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F3" w:rsidRPr="00DC23A7" w:rsidRDefault="00D86AF3" w:rsidP="00D86AF3">
      <w:pPr>
        <w:pStyle w:val="Titre"/>
        <w:jc w:val="left"/>
        <w:rPr>
          <w:rFonts w:ascii="Times New Roman" w:hAnsi="Times New Roman"/>
          <w:sz w:val="36"/>
          <w:szCs w:val="36"/>
        </w:rPr>
      </w:pPr>
      <w:r w:rsidRPr="00DC23A7">
        <w:rPr>
          <w:rFonts w:ascii="Times New Roman" w:hAnsi="Times New Roman"/>
          <w:sz w:val="36"/>
          <w:szCs w:val="36"/>
        </w:rPr>
        <w:t>Open Access Mandates and the ‘Fair Dealing’ Button</w:t>
      </w:r>
    </w:p>
    <w:p w:rsidR="00D86AF3" w:rsidRPr="00E9135E" w:rsidRDefault="00D86AF3">
      <w:pPr>
        <w:rPr>
          <w:rFonts w:ascii="Times New Roman" w:hAnsi="Times New Roman"/>
          <w:sz w:val="24"/>
        </w:rPr>
      </w:pPr>
      <w:r w:rsidRPr="00E9135E">
        <w:rPr>
          <w:rFonts w:ascii="Times New Roman" w:hAnsi="Times New Roman"/>
          <w:sz w:val="24"/>
        </w:rPr>
        <w:t>By Arthur Sale</w:t>
      </w:r>
      <w:r w:rsidRPr="00E9135E">
        <w:rPr>
          <w:rStyle w:val="Appelnotedebasdep"/>
          <w:rFonts w:ascii="Times New Roman" w:hAnsi="Times New Roman"/>
          <w:sz w:val="24"/>
        </w:rPr>
        <w:footnoteReference w:id="1"/>
      </w:r>
      <w:r w:rsidRPr="00E9135E">
        <w:rPr>
          <w:rFonts w:ascii="Times New Roman" w:hAnsi="Times New Roman"/>
          <w:sz w:val="24"/>
        </w:rPr>
        <w:t xml:space="preserve">, </w:t>
      </w:r>
      <w:r w:rsidRPr="00DC46DE">
        <w:rPr>
          <w:rFonts w:ascii="Times New Roman" w:hAnsi="Times New Roman"/>
          <w:sz w:val="24"/>
        </w:rPr>
        <w:t>Marc Couture</w:t>
      </w:r>
      <w:r w:rsidRPr="00DC46DE">
        <w:rPr>
          <w:rStyle w:val="Appelnotedebasdep"/>
          <w:rFonts w:ascii="Times New Roman" w:hAnsi="Times New Roman"/>
          <w:sz w:val="24"/>
        </w:rPr>
        <w:footnoteReference w:id="2"/>
      </w:r>
      <w:r w:rsidRPr="00DC46DE">
        <w:rPr>
          <w:rFonts w:ascii="Times New Roman" w:hAnsi="Times New Roman"/>
          <w:sz w:val="24"/>
        </w:rPr>
        <w:t>, Eloy Rodrigues</w:t>
      </w:r>
      <w:r w:rsidRPr="00DC46DE">
        <w:rPr>
          <w:rStyle w:val="Appelnotedebasdep"/>
          <w:rFonts w:ascii="Times New Roman" w:hAnsi="Times New Roman"/>
          <w:sz w:val="24"/>
        </w:rPr>
        <w:footnoteReference w:id="3"/>
      </w:r>
      <w:r w:rsidRPr="00DC46DE">
        <w:rPr>
          <w:rFonts w:ascii="Times New Roman" w:hAnsi="Times New Roman"/>
          <w:sz w:val="24"/>
        </w:rPr>
        <w:t>, Leslie Carr</w:t>
      </w:r>
      <w:r w:rsidRPr="00DC46DE">
        <w:rPr>
          <w:rStyle w:val="Appelnotedebasdep"/>
          <w:rFonts w:ascii="Times New Roman" w:hAnsi="Times New Roman"/>
          <w:sz w:val="24"/>
        </w:rPr>
        <w:footnoteReference w:id="4"/>
      </w:r>
      <w:r w:rsidRPr="00DC46DE">
        <w:rPr>
          <w:rFonts w:ascii="Times New Roman" w:hAnsi="Times New Roman"/>
          <w:sz w:val="24"/>
        </w:rPr>
        <w:t xml:space="preserve"> and Stevan Harnad</w:t>
      </w:r>
      <w:r w:rsidRPr="00DC46DE">
        <w:rPr>
          <w:rStyle w:val="Appelnotedebasdep"/>
          <w:rFonts w:ascii="Times New Roman" w:hAnsi="Times New Roman"/>
          <w:sz w:val="24"/>
        </w:rPr>
        <w:footnoteReference w:id="5"/>
      </w:r>
    </w:p>
    <w:p w:rsidR="00D86AF3" w:rsidRDefault="00D86AF3" w:rsidP="00D86AF3">
      <w:pPr>
        <w:pStyle w:val="Titre1"/>
        <w:rPr>
          <w:rFonts w:ascii="Times New Roman" w:hAnsi="Times New Roman"/>
          <w:color w:val="auto"/>
          <w:sz w:val="24"/>
        </w:rPr>
      </w:pPr>
      <w:r w:rsidRPr="0056541F">
        <w:rPr>
          <w:rFonts w:ascii="Times New Roman" w:hAnsi="Times New Roman"/>
          <w:color w:val="auto"/>
          <w:sz w:val="24"/>
        </w:rPr>
        <w:t>Introduction and initial motivation</w:t>
      </w:r>
    </w:p>
    <w:p w:rsidR="00D86AF3" w:rsidRPr="00E9135E" w:rsidRDefault="00D86AF3" w:rsidP="00D86AF3">
      <w:pPr>
        <w:rPr>
          <w:rFonts w:ascii="Times New Roman" w:hAnsi="Times New Roman"/>
          <w:sz w:val="24"/>
        </w:rPr>
      </w:pPr>
      <w:r w:rsidRPr="00E9135E">
        <w:rPr>
          <w:rFonts w:ascii="Times New Roman" w:hAnsi="Times New Roman"/>
          <w:sz w:val="24"/>
        </w:rPr>
        <w:t>Many disciplines have a long history of distributing research findings by mail</w:t>
      </w:r>
      <w:r>
        <w:rPr>
          <w:rFonts w:ascii="Times New Roman" w:hAnsi="Times New Roman"/>
          <w:sz w:val="24"/>
        </w:rPr>
        <w:t>, even before the scholarly journal appeared</w:t>
      </w:r>
      <w:r w:rsidRPr="00E9135E">
        <w:rPr>
          <w:rFonts w:ascii="Times New Roman" w:hAnsi="Times New Roman"/>
          <w:sz w:val="24"/>
        </w:rPr>
        <w:t>. In a few fields, such as high energy physics</w:t>
      </w:r>
      <w:r>
        <w:rPr>
          <w:rFonts w:ascii="Times New Roman" w:hAnsi="Times New Roman"/>
          <w:sz w:val="24"/>
        </w:rPr>
        <w:t xml:space="preserve"> and computer science</w:t>
      </w:r>
      <w:r w:rsidRPr="00E9135E">
        <w:rPr>
          <w:rFonts w:ascii="Times New Roman" w:hAnsi="Times New Roman"/>
          <w:sz w:val="24"/>
        </w:rPr>
        <w:t xml:space="preserve">, </w:t>
      </w:r>
      <w:r w:rsidRPr="00E9135E">
        <w:rPr>
          <w:rFonts w:ascii="Times New Roman" w:hAnsi="Times New Roman"/>
          <w:i/>
          <w:sz w:val="24"/>
        </w:rPr>
        <w:t>preprints</w:t>
      </w:r>
      <w:r w:rsidRPr="00E9135E">
        <w:rPr>
          <w:rFonts w:ascii="Times New Roman" w:hAnsi="Times New Roman"/>
          <w:sz w:val="24"/>
        </w:rPr>
        <w:t xml:space="preserve"> used to be systematically mailed to a set of collaborating universities even before refereeing and publication</w:t>
      </w:r>
      <w:r>
        <w:rPr>
          <w:rFonts w:ascii="Times New Roman" w:hAnsi="Times New Roman"/>
          <w:sz w:val="24"/>
        </w:rPr>
        <w:t xml:space="preserve"> </w:t>
      </w:r>
      <w:r w:rsidRPr="00DC46DE">
        <w:rPr>
          <w:rFonts w:ascii="Times New Roman" w:hAnsi="Times New Roman"/>
          <w:sz w:val="24"/>
        </w:rPr>
        <w:t>(Goldschmidt-Clermont, L 2002; Postel &amp; Reynolds 1985).</w:t>
      </w:r>
      <w:r w:rsidRPr="00E9135E">
        <w:rPr>
          <w:rFonts w:ascii="Times New Roman" w:hAnsi="Times New Roman"/>
          <w:sz w:val="24"/>
        </w:rPr>
        <w:t xml:space="preserve"> In </w:t>
      </w:r>
      <w:r>
        <w:rPr>
          <w:rFonts w:ascii="Times New Roman" w:hAnsi="Times New Roman"/>
          <w:sz w:val="24"/>
        </w:rPr>
        <w:t>these and many</w:t>
      </w:r>
      <w:r w:rsidRPr="00E9135E">
        <w:rPr>
          <w:rFonts w:ascii="Times New Roman" w:hAnsi="Times New Roman"/>
          <w:sz w:val="24"/>
        </w:rPr>
        <w:t xml:space="preserve"> other disciplines, however, researchers would mail a postcard to the author </w:t>
      </w:r>
      <w:r w:rsidRPr="00E5759F">
        <w:rPr>
          <w:rFonts w:ascii="Times New Roman" w:hAnsi="Times New Roman"/>
          <w:sz w:val="24"/>
        </w:rPr>
        <w:t>after</w:t>
      </w:r>
      <w:r w:rsidRPr="00E9135E">
        <w:rPr>
          <w:rFonts w:ascii="Times New Roman" w:hAnsi="Times New Roman"/>
          <w:sz w:val="24"/>
        </w:rPr>
        <w:t xml:space="preserve"> publication to request a </w:t>
      </w:r>
      <w:r w:rsidRPr="00E9135E">
        <w:rPr>
          <w:rFonts w:ascii="Times New Roman" w:hAnsi="Times New Roman"/>
          <w:i/>
          <w:sz w:val="24"/>
        </w:rPr>
        <w:t>reprint</w:t>
      </w:r>
      <w:r w:rsidRPr="00E9135E">
        <w:rPr>
          <w:rFonts w:ascii="Times New Roman" w:hAnsi="Times New Roman"/>
          <w:sz w:val="24"/>
        </w:rPr>
        <w:t xml:space="preserve"> of the published, refereed paper for research use. The author would then mail to the </w:t>
      </w:r>
      <w:r>
        <w:rPr>
          <w:rFonts w:ascii="Times New Roman" w:hAnsi="Times New Roman"/>
          <w:sz w:val="24"/>
        </w:rPr>
        <w:t>requester</w:t>
      </w:r>
      <w:r w:rsidRPr="00E9135E">
        <w:rPr>
          <w:rFonts w:ascii="Times New Roman" w:hAnsi="Times New Roman"/>
          <w:sz w:val="24"/>
        </w:rPr>
        <w:t xml:space="preserve"> either a publisher-supplied </w:t>
      </w:r>
      <w:r>
        <w:rPr>
          <w:rFonts w:ascii="Times New Roman" w:hAnsi="Times New Roman"/>
          <w:sz w:val="24"/>
        </w:rPr>
        <w:t>re</w:t>
      </w:r>
      <w:r w:rsidRPr="00E9135E">
        <w:rPr>
          <w:rFonts w:ascii="Times New Roman" w:hAnsi="Times New Roman"/>
          <w:sz w:val="24"/>
        </w:rPr>
        <w:t>print, or, if those were unavailable, a photocopy of the published article or of its accepted final draft. This practi</w:t>
      </w:r>
      <w:r>
        <w:rPr>
          <w:rFonts w:ascii="Times New Roman" w:hAnsi="Times New Roman"/>
          <w:sz w:val="24"/>
        </w:rPr>
        <w:t xml:space="preserve">ce was commonplace and accepted, explicitly or tacitly, </w:t>
      </w:r>
      <w:r w:rsidRPr="00E9135E">
        <w:rPr>
          <w:rFonts w:ascii="Times New Roman" w:hAnsi="Times New Roman"/>
          <w:sz w:val="24"/>
        </w:rPr>
        <w:t>by the journal publishers.</w:t>
      </w:r>
      <w:r>
        <w:rPr>
          <w:rFonts w:ascii="Times New Roman" w:hAnsi="Times New Roman"/>
          <w:sz w:val="24"/>
        </w:rPr>
        <w:t xml:space="preserve"> It</w:t>
      </w:r>
      <w:r w:rsidRPr="00E9135E">
        <w:rPr>
          <w:rFonts w:ascii="Times New Roman" w:hAnsi="Times New Roman"/>
          <w:sz w:val="24"/>
        </w:rPr>
        <w:t xml:space="preserve"> </w:t>
      </w:r>
      <w:r>
        <w:rPr>
          <w:rFonts w:ascii="Times New Roman" w:hAnsi="Times New Roman"/>
          <w:sz w:val="24"/>
        </w:rPr>
        <w:t xml:space="preserve">is at least half a century </w:t>
      </w:r>
      <w:r w:rsidRPr="00DC46DE">
        <w:rPr>
          <w:rFonts w:ascii="Times New Roman" w:hAnsi="Times New Roman"/>
          <w:sz w:val="24"/>
        </w:rPr>
        <w:t>old (Bratt 1937; Garfield 1972).</w:t>
      </w:r>
    </w:p>
    <w:p w:rsidR="00D86AF3" w:rsidRPr="00E9135E" w:rsidRDefault="00D86AF3" w:rsidP="00D86AF3">
      <w:pPr>
        <w:rPr>
          <w:rFonts w:ascii="Times New Roman" w:hAnsi="Times New Roman"/>
          <w:sz w:val="24"/>
        </w:rPr>
      </w:pPr>
      <w:r w:rsidRPr="00E9135E">
        <w:rPr>
          <w:rFonts w:ascii="Times New Roman" w:hAnsi="Times New Roman"/>
          <w:sz w:val="24"/>
        </w:rPr>
        <w:t>Startin</w:t>
      </w:r>
      <w:r>
        <w:rPr>
          <w:rFonts w:ascii="Times New Roman" w:hAnsi="Times New Roman"/>
          <w:sz w:val="24"/>
        </w:rPr>
        <w:t>g in the early 1980s</w:t>
      </w:r>
      <w:r w:rsidRPr="00E9135E">
        <w:rPr>
          <w:rFonts w:ascii="Times New Roman" w:hAnsi="Times New Roman"/>
          <w:sz w:val="24"/>
        </w:rPr>
        <w:t xml:space="preserve">, as the Internet began to transform the world of scientific and scholarly communication, researchers turned to using email in place of mail for the same purpose. </w:t>
      </w:r>
      <w:r>
        <w:rPr>
          <w:rFonts w:ascii="Times New Roman" w:hAnsi="Times New Roman"/>
          <w:sz w:val="24"/>
        </w:rPr>
        <w:t xml:space="preserve">Copies were sent as </w:t>
      </w:r>
      <w:r w:rsidRPr="00E9135E">
        <w:rPr>
          <w:rFonts w:ascii="Times New Roman" w:hAnsi="Times New Roman"/>
          <w:i/>
          <w:sz w:val="24"/>
        </w:rPr>
        <w:t>eprints</w:t>
      </w:r>
      <w:r w:rsidRPr="00E9135E">
        <w:rPr>
          <w:rFonts w:ascii="Times New Roman" w:hAnsi="Times New Roman"/>
          <w:sz w:val="24"/>
        </w:rPr>
        <w:t xml:space="preserve">, saving </w:t>
      </w:r>
      <w:r>
        <w:rPr>
          <w:rFonts w:ascii="Times New Roman" w:hAnsi="Times New Roman"/>
          <w:sz w:val="24"/>
        </w:rPr>
        <w:t xml:space="preserve">time, </w:t>
      </w:r>
      <w:r w:rsidRPr="00E9135E">
        <w:rPr>
          <w:rFonts w:ascii="Times New Roman" w:hAnsi="Times New Roman"/>
          <w:sz w:val="24"/>
        </w:rPr>
        <w:t>printing costs and postage. Soon</w:t>
      </w:r>
      <w:r>
        <w:rPr>
          <w:rFonts w:ascii="Times New Roman" w:hAnsi="Times New Roman"/>
          <w:sz w:val="24"/>
        </w:rPr>
        <w:t>,</w:t>
      </w:r>
      <w:r w:rsidRPr="00E9135E">
        <w:rPr>
          <w:rFonts w:ascii="Times New Roman" w:hAnsi="Times New Roman"/>
          <w:sz w:val="24"/>
        </w:rPr>
        <w:t xml:space="preserve"> journals began to list their authors’ email addresses to facilitate enquiries directed to the author. </w:t>
      </w:r>
      <w:r>
        <w:rPr>
          <w:rFonts w:ascii="Times New Roman" w:hAnsi="Times New Roman"/>
          <w:sz w:val="24"/>
        </w:rPr>
        <w:t>The s</w:t>
      </w:r>
      <w:r w:rsidRPr="00E9135E">
        <w:rPr>
          <w:rFonts w:ascii="Times New Roman" w:hAnsi="Times New Roman"/>
          <w:sz w:val="24"/>
        </w:rPr>
        <w:t xml:space="preserve">cholarly </w:t>
      </w:r>
      <w:r>
        <w:rPr>
          <w:rFonts w:ascii="Times New Roman" w:hAnsi="Times New Roman"/>
          <w:sz w:val="24"/>
        </w:rPr>
        <w:t xml:space="preserve">community </w:t>
      </w:r>
      <w:r w:rsidRPr="00E9135E">
        <w:rPr>
          <w:rFonts w:ascii="Times New Roman" w:hAnsi="Times New Roman"/>
          <w:sz w:val="24"/>
        </w:rPr>
        <w:t xml:space="preserve">began to operate even more </w:t>
      </w:r>
      <w:r>
        <w:rPr>
          <w:rFonts w:ascii="Times New Roman" w:hAnsi="Times New Roman"/>
          <w:sz w:val="24"/>
        </w:rPr>
        <w:t xml:space="preserve">in </w:t>
      </w:r>
      <w:r w:rsidRPr="00E9135E">
        <w:rPr>
          <w:rFonts w:ascii="Times New Roman" w:hAnsi="Times New Roman"/>
          <w:sz w:val="24"/>
        </w:rPr>
        <w:t>a coordinated, collaborati</w:t>
      </w:r>
      <w:r>
        <w:rPr>
          <w:rFonts w:ascii="Times New Roman" w:hAnsi="Times New Roman"/>
          <w:sz w:val="24"/>
        </w:rPr>
        <w:t>ve</w:t>
      </w:r>
      <w:r w:rsidRPr="00E9135E">
        <w:rPr>
          <w:rFonts w:ascii="Times New Roman" w:hAnsi="Times New Roman"/>
          <w:sz w:val="24"/>
        </w:rPr>
        <w:t xml:space="preserve"> </w:t>
      </w:r>
      <w:r>
        <w:rPr>
          <w:rFonts w:ascii="Times New Roman" w:hAnsi="Times New Roman"/>
          <w:sz w:val="24"/>
        </w:rPr>
        <w:t>fashion</w:t>
      </w:r>
      <w:r w:rsidRPr="00E9135E">
        <w:rPr>
          <w:rFonts w:ascii="Times New Roman" w:hAnsi="Times New Roman"/>
          <w:sz w:val="24"/>
        </w:rPr>
        <w:t>.</w:t>
      </w:r>
    </w:p>
    <w:p w:rsidR="00D86AF3" w:rsidRPr="00E9135E" w:rsidRDefault="00D86AF3" w:rsidP="00D86AF3">
      <w:pPr>
        <w:rPr>
          <w:rFonts w:ascii="Times New Roman" w:hAnsi="Times New Roman"/>
          <w:sz w:val="24"/>
        </w:rPr>
      </w:pPr>
      <w:r w:rsidRPr="00E9135E">
        <w:rPr>
          <w:rFonts w:ascii="Times New Roman" w:hAnsi="Times New Roman"/>
          <w:sz w:val="24"/>
        </w:rPr>
        <w:t xml:space="preserve">With the growth of the Internet and of researchers’ institutional home-pages, and with </w:t>
      </w:r>
      <w:r w:rsidR="008248E0">
        <w:rPr>
          <w:rFonts w:ascii="Times New Roman" w:hAnsi="Times New Roman"/>
          <w:sz w:val="24"/>
        </w:rPr>
        <w:t>them</w:t>
      </w:r>
      <w:r w:rsidR="008248E0" w:rsidRPr="00E9135E">
        <w:rPr>
          <w:rFonts w:ascii="Times New Roman" w:hAnsi="Times New Roman"/>
          <w:sz w:val="24"/>
        </w:rPr>
        <w:t xml:space="preserve"> </w:t>
      </w:r>
      <w:r w:rsidRPr="00E9135E">
        <w:rPr>
          <w:rFonts w:ascii="Times New Roman" w:hAnsi="Times New Roman"/>
          <w:sz w:val="24"/>
        </w:rPr>
        <w:t>the mounting demand for free onl</w:t>
      </w:r>
      <w:r>
        <w:rPr>
          <w:rFonts w:ascii="Times New Roman" w:hAnsi="Times New Roman"/>
          <w:sz w:val="24"/>
        </w:rPr>
        <w:t xml:space="preserve">ine access to refereed research, known as </w:t>
      </w:r>
      <w:r w:rsidRPr="00E5759F">
        <w:rPr>
          <w:rFonts w:ascii="Times New Roman" w:hAnsi="Times New Roman"/>
          <w:i/>
          <w:sz w:val="24"/>
        </w:rPr>
        <w:t>Open Access</w:t>
      </w:r>
      <w:r>
        <w:rPr>
          <w:rFonts w:ascii="Times New Roman" w:hAnsi="Times New Roman"/>
          <w:sz w:val="24"/>
        </w:rPr>
        <w:t xml:space="preserve"> (</w:t>
      </w:r>
      <w:r w:rsidRPr="00E9135E">
        <w:rPr>
          <w:rFonts w:ascii="Times New Roman" w:hAnsi="Times New Roman"/>
          <w:sz w:val="24"/>
        </w:rPr>
        <w:t xml:space="preserve">OA), it became apparent that authors’ Institutional Repositories (IRs) could make both requesting and </w:t>
      </w:r>
      <w:r>
        <w:rPr>
          <w:rFonts w:ascii="Times New Roman" w:hAnsi="Times New Roman"/>
          <w:sz w:val="24"/>
        </w:rPr>
        <w:t>providing</w:t>
      </w:r>
      <w:r w:rsidRPr="00E9135E">
        <w:rPr>
          <w:rFonts w:ascii="Times New Roman" w:hAnsi="Times New Roman"/>
          <w:sz w:val="24"/>
        </w:rPr>
        <w:t xml:space="preserve"> </w:t>
      </w:r>
      <w:r>
        <w:rPr>
          <w:rFonts w:ascii="Times New Roman" w:hAnsi="Times New Roman"/>
          <w:sz w:val="24"/>
        </w:rPr>
        <w:t xml:space="preserve">eprints </w:t>
      </w:r>
      <w:r w:rsidRPr="00E9135E">
        <w:rPr>
          <w:rFonts w:ascii="Times New Roman" w:hAnsi="Times New Roman"/>
          <w:sz w:val="24"/>
        </w:rPr>
        <w:t>much easier</w:t>
      </w:r>
      <w:r>
        <w:rPr>
          <w:rFonts w:ascii="Times New Roman" w:hAnsi="Times New Roman"/>
          <w:sz w:val="24"/>
        </w:rPr>
        <w:t xml:space="preserve"> and </w:t>
      </w:r>
      <w:r w:rsidRPr="00E9135E">
        <w:rPr>
          <w:rFonts w:ascii="Times New Roman" w:hAnsi="Times New Roman"/>
          <w:sz w:val="24"/>
        </w:rPr>
        <w:t xml:space="preserve">more efficient. The obvious and optimal option was for eprints to be deposited in their author’s IR and immediately made OA, so </w:t>
      </w:r>
      <w:r>
        <w:rPr>
          <w:rFonts w:ascii="Times New Roman" w:hAnsi="Times New Roman"/>
          <w:sz w:val="24"/>
        </w:rPr>
        <w:t xml:space="preserve">that </w:t>
      </w:r>
      <w:r w:rsidRPr="00E9135E">
        <w:rPr>
          <w:rFonts w:ascii="Times New Roman" w:hAnsi="Times New Roman"/>
          <w:sz w:val="24"/>
        </w:rPr>
        <w:t xml:space="preserve">anyone on the </w:t>
      </w:r>
      <w:r>
        <w:rPr>
          <w:rFonts w:ascii="Times New Roman" w:hAnsi="Times New Roman"/>
          <w:sz w:val="24"/>
        </w:rPr>
        <w:t xml:space="preserve">Internet </w:t>
      </w:r>
      <w:r w:rsidRPr="00E9135E">
        <w:rPr>
          <w:rFonts w:ascii="Times New Roman" w:hAnsi="Times New Roman"/>
          <w:sz w:val="24"/>
        </w:rPr>
        <w:t>could find and down</w:t>
      </w:r>
      <w:r>
        <w:rPr>
          <w:rFonts w:ascii="Times New Roman" w:hAnsi="Times New Roman"/>
          <w:sz w:val="24"/>
        </w:rPr>
        <w:t xml:space="preserve">load them whenever they wished </w:t>
      </w:r>
      <w:r w:rsidRPr="00DC46DE">
        <w:rPr>
          <w:rFonts w:ascii="Times New Roman" w:hAnsi="Times New Roman"/>
          <w:sz w:val="24"/>
        </w:rPr>
        <w:t>(Harnad 1995).</w:t>
      </w:r>
    </w:p>
    <w:p w:rsidR="00D86AF3" w:rsidRPr="00E9135E" w:rsidRDefault="00D86AF3" w:rsidP="00D86AF3">
      <w:pPr>
        <w:rPr>
          <w:rFonts w:ascii="Times New Roman" w:hAnsi="Times New Roman"/>
          <w:sz w:val="24"/>
        </w:rPr>
      </w:pPr>
      <w:r w:rsidRPr="00E9135E">
        <w:rPr>
          <w:rFonts w:ascii="Times New Roman" w:hAnsi="Times New Roman"/>
          <w:sz w:val="24"/>
        </w:rPr>
        <w:t xml:space="preserve">For articles published in </w:t>
      </w:r>
      <w:r>
        <w:rPr>
          <w:rFonts w:ascii="Times New Roman" w:hAnsi="Times New Roman"/>
          <w:sz w:val="24"/>
        </w:rPr>
        <w:t>the majority of</w:t>
      </w:r>
      <w:r w:rsidRPr="00E9135E">
        <w:rPr>
          <w:rFonts w:ascii="Times New Roman" w:hAnsi="Times New Roman"/>
          <w:sz w:val="24"/>
        </w:rPr>
        <w:t xml:space="preserve"> journals this soon became possible in principle, because their p</w:t>
      </w:r>
      <w:r>
        <w:rPr>
          <w:rFonts w:ascii="Times New Roman" w:hAnsi="Times New Roman"/>
          <w:sz w:val="24"/>
        </w:rPr>
        <w:t>ublishers had endorsed this OA self-archiving</w:t>
      </w:r>
      <w:r w:rsidRPr="00E9135E">
        <w:rPr>
          <w:rFonts w:ascii="Times New Roman" w:hAnsi="Times New Roman"/>
          <w:sz w:val="24"/>
        </w:rPr>
        <w:t xml:space="preserve"> by their authors immediately </w:t>
      </w:r>
      <w:r w:rsidRPr="00992A5B">
        <w:rPr>
          <w:rFonts w:ascii="Times New Roman" w:hAnsi="Times New Roman"/>
          <w:sz w:val="24"/>
        </w:rPr>
        <w:t xml:space="preserve">upon publication (SHERPA RoMEO). </w:t>
      </w:r>
      <w:r>
        <w:rPr>
          <w:rFonts w:ascii="Times New Roman" w:hAnsi="Times New Roman"/>
          <w:sz w:val="24"/>
        </w:rPr>
        <w:t>T</w:t>
      </w:r>
      <w:r w:rsidRPr="00992A5B">
        <w:rPr>
          <w:rFonts w:ascii="Times New Roman" w:hAnsi="Times New Roman"/>
          <w:sz w:val="24"/>
        </w:rPr>
        <w:t>he remaining journals</w:t>
      </w:r>
      <w:r>
        <w:rPr>
          <w:rFonts w:ascii="Times New Roman" w:hAnsi="Times New Roman"/>
          <w:sz w:val="24"/>
        </w:rPr>
        <w:t>, however,</w:t>
      </w:r>
      <w:r w:rsidRPr="00992A5B">
        <w:rPr>
          <w:rFonts w:ascii="Times New Roman" w:hAnsi="Times New Roman"/>
          <w:sz w:val="24"/>
        </w:rPr>
        <w:t xml:space="preserve"> either endorsed only the self-archiving of the unrefereed preprint, imposed an embargo of 6</w:t>
      </w:r>
      <w:r>
        <w:rPr>
          <w:rFonts w:ascii="Times New Roman" w:hAnsi="Times New Roman"/>
          <w:sz w:val="24"/>
        </w:rPr>
        <w:t xml:space="preserve"> months </w:t>
      </w:r>
      <w:r w:rsidR="008248E0">
        <w:rPr>
          <w:rFonts w:ascii="Times New Roman" w:hAnsi="Times New Roman"/>
          <w:sz w:val="24"/>
        </w:rPr>
        <w:t xml:space="preserve">, 12 months or more </w:t>
      </w:r>
      <w:r w:rsidRPr="00992A5B">
        <w:rPr>
          <w:rFonts w:ascii="Times New Roman" w:hAnsi="Times New Roman"/>
          <w:sz w:val="24"/>
        </w:rPr>
        <w:t>before their authors could make their refereed final drafts OA,</w:t>
      </w:r>
      <w:r w:rsidRPr="00E9135E">
        <w:rPr>
          <w:rFonts w:ascii="Times New Roman" w:hAnsi="Times New Roman"/>
          <w:sz w:val="24"/>
        </w:rPr>
        <w:t xml:space="preserve"> or they did not endorse OA self-archiving at all. Thus was born what would later be variously called the ‘Request-a-copy’ Button, the ‘Email Eprint Request’ Button, the ‘Fair Dealing’ Button, the ‘Fair Use’ Button, etc.</w:t>
      </w:r>
    </w:p>
    <w:p w:rsidR="00D86AF3" w:rsidRPr="00E9135E" w:rsidRDefault="00D86AF3" w:rsidP="00D86AF3">
      <w:pPr>
        <w:rPr>
          <w:rFonts w:ascii="Times New Roman" w:hAnsi="Times New Roman"/>
          <w:sz w:val="24"/>
        </w:rPr>
      </w:pPr>
      <w:r w:rsidRPr="00E9135E">
        <w:rPr>
          <w:rFonts w:ascii="Times New Roman" w:hAnsi="Times New Roman"/>
          <w:sz w:val="24"/>
        </w:rPr>
        <w:lastRenderedPageBreak/>
        <w:t xml:space="preserve">The Button appears on an IR page describing the metadata for a refereed article whose full-text is deposited in the IR as </w:t>
      </w:r>
      <w:r w:rsidRPr="00E9135E">
        <w:rPr>
          <w:rFonts w:ascii="Times New Roman" w:hAnsi="Times New Roman"/>
          <w:i/>
          <w:sz w:val="24"/>
        </w:rPr>
        <w:t>Closed Access</w:t>
      </w:r>
      <w:r w:rsidRPr="00E9135E">
        <w:rPr>
          <w:rFonts w:ascii="Times New Roman" w:hAnsi="Times New Roman"/>
          <w:sz w:val="24"/>
        </w:rPr>
        <w:t xml:space="preserve"> rather than </w:t>
      </w:r>
      <w:r>
        <w:rPr>
          <w:rFonts w:ascii="Times New Roman" w:hAnsi="Times New Roman"/>
          <w:sz w:val="24"/>
        </w:rPr>
        <w:t>Open Access</w:t>
      </w:r>
      <w:r w:rsidRPr="00E9135E">
        <w:rPr>
          <w:rFonts w:ascii="Times New Roman" w:hAnsi="Times New Roman"/>
          <w:sz w:val="24"/>
        </w:rPr>
        <w:t xml:space="preserve">. The Button then makes it possible for would-be </w:t>
      </w:r>
      <w:r>
        <w:rPr>
          <w:rFonts w:ascii="Times New Roman" w:hAnsi="Times New Roman"/>
          <w:sz w:val="24"/>
        </w:rPr>
        <w:t>readers</w:t>
      </w:r>
      <w:r w:rsidRPr="00E9135E">
        <w:rPr>
          <w:rFonts w:ascii="Times New Roman" w:hAnsi="Times New Roman"/>
          <w:sz w:val="24"/>
        </w:rPr>
        <w:t xml:space="preserve"> to request that the author email the eprint to them for individual research purposes under the provisions of fair dealing in the world’s Copyright Acts.</w:t>
      </w:r>
    </w:p>
    <w:p w:rsidR="00D86AF3" w:rsidRPr="0056541F" w:rsidRDefault="00D86AF3" w:rsidP="00D86AF3">
      <w:pPr>
        <w:pStyle w:val="Titre1"/>
        <w:rPr>
          <w:rFonts w:ascii="Times New Roman" w:hAnsi="Times New Roman"/>
          <w:color w:val="auto"/>
          <w:sz w:val="24"/>
        </w:rPr>
      </w:pPr>
      <w:r w:rsidRPr="0056541F">
        <w:rPr>
          <w:rFonts w:ascii="Times New Roman" w:hAnsi="Times New Roman"/>
          <w:color w:val="auto"/>
          <w:sz w:val="24"/>
        </w:rPr>
        <w:t>History of the development</w:t>
      </w:r>
    </w:p>
    <w:p w:rsidR="00D86AF3" w:rsidRDefault="00D86AF3" w:rsidP="00D86AF3">
      <w:pPr>
        <w:rPr>
          <w:rFonts w:ascii="Times New Roman" w:hAnsi="Times New Roman"/>
          <w:sz w:val="24"/>
        </w:rPr>
      </w:pPr>
      <w:r w:rsidRPr="00DC46DE">
        <w:rPr>
          <w:rFonts w:ascii="Times New Roman" w:hAnsi="Times New Roman"/>
          <w:sz w:val="24"/>
        </w:rPr>
        <w:t>The motivation for adding the Button to the EPrints Institutional Repository software (Tansley &amp; Harnad 2000; Sponsler &amp; Van de Velde 2001)</w:t>
      </w:r>
      <w:r>
        <w:rPr>
          <w:rFonts w:ascii="Times New Roman" w:hAnsi="Times New Roman"/>
          <w:sz w:val="24"/>
        </w:rPr>
        <w:t xml:space="preserve"> </w:t>
      </w:r>
      <w:r w:rsidRPr="00E9135E">
        <w:rPr>
          <w:rFonts w:ascii="Times New Roman" w:hAnsi="Times New Roman"/>
          <w:sz w:val="24"/>
        </w:rPr>
        <w:t xml:space="preserve">was hence to provide authors with an alternative way to provide access on an individual request basis to papers that they had </w:t>
      </w:r>
      <w:r w:rsidRPr="00992A5B">
        <w:rPr>
          <w:rFonts w:ascii="Times New Roman" w:hAnsi="Times New Roman"/>
          <w:sz w:val="24"/>
        </w:rPr>
        <w:t>deposited</w:t>
      </w:r>
      <w:r w:rsidRPr="00E9135E">
        <w:rPr>
          <w:rFonts w:ascii="Times New Roman" w:hAnsi="Times New Roman"/>
          <w:sz w:val="24"/>
        </w:rPr>
        <w:t xml:space="preserve"> in their IR as Closed Access rather than </w:t>
      </w:r>
      <w:r>
        <w:rPr>
          <w:rFonts w:ascii="Times New Roman" w:hAnsi="Times New Roman"/>
          <w:sz w:val="24"/>
        </w:rPr>
        <w:t xml:space="preserve">Open Access </w:t>
      </w:r>
      <w:r w:rsidRPr="00DC46DE">
        <w:rPr>
          <w:rFonts w:ascii="Times New Roman" w:hAnsi="Times New Roman"/>
          <w:sz w:val="24"/>
        </w:rPr>
        <w:t>(Hitchcock 2006).</w:t>
      </w:r>
      <w:r w:rsidRPr="00E9135E">
        <w:rPr>
          <w:rFonts w:ascii="Times New Roman" w:hAnsi="Times New Roman"/>
          <w:sz w:val="24"/>
        </w:rPr>
        <w:t xml:space="preserve"> In addition, the Button was conceived as a further incentive for institutions and funders to adopt mandates requiring IR deposit of </w:t>
      </w:r>
      <w:r w:rsidRPr="00992A5B">
        <w:rPr>
          <w:rFonts w:ascii="Times New Roman" w:hAnsi="Times New Roman"/>
          <w:sz w:val="24"/>
        </w:rPr>
        <w:t>all</w:t>
      </w:r>
      <w:r w:rsidRPr="00E9135E">
        <w:rPr>
          <w:rFonts w:ascii="Times New Roman" w:hAnsi="Times New Roman"/>
          <w:sz w:val="24"/>
        </w:rPr>
        <w:t xml:space="preserve"> refereed journal article</w:t>
      </w:r>
      <w:r w:rsidRPr="00992A5B">
        <w:rPr>
          <w:rFonts w:ascii="Times New Roman" w:hAnsi="Times New Roman"/>
          <w:sz w:val="24"/>
        </w:rPr>
        <w:t>s.</w:t>
      </w:r>
      <w:r w:rsidRPr="00E9135E">
        <w:rPr>
          <w:rFonts w:ascii="Times New Roman" w:hAnsi="Times New Roman"/>
          <w:sz w:val="24"/>
        </w:rPr>
        <w:t xml:space="preserve"> </w:t>
      </w:r>
    </w:p>
    <w:p w:rsidR="00D86AF3" w:rsidRPr="00E9135E" w:rsidRDefault="00D86AF3" w:rsidP="00D86AF3">
      <w:pPr>
        <w:rPr>
          <w:rFonts w:ascii="Times New Roman" w:hAnsi="Times New Roman"/>
          <w:sz w:val="24"/>
        </w:rPr>
      </w:pPr>
      <w:r>
        <w:rPr>
          <w:rFonts w:ascii="Times New Roman" w:hAnsi="Times New Roman"/>
          <w:sz w:val="24"/>
        </w:rPr>
        <w:t>This statement needs explanation. A</w:t>
      </w:r>
      <w:r w:rsidRPr="00E9135E">
        <w:rPr>
          <w:rFonts w:ascii="Times New Roman" w:hAnsi="Times New Roman"/>
          <w:sz w:val="24"/>
        </w:rPr>
        <w:t>lthough authors could already have b</w:t>
      </w:r>
      <w:r>
        <w:rPr>
          <w:rFonts w:ascii="Times New Roman" w:hAnsi="Times New Roman"/>
          <w:sz w:val="24"/>
        </w:rPr>
        <w:t>een making at least 63% of</w:t>
      </w:r>
      <w:r w:rsidRPr="00E9135E">
        <w:rPr>
          <w:rFonts w:ascii="Times New Roman" w:hAnsi="Times New Roman"/>
          <w:sz w:val="24"/>
        </w:rPr>
        <w:t xml:space="preserve"> their annual articles OA immediately upon publication with the publisher’s </w:t>
      </w:r>
      <w:r>
        <w:rPr>
          <w:rFonts w:ascii="Times New Roman" w:hAnsi="Times New Roman"/>
          <w:sz w:val="24"/>
        </w:rPr>
        <w:t>approval</w:t>
      </w:r>
      <w:r w:rsidRPr="00E9135E">
        <w:rPr>
          <w:rFonts w:ascii="Times New Roman" w:hAnsi="Times New Roman"/>
          <w:sz w:val="24"/>
        </w:rPr>
        <w:t>, only 15% were actually being deposited. Institutions and funders accordingly began adopting deposit mandates</w:t>
      </w:r>
      <w:r>
        <w:rPr>
          <w:rFonts w:ascii="Times New Roman" w:hAnsi="Times New Roman"/>
          <w:sz w:val="24"/>
        </w:rPr>
        <w:t xml:space="preserve"> </w:t>
      </w:r>
      <w:r w:rsidRPr="00DC46DE">
        <w:rPr>
          <w:rFonts w:ascii="Times New Roman" w:hAnsi="Times New Roman"/>
          <w:sz w:val="24"/>
        </w:rPr>
        <w:t>(see ROARMAP; Sale 2006a,b</w:t>
      </w:r>
      <w:r>
        <w:rPr>
          <w:rFonts w:ascii="Times New Roman" w:hAnsi="Times New Roman"/>
          <w:sz w:val="24"/>
        </w:rPr>
        <w:t>,</w:t>
      </w:r>
      <w:r w:rsidRPr="00DC46DE">
        <w:rPr>
          <w:rFonts w:ascii="Times New Roman" w:hAnsi="Times New Roman"/>
          <w:sz w:val="24"/>
        </w:rPr>
        <w:t>c</w:t>
      </w:r>
      <w:r>
        <w:rPr>
          <w:rFonts w:ascii="Times New Roman" w:hAnsi="Times New Roman"/>
          <w:sz w:val="24"/>
        </w:rPr>
        <w:t>,</w:t>
      </w:r>
      <w:r w:rsidRPr="00DC46DE">
        <w:rPr>
          <w:rFonts w:ascii="Times New Roman" w:hAnsi="Times New Roman"/>
          <w:sz w:val="24"/>
        </w:rPr>
        <w:t>d)</w:t>
      </w:r>
      <w:r w:rsidR="00067184">
        <w:rPr>
          <w:rFonts w:ascii="Times New Roman" w:hAnsi="Times New Roman"/>
          <w:sz w:val="24"/>
        </w:rPr>
        <w:t>;</w:t>
      </w:r>
      <w:r>
        <w:rPr>
          <w:rFonts w:ascii="Times New Roman" w:hAnsi="Times New Roman"/>
          <w:sz w:val="24"/>
        </w:rPr>
        <w:t xml:space="preserve"> but b</w:t>
      </w:r>
      <w:r w:rsidRPr="00E9135E">
        <w:rPr>
          <w:rFonts w:ascii="Times New Roman" w:hAnsi="Times New Roman"/>
          <w:sz w:val="24"/>
        </w:rPr>
        <w:t xml:space="preserve">ecause 37% of journals did not endorse immediate </w:t>
      </w:r>
      <w:r>
        <w:rPr>
          <w:rFonts w:ascii="Times New Roman" w:hAnsi="Times New Roman"/>
          <w:sz w:val="24"/>
        </w:rPr>
        <w:t xml:space="preserve">OA self-archiving, the mandates </w:t>
      </w:r>
      <w:r w:rsidRPr="00E9135E">
        <w:rPr>
          <w:rFonts w:ascii="Times New Roman" w:hAnsi="Times New Roman"/>
          <w:sz w:val="24"/>
        </w:rPr>
        <w:t>(</w:t>
      </w:r>
      <w:r>
        <w:rPr>
          <w:rFonts w:ascii="Times New Roman" w:hAnsi="Times New Roman"/>
          <w:sz w:val="24"/>
        </w:rPr>
        <w:t xml:space="preserve">known as </w:t>
      </w:r>
      <w:r w:rsidRPr="004B4205">
        <w:rPr>
          <w:rFonts w:ascii="Times New Roman" w:hAnsi="Times New Roman"/>
          <w:i/>
          <w:sz w:val="24"/>
        </w:rPr>
        <w:t>delayed-deposit mandates</w:t>
      </w:r>
      <w:r>
        <w:rPr>
          <w:rFonts w:ascii="Times New Roman" w:hAnsi="Times New Roman"/>
          <w:sz w:val="24"/>
        </w:rPr>
        <w:t xml:space="preserve">) </w:t>
      </w:r>
      <w:r w:rsidRPr="00E9135E">
        <w:rPr>
          <w:rFonts w:ascii="Times New Roman" w:hAnsi="Times New Roman"/>
          <w:sz w:val="24"/>
        </w:rPr>
        <w:t>were weakened to allow deposit to be delayed as long as the publisher chose to embargo OA</w:t>
      </w:r>
      <w:r>
        <w:rPr>
          <w:rFonts w:ascii="Times New Roman" w:hAnsi="Times New Roman"/>
          <w:sz w:val="24"/>
        </w:rPr>
        <w:t xml:space="preserve">. </w:t>
      </w:r>
      <w:r w:rsidRPr="004B4205">
        <w:rPr>
          <w:rFonts w:ascii="Times New Roman" w:hAnsi="Times New Roman"/>
          <w:sz w:val="24"/>
        </w:rPr>
        <w:t>Moreover, in the case of authors whose publishers could not be persuaded to accept an author addendum to the copyright agreement that would explicitly sanction OA self-archiving, these delayed-deposit mandates had to allow waivers whereby authors could opt out of depositing</w:t>
      </w:r>
      <w:r w:rsidR="00067184">
        <w:rPr>
          <w:rFonts w:ascii="Times New Roman" w:hAnsi="Times New Roman"/>
          <w:sz w:val="24"/>
        </w:rPr>
        <w:t xml:space="preserve"> altogether</w:t>
      </w:r>
      <w:r w:rsidRPr="004B4205">
        <w:rPr>
          <w:rFonts w:ascii="Times New Roman" w:hAnsi="Times New Roman"/>
          <w:sz w:val="24"/>
        </w:rPr>
        <w:t>.</w:t>
      </w:r>
    </w:p>
    <w:p w:rsidR="00D86AF3" w:rsidRDefault="00D86AF3" w:rsidP="00D86AF3">
      <w:pPr>
        <w:rPr>
          <w:rFonts w:ascii="Times New Roman" w:hAnsi="Times New Roman"/>
          <w:sz w:val="24"/>
        </w:rPr>
      </w:pPr>
      <w:r w:rsidRPr="00E9135E">
        <w:rPr>
          <w:rFonts w:ascii="Times New Roman" w:hAnsi="Times New Roman"/>
          <w:sz w:val="24"/>
        </w:rPr>
        <w:t>It is here</w:t>
      </w:r>
      <w:r>
        <w:rPr>
          <w:rFonts w:ascii="Times New Roman" w:hAnsi="Times New Roman"/>
          <w:sz w:val="24"/>
        </w:rPr>
        <w:t xml:space="preserve"> </w:t>
      </w:r>
      <w:r w:rsidRPr="00E9135E">
        <w:rPr>
          <w:rFonts w:ascii="Times New Roman" w:hAnsi="Times New Roman"/>
          <w:sz w:val="24"/>
        </w:rPr>
        <w:t>that the Button is potentially useful</w:t>
      </w:r>
      <w:r>
        <w:rPr>
          <w:rFonts w:ascii="Times New Roman" w:hAnsi="Times New Roman"/>
          <w:sz w:val="24"/>
        </w:rPr>
        <w:t xml:space="preserve"> and perhaps sees its greatest importance, for</w:t>
      </w:r>
      <w:r w:rsidRPr="00E9135E">
        <w:rPr>
          <w:rFonts w:ascii="Times New Roman" w:hAnsi="Times New Roman"/>
          <w:sz w:val="24"/>
        </w:rPr>
        <w:t xml:space="preserve"> another kind of mandate is possible </w:t>
      </w:r>
      <w:r>
        <w:rPr>
          <w:rFonts w:ascii="Times New Roman" w:hAnsi="Times New Roman"/>
          <w:sz w:val="24"/>
        </w:rPr>
        <w:t>—</w:t>
      </w:r>
      <w:r w:rsidRPr="00E9135E">
        <w:rPr>
          <w:rFonts w:ascii="Times New Roman" w:hAnsi="Times New Roman"/>
          <w:sz w:val="24"/>
        </w:rPr>
        <w:t xml:space="preserve"> the </w:t>
      </w:r>
      <w:r w:rsidRPr="00E9135E">
        <w:rPr>
          <w:rFonts w:ascii="Times New Roman" w:hAnsi="Times New Roman"/>
          <w:i/>
          <w:sz w:val="24"/>
        </w:rPr>
        <w:t>immediate-deposit/optional-access</w:t>
      </w:r>
      <w:r w:rsidRPr="00E9135E">
        <w:rPr>
          <w:rFonts w:ascii="Times New Roman" w:hAnsi="Times New Roman"/>
          <w:sz w:val="24"/>
        </w:rPr>
        <w:t xml:space="preserve"> (IDOA) </w:t>
      </w:r>
      <w:r w:rsidRPr="00DC46DE">
        <w:rPr>
          <w:rFonts w:ascii="Times New Roman" w:hAnsi="Times New Roman"/>
          <w:sz w:val="24"/>
        </w:rPr>
        <w:t>mandate (Harnad 2006</w:t>
      </w:r>
      <w:r w:rsidR="00067184">
        <w:rPr>
          <w:rFonts w:ascii="Times New Roman" w:hAnsi="Times New Roman"/>
          <w:sz w:val="24"/>
        </w:rPr>
        <w:t>,</w:t>
      </w:r>
      <w:r w:rsidRPr="00DC46DE">
        <w:rPr>
          <w:rFonts w:ascii="Times New Roman" w:hAnsi="Times New Roman"/>
          <w:sz w:val="24"/>
        </w:rPr>
        <w:t xml:space="preserve"> also called the “Dual Deposit-Release” Suber 2006).</w:t>
      </w:r>
      <w:r w:rsidRPr="00E9135E">
        <w:rPr>
          <w:rFonts w:ascii="Times New Roman" w:hAnsi="Times New Roman"/>
          <w:sz w:val="24"/>
        </w:rPr>
        <w:t xml:space="preserve">  The idea is that </w:t>
      </w:r>
      <w:r w:rsidRPr="00992A5B">
        <w:rPr>
          <w:rFonts w:ascii="Times New Roman" w:hAnsi="Times New Roman"/>
          <w:sz w:val="24"/>
        </w:rPr>
        <w:t>once all refereed final drafts,</w:t>
      </w:r>
      <w:r w:rsidRPr="00E9135E">
        <w:rPr>
          <w:rFonts w:ascii="Times New Roman" w:hAnsi="Times New Roman"/>
          <w:sz w:val="24"/>
        </w:rPr>
        <w:t xml:space="preserve"> without exception, are being deposited in the author’s or fundee’s IR immediately upon acceptance, whether in Closed Access or </w:t>
      </w:r>
      <w:r>
        <w:rPr>
          <w:rFonts w:ascii="Times New Roman" w:hAnsi="Times New Roman"/>
          <w:sz w:val="24"/>
        </w:rPr>
        <w:t>Open Access</w:t>
      </w:r>
      <w:r w:rsidRPr="00E9135E">
        <w:rPr>
          <w:rFonts w:ascii="Times New Roman" w:hAnsi="Times New Roman"/>
          <w:sz w:val="24"/>
        </w:rPr>
        <w:t>, the Button can immediately b</w:t>
      </w:r>
      <w:r>
        <w:rPr>
          <w:rFonts w:ascii="Times New Roman" w:hAnsi="Times New Roman"/>
          <w:sz w:val="24"/>
        </w:rPr>
        <w:t>egin</w:t>
      </w:r>
      <w:r w:rsidRPr="00E9135E">
        <w:rPr>
          <w:rFonts w:ascii="Times New Roman" w:hAnsi="Times New Roman"/>
          <w:sz w:val="24"/>
        </w:rPr>
        <w:t xml:space="preserve"> </w:t>
      </w:r>
      <w:r>
        <w:rPr>
          <w:rFonts w:ascii="Times New Roman" w:hAnsi="Times New Roman"/>
          <w:sz w:val="24"/>
        </w:rPr>
        <w:t>to allow</w:t>
      </w:r>
      <w:r w:rsidRPr="00E9135E">
        <w:rPr>
          <w:rFonts w:ascii="Times New Roman" w:hAnsi="Times New Roman"/>
          <w:sz w:val="24"/>
        </w:rPr>
        <w:t xml:space="preserve"> users to request and authors to provide individual access to Closed Access papers</w:t>
      </w:r>
      <w:r w:rsidR="00067184">
        <w:rPr>
          <w:rFonts w:ascii="Times New Roman" w:hAnsi="Times New Roman"/>
          <w:sz w:val="24"/>
        </w:rPr>
        <w:t xml:space="preserve"> to tide over research needs during an embargo period</w:t>
      </w:r>
      <w:r w:rsidRPr="00E9135E">
        <w:rPr>
          <w:rFonts w:ascii="Times New Roman" w:hAnsi="Times New Roman"/>
          <w:sz w:val="24"/>
        </w:rPr>
        <w:t>.</w:t>
      </w:r>
    </w:p>
    <w:p w:rsidR="00D86AF3" w:rsidRPr="00E9135E" w:rsidRDefault="00D86AF3" w:rsidP="00D86AF3">
      <w:pPr>
        <w:rPr>
          <w:rFonts w:ascii="Times New Roman" w:hAnsi="Times New Roman"/>
          <w:sz w:val="24"/>
        </w:rPr>
      </w:pPr>
      <w:r w:rsidRPr="00E9135E">
        <w:rPr>
          <w:rFonts w:ascii="Times New Roman" w:hAnsi="Times New Roman"/>
          <w:sz w:val="24"/>
        </w:rPr>
        <w:t xml:space="preserve">The Button also allows institutions and funders to strengthen </w:t>
      </w:r>
      <w:r w:rsidRPr="00047649">
        <w:rPr>
          <w:rFonts w:ascii="Times New Roman" w:hAnsi="Times New Roman"/>
          <w:sz w:val="24"/>
        </w:rPr>
        <w:t xml:space="preserve">author-addendum/opt-out </w:t>
      </w:r>
      <w:r w:rsidRPr="00E9135E">
        <w:rPr>
          <w:rFonts w:ascii="Times New Roman" w:hAnsi="Times New Roman"/>
          <w:sz w:val="24"/>
        </w:rPr>
        <w:t>mandates (such as Harvard’s</w:t>
      </w:r>
      <w:r>
        <w:rPr>
          <w:rFonts w:ascii="Times New Roman" w:hAnsi="Times New Roman"/>
          <w:sz w:val="24"/>
        </w:rPr>
        <w:t>; see ROARMAP</w:t>
      </w:r>
      <w:r w:rsidRPr="00E9135E">
        <w:rPr>
          <w:rFonts w:ascii="Times New Roman" w:hAnsi="Times New Roman"/>
          <w:sz w:val="24"/>
        </w:rPr>
        <w:t xml:space="preserve">) that require the author to negotiate re-use rights with the publisher. </w:t>
      </w:r>
      <w:r>
        <w:rPr>
          <w:rFonts w:ascii="Times New Roman" w:hAnsi="Times New Roman"/>
          <w:sz w:val="24"/>
        </w:rPr>
        <w:t>While it is true that an</w:t>
      </w:r>
      <w:r w:rsidRPr="00E9135E">
        <w:rPr>
          <w:rFonts w:ascii="Times New Roman" w:hAnsi="Times New Roman"/>
          <w:sz w:val="24"/>
        </w:rPr>
        <w:t xml:space="preserve"> author addendum would retain authors’ self-archiving rights as well as certain re-use rights, such mandates must always allow opt-out </w:t>
      </w:r>
      <w:r>
        <w:rPr>
          <w:rFonts w:ascii="Times New Roman" w:hAnsi="Times New Roman"/>
          <w:sz w:val="24"/>
        </w:rPr>
        <w:t xml:space="preserve">waivers </w:t>
      </w:r>
      <w:r w:rsidRPr="00E9135E">
        <w:rPr>
          <w:rFonts w:ascii="Times New Roman" w:hAnsi="Times New Roman"/>
          <w:sz w:val="24"/>
        </w:rPr>
        <w:t xml:space="preserve">by authors who are either unsuccessful in getting their publishers to adopt the author addendum or who </w:t>
      </w:r>
      <w:r w:rsidRPr="00992A5B">
        <w:rPr>
          <w:rFonts w:ascii="Times New Roman" w:hAnsi="Times New Roman"/>
          <w:sz w:val="24"/>
        </w:rPr>
        <w:t>do not elect to try</w:t>
      </w:r>
      <w:r w:rsidRPr="00E9135E">
        <w:rPr>
          <w:rFonts w:ascii="Times New Roman" w:hAnsi="Times New Roman"/>
          <w:sz w:val="24"/>
        </w:rPr>
        <w:t xml:space="preserve">. IDOA, </w:t>
      </w:r>
      <w:r>
        <w:rPr>
          <w:rFonts w:ascii="Times New Roman" w:hAnsi="Times New Roman"/>
          <w:sz w:val="24"/>
        </w:rPr>
        <w:t>in contrast, mandates immediate</w:t>
      </w:r>
      <w:r w:rsidRPr="00E9135E">
        <w:rPr>
          <w:rFonts w:ascii="Times New Roman" w:hAnsi="Times New Roman"/>
          <w:sz w:val="24"/>
        </w:rPr>
        <w:t xml:space="preserve"> exception-free deposit regardless of whether the author opts out of negotiating the author addendum. </w:t>
      </w:r>
      <w:r>
        <w:rPr>
          <w:rFonts w:ascii="Times New Roman" w:hAnsi="Times New Roman"/>
          <w:sz w:val="24"/>
        </w:rPr>
        <w:t xml:space="preserve">Whatever its subsequent access fate, every born-digital object (the final accepted draft of an article) is captured by the </w:t>
      </w:r>
      <w:r w:rsidRPr="004B4205">
        <w:rPr>
          <w:rFonts w:ascii="Times New Roman" w:hAnsi="Times New Roman"/>
          <w:sz w:val="24"/>
        </w:rPr>
        <w:t xml:space="preserve">institution in its records at the point of official acceptance for publication, which is also the optimal time to begin providing </w:t>
      </w:r>
      <w:r w:rsidRPr="00DC46DE">
        <w:rPr>
          <w:rFonts w:ascii="Times New Roman" w:hAnsi="Times New Roman"/>
          <w:sz w:val="24"/>
        </w:rPr>
        <w:t>access (Swan &amp; Carr 2008).</w:t>
      </w:r>
      <w:r>
        <w:rPr>
          <w:rFonts w:ascii="Times New Roman" w:hAnsi="Times New Roman"/>
          <w:sz w:val="24"/>
        </w:rPr>
        <w:t xml:space="preserve"> </w:t>
      </w:r>
      <w:r>
        <w:rPr>
          <w:rFonts w:ascii="Times New Roman" w:hAnsi="Times New Roman"/>
          <w:sz w:val="24"/>
        </w:rPr>
        <w:lastRenderedPageBreak/>
        <w:t>T</w:t>
      </w:r>
      <w:r w:rsidRPr="00E9135E">
        <w:rPr>
          <w:rFonts w:ascii="Times New Roman" w:hAnsi="Times New Roman"/>
          <w:sz w:val="24"/>
        </w:rPr>
        <w:t xml:space="preserve">he Button can </w:t>
      </w:r>
      <w:r>
        <w:rPr>
          <w:rFonts w:ascii="Times New Roman" w:hAnsi="Times New Roman"/>
          <w:sz w:val="24"/>
        </w:rPr>
        <w:t xml:space="preserve">then </w:t>
      </w:r>
      <w:r w:rsidRPr="00E9135E">
        <w:rPr>
          <w:rFonts w:ascii="Times New Roman" w:hAnsi="Times New Roman"/>
          <w:sz w:val="24"/>
        </w:rPr>
        <w:t xml:space="preserve">provide </w:t>
      </w:r>
      <w:r>
        <w:rPr>
          <w:rFonts w:ascii="Times New Roman" w:hAnsi="Times New Roman"/>
          <w:sz w:val="24"/>
        </w:rPr>
        <w:t>‘</w:t>
      </w:r>
      <w:r w:rsidRPr="00E9135E">
        <w:rPr>
          <w:rFonts w:ascii="Times New Roman" w:hAnsi="Times New Roman"/>
          <w:sz w:val="24"/>
        </w:rPr>
        <w:t xml:space="preserve">Almost </w:t>
      </w:r>
      <w:r>
        <w:rPr>
          <w:rFonts w:ascii="Times New Roman" w:hAnsi="Times New Roman"/>
          <w:sz w:val="24"/>
        </w:rPr>
        <w:t>Open Access’</w:t>
      </w:r>
      <w:r w:rsidRPr="00E9135E">
        <w:rPr>
          <w:rFonts w:ascii="Times New Roman" w:hAnsi="Times New Roman"/>
          <w:sz w:val="24"/>
        </w:rPr>
        <w:t xml:space="preserve"> for Closed Access deposits</w:t>
      </w:r>
      <w:r>
        <w:rPr>
          <w:rFonts w:ascii="Times New Roman" w:hAnsi="Times New Roman"/>
          <w:sz w:val="24"/>
        </w:rPr>
        <w:t xml:space="preserve"> under ‘fair dealing.’</w:t>
      </w:r>
    </w:p>
    <w:p w:rsidR="00D86AF3" w:rsidRPr="00E9135E" w:rsidRDefault="00D86AF3" w:rsidP="00D86AF3">
      <w:pPr>
        <w:rPr>
          <w:rFonts w:ascii="Times New Roman" w:hAnsi="Times New Roman"/>
          <w:sz w:val="24"/>
        </w:rPr>
      </w:pPr>
      <w:r w:rsidRPr="00E9135E">
        <w:rPr>
          <w:rFonts w:ascii="Times New Roman" w:hAnsi="Times New Roman"/>
          <w:sz w:val="24"/>
        </w:rPr>
        <w:t xml:space="preserve">For these reasons, the Button was developed for the </w:t>
      </w:r>
      <w:hyperlink r:id="rId7" w:history="1">
        <w:r w:rsidRPr="00E9135E">
          <w:rPr>
            <w:rStyle w:val="Lienhypertexte"/>
            <w:rFonts w:ascii="Times New Roman" w:hAnsi="Times New Roman"/>
            <w:sz w:val="24"/>
          </w:rPr>
          <w:t>EPrints</w:t>
        </w:r>
      </w:hyperlink>
      <w:r w:rsidRPr="00E9135E">
        <w:rPr>
          <w:rFonts w:ascii="Times New Roman" w:hAnsi="Times New Roman"/>
          <w:sz w:val="24"/>
        </w:rPr>
        <w:t xml:space="preserve"> software in 2006 </w:t>
      </w:r>
      <w:r>
        <w:rPr>
          <w:rFonts w:ascii="Times New Roman" w:hAnsi="Times New Roman"/>
          <w:sz w:val="24"/>
        </w:rPr>
        <w:t xml:space="preserve">by one of the </w:t>
      </w:r>
      <w:r w:rsidRPr="00DC46DE">
        <w:rPr>
          <w:rFonts w:ascii="Times New Roman" w:hAnsi="Times New Roman"/>
          <w:sz w:val="24"/>
        </w:rPr>
        <w:t xml:space="preserve">present co-authors (LC; Hitchcock 2006) and then replicated in </w:t>
      </w:r>
      <w:hyperlink r:id="rId8" w:history="1">
        <w:r w:rsidRPr="00DC46DE">
          <w:rPr>
            <w:rStyle w:val="Lienhypertexte"/>
            <w:rFonts w:ascii="Times New Roman" w:hAnsi="Times New Roman"/>
            <w:sz w:val="24"/>
          </w:rPr>
          <w:t>DSpace</w:t>
        </w:r>
      </w:hyperlink>
      <w:r w:rsidRPr="00DC46DE">
        <w:rPr>
          <w:rFonts w:ascii="Times New Roman" w:hAnsi="Times New Roman"/>
          <w:sz w:val="24"/>
        </w:rPr>
        <w:t xml:space="preserve"> by another co-author (ER; Rodrigues 2006).</w:t>
      </w:r>
    </w:p>
    <w:p w:rsidR="00D86AF3" w:rsidRPr="0056541F" w:rsidRDefault="00D86AF3" w:rsidP="00D86AF3">
      <w:pPr>
        <w:pStyle w:val="Titre1"/>
        <w:rPr>
          <w:rFonts w:ascii="Times New Roman" w:hAnsi="Times New Roman"/>
          <w:color w:val="auto"/>
          <w:sz w:val="24"/>
        </w:rPr>
      </w:pPr>
      <w:r w:rsidRPr="0056541F">
        <w:rPr>
          <w:rFonts w:ascii="Times New Roman" w:hAnsi="Times New Roman"/>
          <w:color w:val="auto"/>
          <w:sz w:val="24"/>
        </w:rPr>
        <w:t>How does the Button work?</w:t>
      </w:r>
    </w:p>
    <w:p w:rsidR="00D86AF3" w:rsidRPr="00E9135E" w:rsidRDefault="00D86AF3" w:rsidP="00D86AF3">
      <w:pPr>
        <w:rPr>
          <w:rFonts w:ascii="Times New Roman" w:hAnsi="Times New Roman"/>
          <w:sz w:val="24"/>
        </w:rPr>
      </w:pPr>
      <w:r w:rsidRPr="00E9135E">
        <w:rPr>
          <w:rFonts w:ascii="Times New Roman" w:hAnsi="Times New Roman"/>
          <w:sz w:val="24"/>
        </w:rPr>
        <w:t xml:space="preserve">As previously described, the Button appears alongside the metadata of </w:t>
      </w:r>
      <w:r>
        <w:rPr>
          <w:rFonts w:ascii="Times New Roman" w:hAnsi="Times New Roman"/>
          <w:sz w:val="24"/>
        </w:rPr>
        <w:t xml:space="preserve">articles </w:t>
      </w:r>
      <w:r w:rsidRPr="00E9135E">
        <w:rPr>
          <w:rFonts w:ascii="Times New Roman" w:hAnsi="Times New Roman"/>
          <w:sz w:val="24"/>
        </w:rPr>
        <w:t xml:space="preserve">deposited </w:t>
      </w:r>
      <w:r>
        <w:rPr>
          <w:rFonts w:ascii="Times New Roman" w:hAnsi="Times New Roman"/>
          <w:sz w:val="24"/>
        </w:rPr>
        <w:t>as Closed Access</w:t>
      </w:r>
      <w:r w:rsidRPr="00E9135E">
        <w:rPr>
          <w:rFonts w:ascii="Times New Roman" w:hAnsi="Times New Roman"/>
          <w:sz w:val="24"/>
        </w:rPr>
        <w:t>.</w:t>
      </w:r>
      <w:r>
        <w:rPr>
          <w:rFonts w:ascii="Times New Roman" w:hAnsi="Times New Roman"/>
          <w:sz w:val="24"/>
        </w:rPr>
        <w:t xml:space="preserve"> Note that the following figures are simulated screenshots </w:t>
      </w:r>
      <w:r w:rsidRPr="00BC6D5F">
        <w:rPr>
          <w:rFonts w:ascii="Times New Roman" w:hAnsi="Times New Roman"/>
          <w:sz w:val="24"/>
        </w:rPr>
        <w:t>derived from a French-language Canadian repository running EPrints software (Archipel, at l’Université du Québec à Montréal).</w:t>
      </w:r>
    </w:p>
    <w:p w:rsidR="00D86AF3" w:rsidRPr="00E9135E" w:rsidRDefault="00D86AF3" w:rsidP="00D86AF3">
      <w:pPr>
        <w:jc w:val="center"/>
        <w:rPr>
          <w:rFonts w:ascii="Times New Roman" w:hAnsi="Times New Roman"/>
          <w:sz w:val="24"/>
        </w:rPr>
      </w:pPr>
      <w:r w:rsidRPr="00C55ECD">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alt="FairDealing1.gif" style="width:5in;height:180pt;visibility:visible" o:bordertopcolor="this" o:borderleftcolor="this" o:borderbottomcolor="this" o:borderrightcolor="this">
            <v:imagedata r:id="rId9" o:title="FairDealing1"/>
            <w10:bordertop type="single" width="4"/>
            <w10:borderleft type="single" width="4"/>
            <w10:borderbottom type="single" width="4"/>
            <w10:borderright type="single" width="4"/>
          </v:shape>
        </w:pict>
      </w:r>
    </w:p>
    <w:p w:rsidR="00D86AF3" w:rsidRPr="00E9135E" w:rsidRDefault="00D86AF3" w:rsidP="00D86AF3">
      <w:pPr>
        <w:jc w:val="center"/>
        <w:rPr>
          <w:rFonts w:ascii="Times New Roman" w:hAnsi="Times New Roman"/>
          <w:b/>
          <w:sz w:val="24"/>
        </w:rPr>
      </w:pPr>
      <w:r>
        <w:rPr>
          <w:rFonts w:ascii="Times New Roman" w:hAnsi="Times New Roman"/>
          <w:b/>
          <w:sz w:val="24"/>
        </w:rPr>
        <w:t>Figure</w:t>
      </w:r>
      <w:r w:rsidRPr="00E9135E">
        <w:rPr>
          <w:rFonts w:ascii="Times New Roman" w:hAnsi="Times New Roman"/>
          <w:b/>
          <w:sz w:val="24"/>
        </w:rPr>
        <w:t xml:space="preserve"> 1</w:t>
      </w:r>
      <w:r>
        <w:rPr>
          <w:rFonts w:ascii="Times New Roman" w:hAnsi="Times New Roman"/>
          <w:b/>
          <w:sz w:val="24"/>
        </w:rPr>
        <w:t xml:space="preserve"> —</w:t>
      </w:r>
      <w:r w:rsidRPr="00E9135E">
        <w:rPr>
          <w:rFonts w:ascii="Times New Roman" w:hAnsi="Times New Roman"/>
          <w:b/>
          <w:sz w:val="24"/>
        </w:rPr>
        <w:t xml:space="preserve"> The Fair Dealing Button as the viewer sees it</w:t>
      </w:r>
    </w:p>
    <w:p w:rsidR="00D86AF3" w:rsidRPr="00E9135E" w:rsidRDefault="00D86AF3" w:rsidP="00D86AF3">
      <w:pPr>
        <w:rPr>
          <w:rFonts w:ascii="Times New Roman" w:hAnsi="Times New Roman"/>
          <w:sz w:val="24"/>
        </w:rPr>
      </w:pPr>
      <w:r w:rsidRPr="00E9135E">
        <w:rPr>
          <w:rFonts w:ascii="Times New Roman" w:hAnsi="Times New Roman"/>
          <w:sz w:val="24"/>
        </w:rPr>
        <w:t xml:space="preserve">If users click on the </w:t>
      </w:r>
      <w:r>
        <w:rPr>
          <w:rFonts w:ascii="Times New Roman" w:hAnsi="Times New Roman"/>
          <w:sz w:val="24"/>
        </w:rPr>
        <w:t>‘</w:t>
      </w:r>
      <w:r w:rsidRPr="00E9135E">
        <w:rPr>
          <w:rFonts w:ascii="Times New Roman" w:hAnsi="Times New Roman"/>
          <w:sz w:val="24"/>
        </w:rPr>
        <w:t>Request a copy</w:t>
      </w:r>
      <w:r>
        <w:rPr>
          <w:rFonts w:ascii="Times New Roman" w:hAnsi="Times New Roman"/>
          <w:sz w:val="24"/>
        </w:rPr>
        <w:t>’</w:t>
      </w:r>
      <w:r w:rsidRPr="00E9135E">
        <w:rPr>
          <w:rFonts w:ascii="Times New Roman" w:hAnsi="Times New Roman"/>
          <w:sz w:val="24"/>
        </w:rPr>
        <w:t xml:space="preserve"> Button (action 1), they see a form page that asks them to </w:t>
      </w:r>
      <w:r>
        <w:rPr>
          <w:rFonts w:ascii="Times New Roman" w:hAnsi="Times New Roman"/>
          <w:sz w:val="24"/>
        </w:rPr>
        <w:t xml:space="preserve">enter their email address (action 2) </w:t>
      </w:r>
      <w:r w:rsidRPr="00E9135E">
        <w:rPr>
          <w:rFonts w:ascii="Times New Roman" w:hAnsi="Times New Roman"/>
          <w:sz w:val="24"/>
        </w:rPr>
        <w:t>accompanied by</w:t>
      </w:r>
      <w:r>
        <w:rPr>
          <w:rFonts w:ascii="Times New Roman" w:hAnsi="Times New Roman"/>
          <w:sz w:val="24"/>
        </w:rPr>
        <w:t xml:space="preserve"> a generic statement of the fair dealing conditions (in this example, according to Canadian copyright law, </w:t>
      </w:r>
      <w:r w:rsidRPr="00DC46DE">
        <w:rPr>
          <w:rFonts w:ascii="Times New Roman" w:hAnsi="Times New Roman"/>
          <w:sz w:val="24"/>
        </w:rPr>
        <w:t>D’Agostino 2009)</w:t>
      </w:r>
      <w:r w:rsidRPr="00E9135E">
        <w:rPr>
          <w:rFonts w:ascii="Times New Roman" w:hAnsi="Times New Roman"/>
          <w:sz w:val="24"/>
        </w:rPr>
        <w:t xml:space="preserve"> </w:t>
      </w:r>
      <w:r>
        <w:rPr>
          <w:rFonts w:ascii="Times New Roman" w:hAnsi="Times New Roman"/>
          <w:sz w:val="24"/>
        </w:rPr>
        <w:t>and a statement that the document is to be used according to these conditions</w:t>
      </w:r>
      <w:r w:rsidRPr="00E9135E">
        <w:rPr>
          <w:rFonts w:ascii="Times New Roman" w:hAnsi="Times New Roman"/>
          <w:sz w:val="24"/>
        </w:rPr>
        <w:t xml:space="preserve">. </w:t>
      </w:r>
      <w:r>
        <w:rPr>
          <w:rFonts w:ascii="Times New Roman" w:hAnsi="Times New Roman"/>
          <w:sz w:val="24"/>
        </w:rPr>
        <w:t>A</w:t>
      </w:r>
      <w:r w:rsidRPr="00E9135E">
        <w:rPr>
          <w:rFonts w:ascii="Times New Roman" w:hAnsi="Times New Roman"/>
          <w:sz w:val="24"/>
        </w:rPr>
        <w:t xml:space="preserve"> click on </w:t>
      </w:r>
      <w:r>
        <w:rPr>
          <w:rFonts w:ascii="Times New Roman" w:hAnsi="Times New Roman"/>
          <w:sz w:val="24"/>
        </w:rPr>
        <w:t>a second</w:t>
      </w:r>
      <w:r w:rsidRPr="00E9135E">
        <w:rPr>
          <w:rFonts w:ascii="Times New Roman" w:hAnsi="Times New Roman"/>
          <w:sz w:val="24"/>
        </w:rPr>
        <w:t xml:space="preserve"> </w:t>
      </w:r>
      <w:r>
        <w:rPr>
          <w:rFonts w:ascii="Times New Roman" w:hAnsi="Times New Roman"/>
          <w:sz w:val="24"/>
        </w:rPr>
        <w:t>‘</w:t>
      </w:r>
      <w:r w:rsidRPr="00E9135E">
        <w:rPr>
          <w:rFonts w:ascii="Times New Roman" w:hAnsi="Times New Roman"/>
          <w:sz w:val="24"/>
        </w:rPr>
        <w:t>Request a copy</w:t>
      </w:r>
      <w:r>
        <w:rPr>
          <w:rFonts w:ascii="Times New Roman" w:hAnsi="Times New Roman"/>
          <w:sz w:val="24"/>
        </w:rPr>
        <w:t>’</w:t>
      </w:r>
      <w:r w:rsidRPr="00E9135E">
        <w:rPr>
          <w:rFonts w:ascii="Times New Roman" w:hAnsi="Times New Roman"/>
          <w:sz w:val="24"/>
        </w:rPr>
        <w:t xml:space="preserve"> Button (action 3) indicates </w:t>
      </w:r>
      <w:r>
        <w:rPr>
          <w:rFonts w:ascii="Times New Roman" w:hAnsi="Times New Roman"/>
          <w:sz w:val="24"/>
        </w:rPr>
        <w:t>assent</w:t>
      </w:r>
      <w:r w:rsidRPr="00E9135E">
        <w:rPr>
          <w:rFonts w:ascii="Times New Roman" w:hAnsi="Times New Roman"/>
          <w:sz w:val="24"/>
        </w:rPr>
        <w:t xml:space="preserve"> and completes the transaction. </w:t>
      </w:r>
      <w:r>
        <w:rPr>
          <w:rFonts w:ascii="Times New Roman" w:hAnsi="Times New Roman"/>
          <w:sz w:val="24"/>
        </w:rPr>
        <w:t>Normally a following page acknowledges the request</w:t>
      </w:r>
      <w:r w:rsidRPr="00E9135E">
        <w:rPr>
          <w:rFonts w:ascii="Times New Roman" w:hAnsi="Times New Roman"/>
          <w:sz w:val="24"/>
        </w:rPr>
        <w:t>.</w:t>
      </w:r>
    </w:p>
    <w:p w:rsidR="00D86AF3" w:rsidRPr="00E9135E" w:rsidRDefault="00D86AF3" w:rsidP="00D86AF3">
      <w:pPr>
        <w:jc w:val="center"/>
        <w:rPr>
          <w:rFonts w:ascii="Times New Roman" w:hAnsi="Times New Roman"/>
          <w:sz w:val="24"/>
        </w:rPr>
      </w:pPr>
      <w:r w:rsidRPr="00C55ECD">
        <w:rPr>
          <w:noProof/>
          <w:lang w:val="fr-CA"/>
        </w:rPr>
        <w:lastRenderedPageBreak/>
        <w:pict>
          <v:shape id="Image 8" o:spid="_x0000_i1026" type="#_x0000_t75" alt="FairDealing2.gif" style="width:5in;height:285pt;visibility:visible" o:bordertopcolor="this" o:borderleftcolor="this" o:borderbottomcolor="this" o:borderrightcolor="this">
            <v:imagedata r:id="rId10" o:title="FairDealing2"/>
            <w10:bordertop type="single" width="4"/>
            <w10:borderleft type="single" width="4"/>
            <w10:borderbottom type="single" width="4"/>
            <w10:borderright type="single" width="4"/>
          </v:shape>
        </w:pict>
      </w:r>
    </w:p>
    <w:p w:rsidR="00D86AF3" w:rsidRPr="00E9135E" w:rsidRDefault="00D86AF3" w:rsidP="00D86AF3">
      <w:pPr>
        <w:jc w:val="center"/>
        <w:rPr>
          <w:rFonts w:ascii="Times New Roman" w:hAnsi="Times New Roman"/>
          <w:b/>
          <w:sz w:val="24"/>
        </w:rPr>
      </w:pPr>
      <w:r>
        <w:rPr>
          <w:rFonts w:ascii="Times New Roman" w:hAnsi="Times New Roman"/>
          <w:b/>
          <w:sz w:val="24"/>
        </w:rPr>
        <w:t>Figure</w:t>
      </w:r>
      <w:r w:rsidRPr="00E9135E">
        <w:rPr>
          <w:rFonts w:ascii="Times New Roman" w:hAnsi="Times New Roman"/>
          <w:b/>
          <w:sz w:val="24"/>
        </w:rPr>
        <w:t xml:space="preserve"> 2</w:t>
      </w:r>
      <w:r>
        <w:rPr>
          <w:rFonts w:ascii="Times New Roman" w:hAnsi="Times New Roman"/>
          <w:b/>
          <w:sz w:val="24"/>
        </w:rPr>
        <w:t xml:space="preserve"> —</w:t>
      </w:r>
      <w:r w:rsidRPr="00E9135E">
        <w:rPr>
          <w:rFonts w:ascii="Times New Roman" w:hAnsi="Times New Roman"/>
          <w:b/>
          <w:sz w:val="24"/>
        </w:rPr>
        <w:t xml:space="preserve"> The request page as the viewer sees it</w:t>
      </w:r>
    </w:p>
    <w:p w:rsidR="00D86AF3" w:rsidRPr="00E9135E" w:rsidRDefault="00D86AF3" w:rsidP="00D86AF3">
      <w:pPr>
        <w:rPr>
          <w:rFonts w:ascii="Times New Roman" w:hAnsi="Times New Roman"/>
          <w:sz w:val="24"/>
        </w:rPr>
      </w:pPr>
      <w:r w:rsidRPr="00E9135E">
        <w:rPr>
          <w:rFonts w:ascii="Times New Roman" w:hAnsi="Times New Roman"/>
          <w:sz w:val="24"/>
        </w:rPr>
        <w:t>Behind the scenes</w:t>
      </w:r>
      <w:r>
        <w:rPr>
          <w:rFonts w:ascii="Times New Roman" w:hAnsi="Times New Roman"/>
          <w:sz w:val="24"/>
        </w:rPr>
        <w:t>,</w:t>
      </w:r>
      <w:r w:rsidRPr="00E9135E">
        <w:rPr>
          <w:rFonts w:ascii="Times New Roman" w:hAnsi="Times New Roman"/>
          <w:sz w:val="24"/>
        </w:rPr>
        <w:t xml:space="preserve"> the repository looks up the depositing author of the article and sends an email requesting the author </w:t>
      </w:r>
      <w:r>
        <w:rPr>
          <w:rFonts w:ascii="Times New Roman" w:hAnsi="Times New Roman"/>
          <w:sz w:val="24"/>
        </w:rPr>
        <w:t xml:space="preserve">to </w:t>
      </w:r>
      <w:r w:rsidRPr="00E9135E">
        <w:rPr>
          <w:rFonts w:ascii="Times New Roman" w:hAnsi="Times New Roman"/>
          <w:sz w:val="24"/>
        </w:rPr>
        <w:t xml:space="preserve">authorize the </w:t>
      </w:r>
      <w:r>
        <w:rPr>
          <w:rFonts w:ascii="Times New Roman" w:hAnsi="Times New Roman"/>
          <w:sz w:val="24"/>
        </w:rPr>
        <w:t xml:space="preserve">release </w:t>
      </w:r>
      <w:r w:rsidRPr="00E9135E">
        <w:rPr>
          <w:rFonts w:ascii="Times New Roman" w:hAnsi="Times New Roman"/>
          <w:sz w:val="24"/>
        </w:rPr>
        <w:t xml:space="preserve">of an </w:t>
      </w:r>
      <w:r>
        <w:rPr>
          <w:rFonts w:ascii="Times New Roman" w:hAnsi="Times New Roman"/>
          <w:sz w:val="24"/>
        </w:rPr>
        <w:t>electronic</w:t>
      </w:r>
      <w:r w:rsidRPr="00E9135E">
        <w:rPr>
          <w:rFonts w:ascii="Times New Roman" w:hAnsi="Times New Roman"/>
          <w:sz w:val="24"/>
        </w:rPr>
        <w:t xml:space="preserve"> copy to the </w:t>
      </w:r>
      <w:r>
        <w:rPr>
          <w:rFonts w:ascii="Times New Roman" w:hAnsi="Times New Roman"/>
          <w:sz w:val="24"/>
        </w:rPr>
        <w:t>requester</w:t>
      </w:r>
      <w:r w:rsidRPr="00E9135E">
        <w:rPr>
          <w:rFonts w:ascii="Times New Roman" w:hAnsi="Times New Roman"/>
          <w:sz w:val="24"/>
        </w:rPr>
        <w:t>. Note that the request</w:t>
      </w:r>
      <w:r>
        <w:rPr>
          <w:rFonts w:ascii="Times New Roman" w:hAnsi="Times New Roman"/>
          <w:sz w:val="24"/>
        </w:rPr>
        <w:t>e</w:t>
      </w:r>
      <w:r w:rsidRPr="00E9135E">
        <w:rPr>
          <w:rFonts w:ascii="Times New Roman" w:hAnsi="Times New Roman"/>
          <w:sz w:val="24"/>
        </w:rPr>
        <w:t>r need never see or k</w:t>
      </w:r>
      <w:r>
        <w:rPr>
          <w:rFonts w:ascii="Times New Roman" w:hAnsi="Times New Roman"/>
          <w:sz w:val="24"/>
        </w:rPr>
        <w:t xml:space="preserve">now the author’s email address; </w:t>
      </w:r>
      <w:r w:rsidRPr="00E9135E">
        <w:rPr>
          <w:rFonts w:ascii="Times New Roman" w:hAnsi="Times New Roman"/>
          <w:sz w:val="24"/>
        </w:rPr>
        <w:t>nor does any crawler</w:t>
      </w:r>
      <w:r>
        <w:rPr>
          <w:rFonts w:ascii="Times New Roman" w:hAnsi="Times New Roman"/>
          <w:sz w:val="24"/>
        </w:rPr>
        <w:t>, thus reducing spam</w:t>
      </w:r>
      <w:r w:rsidRPr="00E9135E">
        <w:rPr>
          <w:rFonts w:ascii="Times New Roman" w:hAnsi="Times New Roman"/>
          <w:sz w:val="24"/>
        </w:rPr>
        <w:t>.</w:t>
      </w:r>
      <w:r w:rsidR="0056541F">
        <w:rPr>
          <w:rFonts w:ascii="Times New Roman" w:hAnsi="Times New Roman"/>
          <w:sz w:val="24"/>
        </w:rPr>
        <w:t xml:space="preserve"> </w:t>
      </w:r>
      <w:r w:rsidRPr="00E9135E">
        <w:rPr>
          <w:rFonts w:ascii="Times New Roman" w:hAnsi="Times New Roman"/>
          <w:sz w:val="24"/>
        </w:rPr>
        <w:t>The author receives the email and is presented with two one-click alternatives: a</w:t>
      </w:r>
      <w:r>
        <w:rPr>
          <w:rFonts w:ascii="Times New Roman" w:hAnsi="Times New Roman"/>
          <w:sz w:val="24"/>
        </w:rPr>
        <w:t xml:space="preserve">pprove the request or deny it. </w:t>
      </w:r>
      <w:r w:rsidRPr="00E9135E">
        <w:rPr>
          <w:rFonts w:ascii="Times New Roman" w:hAnsi="Times New Roman"/>
          <w:sz w:val="24"/>
        </w:rPr>
        <w:t>The author can a</w:t>
      </w:r>
      <w:r>
        <w:rPr>
          <w:rFonts w:ascii="Times New Roman" w:hAnsi="Times New Roman"/>
          <w:sz w:val="24"/>
        </w:rPr>
        <w:t>lso choose to ignore the email.</w:t>
      </w:r>
      <w:r w:rsidRPr="00E9135E">
        <w:rPr>
          <w:rFonts w:ascii="Times New Roman" w:hAnsi="Times New Roman"/>
          <w:sz w:val="24"/>
        </w:rPr>
        <w:t xml:space="preserve"> If the author approves the request, an electronic copy of the article is automatically emailed to the person who requested it. If denied, a short email </w:t>
      </w:r>
      <w:r>
        <w:rPr>
          <w:rFonts w:ascii="Times New Roman" w:hAnsi="Times New Roman"/>
          <w:sz w:val="24"/>
        </w:rPr>
        <w:t xml:space="preserve">to that effect </w:t>
      </w:r>
      <w:r w:rsidRPr="00E9135E">
        <w:rPr>
          <w:rFonts w:ascii="Times New Roman" w:hAnsi="Times New Roman"/>
          <w:sz w:val="24"/>
        </w:rPr>
        <w:t>is sent</w:t>
      </w:r>
      <w:r w:rsidRPr="00992A5B">
        <w:rPr>
          <w:rFonts w:ascii="Times New Roman" w:hAnsi="Times New Roman"/>
          <w:sz w:val="24"/>
        </w:rPr>
        <w:t>.</w:t>
      </w:r>
    </w:p>
    <w:p w:rsidR="00D86AF3" w:rsidRPr="00E9135E" w:rsidRDefault="00D86AF3" w:rsidP="00D86AF3">
      <w:pPr>
        <w:rPr>
          <w:rFonts w:ascii="Times New Roman" w:hAnsi="Times New Roman"/>
          <w:sz w:val="24"/>
        </w:rPr>
      </w:pPr>
      <w:r>
        <w:rPr>
          <w:rFonts w:ascii="Times New Roman" w:hAnsi="Times New Roman"/>
          <w:sz w:val="24"/>
        </w:rPr>
        <w:t>A few implementation</w:t>
      </w:r>
      <w:r w:rsidRPr="00E9135E">
        <w:rPr>
          <w:rFonts w:ascii="Times New Roman" w:hAnsi="Times New Roman"/>
          <w:sz w:val="24"/>
        </w:rPr>
        <w:t xml:space="preserve"> details have been glossed over in the above description, such as how to identify the responsible author, what happens when the author has left the university, and what happens when the work is in two or more parts. These are </w:t>
      </w:r>
      <w:r>
        <w:rPr>
          <w:rFonts w:ascii="Times New Roman" w:hAnsi="Times New Roman"/>
          <w:sz w:val="24"/>
        </w:rPr>
        <w:t xml:space="preserve">minor </w:t>
      </w:r>
      <w:r w:rsidRPr="00E9135E">
        <w:rPr>
          <w:rFonts w:ascii="Times New Roman" w:hAnsi="Times New Roman"/>
          <w:sz w:val="24"/>
        </w:rPr>
        <w:t xml:space="preserve">problems for the repository software and management to </w:t>
      </w:r>
      <w:r>
        <w:rPr>
          <w:rFonts w:ascii="Times New Roman" w:hAnsi="Times New Roman"/>
          <w:sz w:val="24"/>
        </w:rPr>
        <w:t>handle</w:t>
      </w:r>
      <w:r w:rsidRPr="00E9135E">
        <w:rPr>
          <w:rFonts w:ascii="Times New Roman" w:hAnsi="Times New Roman"/>
          <w:sz w:val="24"/>
        </w:rPr>
        <w:t>, not the request</w:t>
      </w:r>
      <w:r>
        <w:rPr>
          <w:rFonts w:ascii="Times New Roman" w:hAnsi="Times New Roman"/>
          <w:sz w:val="24"/>
        </w:rPr>
        <w:t>e</w:t>
      </w:r>
      <w:r w:rsidRPr="00E9135E">
        <w:rPr>
          <w:rFonts w:ascii="Times New Roman" w:hAnsi="Times New Roman"/>
          <w:sz w:val="24"/>
        </w:rPr>
        <w:t xml:space="preserve">r </w:t>
      </w:r>
      <w:r>
        <w:rPr>
          <w:rFonts w:ascii="Times New Roman" w:hAnsi="Times New Roman"/>
          <w:sz w:val="24"/>
        </w:rPr>
        <w:t>n</w:t>
      </w:r>
      <w:r w:rsidRPr="00E9135E">
        <w:rPr>
          <w:rFonts w:ascii="Times New Roman" w:hAnsi="Times New Roman"/>
          <w:sz w:val="24"/>
        </w:rPr>
        <w:t>or the approving author.</w:t>
      </w:r>
    </w:p>
    <w:p w:rsidR="00D86AF3" w:rsidRPr="0056541F" w:rsidRDefault="00D86AF3" w:rsidP="0056541F">
      <w:pPr>
        <w:pStyle w:val="Titre1"/>
        <w:spacing w:before="0"/>
        <w:rPr>
          <w:rFonts w:ascii="Times New Roman" w:hAnsi="Times New Roman"/>
          <w:color w:val="auto"/>
          <w:sz w:val="24"/>
        </w:rPr>
      </w:pPr>
      <w:r w:rsidRPr="0056541F">
        <w:rPr>
          <w:rFonts w:ascii="Times New Roman" w:hAnsi="Times New Roman"/>
          <w:color w:val="auto"/>
          <w:sz w:val="24"/>
        </w:rPr>
        <w:t>Legal and policy considerations</w:t>
      </w:r>
    </w:p>
    <w:p w:rsidR="00D86AF3" w:rsidRDefault="00D86AF3" w:rsidP="00D86AF3">
      <w:pPr>
        <w:pStyle w:val="n00"/>
      </w:pPr>
      <w:r w:rsidRPr="007E7CC0">
        <w:rPr>
          <w:rFonts w:eastAsia="Calibri"/>
          <w:snapToGrid/>
          <w:szCs w:val="22"/>
          <w:lang w:val="en-AU" w:eastAsia="en-US"/>
        </w:rPr>
        <w:t>Copyright is a real concern among repository managers as well as researchers</w:t>
      </w:r>
      <w:r w:rsidR="0056541F">
        <w:rPr>
          <w:rFonts w:eastAsia="Calibri"/>
          <w:snapToGrid/>
          <w:szCs w:val="22"/>
          <w:lang w:val="en-AU" w:eastAsia="en-US"/>
        </w:rPr>
        <w:t xml:space="preserve">. </w:t>
      </w:r>
      <w:r w:rsidRPr="007E7CC0">
        <w:rPr>
          <w:rFonts w:eastAsia="Calibri"/>
          <w:snapToGrid/>
          <w:szCs w:val="22"/>
          <w:lang w:val="en-AU" w:eastAsia="en-US"/>
        </w:rPr>
        <w:t xml:space="preserve">Researchers are fearful of what they do not know, or do not understand. It is thus </w:t>
      </w:r>
      <w:r>
        <w:rPr>
          <w:rFonts w:eastAsia="Calibri"/>
          <w:snapToGrid/>
          <w:szCs w:val="22"/>
          <w:lang w:val="en-AU" w:eastAsia="en-US"/>
        </w:rPr>
        <w:t>useful to clarify</w:t>
      </w:r>
      <w:r w:rsidRPr="007E7CC0">
        <w:rPr>
          <w:rFonts w:eastAsia="Calibri"/>
          <w:snapToGrid/>
          <w:szCs w:val="22"/>
          <w:lang w:val="en-AU" w:eastAsia="en-US"/>
        </w:rPr>
        <w:t xml:space="preserve"> the legal status </w:t>
      </w:r>
      <w:r>
        <w:t>of the Button and its uses.</w:t>
      </w:r>
    </w:p>
    <w:p w:rsidR="00D86AF3" w:rsidRDefault="00D86AF3" w:rsidP="00D86AF3">
      <w:pPr>
        <w:pStyle w:val="n00"/>
      </w:pPr>
      <w:r w:rsidRPr="004C032E">
        <w:t xml:space="preserve">Closed Access </w:t>
      </w:r>
      <w:r>
        <w:t xml:space="preserve">is usually chosen because the publisher, who </w:t>
      </w:r>
      <w:r w:rsidRPr="004C032E">
        <w:t>has required the assignment of co</w:t>
      </w:r>
      <w:r>
        <w:t xml:space="preserve">pyright or an exclusive license, has invoked consequential rights to forbid self-archiving or to impose an embargo period. </w:t>
      </w:r>
      <w:r w:rsidRPr="00BC6D5F">
        <w:t xml:space="preserve">The policies of such publishers normally imply that sending even a single copy of the article </w:t>
      </w:r>
      <w:r>
        <w:t>is</w:t>
      </w:r>
      <w:r w:rsidRPr="00BC6D5F">
        <w:t xml:space="preserve"> illegal unless explicitly authorized by the publisher.</w:t>
      </w:r>
    </w:p>
    <w:p w:rsidR="00D86AF3" w:rsidRPr="00B04FBF" w:rsidRDefault="00D86AF3" w:rsidP="00D86AF3">
      <w:pPr>
        <w:pStyle w:val="n00"/>
      </w:pPr>
      <w:r>
        <w:t>What these policies usually don’t mention, however</w:t>
      </w:r>
      <w:r w:rsidR="00067184">
        <w:t>,</w:t>
      </w:r>
      <w:r>
        <w:t xml:space="preserve"> is that </w:t>
      </w:r>
      <w:r w:rsidRPr="00245036">
        <w:t>the fair use and fai</w:t>
      </w:r>
      <w:r>
        <w:t xml:space="preserve">r dealing </w:t>
      </w:r>
      <w:r w:rsidRPr="00245036">
        <w:t xml:space="preserve"> provisions or exceptions of the </w:t>
      </w:r>
      <w:r>
        <w:t>various national C</w:t>
      </w:r>
      <w:r w:rsidRPr="00245036">
        <w:t xml:space="preserve">opyright </w:t>
      </w:r>
      <w:r>
        <w:t xml:space="preserve">Acts make this act legal </w:t>
      </w:r>
      <w:r w:rsidRPr="00245036">
        <w:t xml:space="preserve">if </w:t>
      </w:r>
      <w:r>
        <w:t xml:space="preserve">it satisfies certain </w:t>
      </w:r>
      <w:r w:rsidRPr="00245036">
        <w:t>criteria</w:t>
      </w:r>
      <w:r>
        <w:t xml:space="preserve"> and if it is done </w:t>
      </w:r>
      <w:r w:rsidRPr="00245036">
        <w:t xml:space="preserve">for </w:t>
      </w:r>
      <w:r>
        <w:t xml:space="preserve">one of a few </w:t>
      </w:r>
      <w:r w:rsidRPr="00245036">
        <w:t xml:space="preserve">specific purposes, most of them </w:t>
      </w:r>
      <w:r>
        <w:lastRenderedPageBreak/>
        <w:t>common to all these jurisdictions</w:t>
      </w:r>
      <w:r w:rsidRPr="00245036">
        <w:t>: research, study, criticism, and news reporting.</w:t>
      </w:r>
      <w:r>
        <w:t xml:space="preserve"> </w:t>
      </w:r>
      <w:r w:rsidRPr="00B04FBF">
        <w:t>What must be realized, however, is that in all jurisdictions</w:t>
      </w:r>
      <w:r>
        <w:t>,</w:t>
      </w:r>
      <w:r w:rsidRPr="00B04FBF">
        <w:t xml:space="preserve"> </w:t>
      </w:r>
      <w:r>
        <w:t xml:space="preserve">fair use and fair dealing provisions are </w:t>
      </w:r>
      <w:r w:rsidR="00194065">
        <w:t>leave much room for interpretation</w:t>
      </w:r>
      <w:r w:rsidRPr="00B04FBF">
        <w:t xml:space="preserve">. In particular, legislators and courts have been reluctant to </w:t>
      </w:r>
      <w:r>
        <w:t>specify</w:t>
      </w:r>
      <w:r w:rsidRPr="00B04FBF">
        <w:t xml:space="preserve"> quantitative norms as to the amount of dealing that could maintain fairness.</w:t>
      </w:r>
    </w:p>
    <w:p w:rsidR="00D86AF3" w:rsidRDefault="00D86AF3" w:rsidP="00D86AF3">
      <w:pPr>
        <w:pStyle w:val="n00"/>
      </w:pPr>
      <w:r w:rsidRPr="00B04FBF">
        <w:t>The result is a case-by-case approach that makes difficult</w:t>
      </w:r>
      <w:r>
        <w:t xml:space="preserve"> </w:t>
      </w:r>
      <w:r w:rsidRPr="00B04FBF">
        <w:t xml:space="preserve">any firm prediction </w:t>
      </w:r>
      <w:r>
        <w:t>about a situation not identical or highly similar</w:t>
      </w:r>
      <w:r w:rsidRPr="00B04FBF">
        <w:t xml:space="preserve"> to one brought before the courts</w:t>
      </w:r>
      <w:r>
        <w:t xml:space="preserve"> </w:t>
      </w:r>
      <w:r w:rsidRPr="00992A5B">
        <w:t>previously</w:t>
      </w:r>
      <w:r w:rsidRPr="00B04FBF">
        <w:t>.</w:t>
      </w:r>
      <w:r>
        <w:t xml:space="preserve"> </w:t>
      </w:r>
      <w:r w:rsidRPr="00245036">
        <w:t xml:space="preserve">Fortunately, in Canada, </w:t>
      </w:r>
      <w:r>
        <w:t xml:space="preserve">whose fair dealing provision in the law is by far the most succinct, </w:t>
      </w:r>
      <w:r w:rsidRPr="00245036">
        <w:t>the main reference for copyright issues relating to fair dealing is t</w:t>
      </w:r>
      <w:r>
        <w:t xml:space="preserve">he 2004 Supreme Court judgment </w:t>
      </w:r>
      <w:r w:rsidRPr="00245036">
        <w:rPr>
          <w:i/>
        </w:rPr>
        <w:t>CCH Canadian Ltd</w:t>
      </w:r>
      <w:r w:rsidRPr="00245036">
        <w:t xml:space="preserve">. v. </w:t>
      </w:r>
      <w:r w:rsidRPr="00245036">
        <w:rPr>
          <w:i/>
        </w:rPr>
        <w:t>Law Society of Upper Canada</w:t>
      </w:r>
      <w:r>
        <w:t xml:space="preserve">, </w:t>
      </w:r>
      <w:r w:rsidRPr="00245036">
        <w:t xml:space="preserve">in a case </w:t>
      </w:r>
      <w:r>
        <w:t xml:space="preserve">where </w:t>
      </w:r>
      <w:r w:rsidRPr="00245036">
        <w:t xml:space="preserve">an access procedure </w:t>
      </w:r>
      <w:r>
        <w:t>very</w:t>
      </w:r>
      <w:r w:rsidRPr="00245036">
        <w:t xml:space="preserve"> similar to the Button </w:t>
      </w:r>
      <w:r>
        <w:t xml:space="preserve">was </w:t>
      </w:r>
      <w:r w:rsidRPr="00245036">
        <w:t xml:space="preserve">involved. The </w:t>
      </w:r>
      <w:r>
        <w:t xml:space="preserve">well documented </w:t>
      </w:r>
      <w:r w:rsidRPr="00245036">
        <w:t>case concerned a Bar Association library that was sued by publishers for, among</w:t>
      </w:r>
      <w:r>
        <w:t>st</w:t>
      </w:r>
      <w:r w:rsidRPr="00245036">
        <w:t xml:space="preserve"> ot</w:t>
      </w:r>
      <w:r>
        <w:t xml:space="preserve">her activities, sending by fax upon </w:t>
      </w:r>
      <w:r w:rsidRPr="00245036">
        <w:t>request from “lawyer</w:t>
      </w:r>
      <w:r>
        <w:t>[s]</w:t>
      </w:r>
      <w:r w:rsidRPr="00245036">
        <w:t>, law student</w:t>
      </w:r>
      <w:r>
        <w:t>[s]</w:t>
      </w:r>
      <w:r w:rsidRPr="00245036">
        <w:t>, member</w:t>
      </w:r>
      <w:r>
        <w:t>[s]</w:t>
      </w:r>
      <w:r w:rsidRPr="00245036">
        <w:t xml:space="preserve"> of the judiciary or authorized researcher</w:t>
      </w:r>
      <w:r>
        <w:t>[s]”</w:t>
      </w:r>
      <w:r w:rsidRPr="00245036">
        <w:t>, photocopies of various documents, including articles</w:t>
      </w:r>
      <w:r>
        <w:t>; the judgement, in this case, was completely favourable to the Bar Association.</w:t>
      </w:r>
    </w:p>
    <w:p w:rsidR="005C0250" w:rsidRDefault="00D86AF3" w:rsidP="005C0250">
      <w:pPr>
        <w:pStyle w:val="n00"/>
      </w:pPr>
      <w:r w:rsidRPr="00245036">
        <w:t>Replacing ‘fax’ by ‘email’, which is a very small step</w:t>
      </w:r>
      <w:r w:rsidR="005C0250">
        <w:t xml:space="preserve"> in some of the Court’s arguments (at ¶68 and ¶78 especially)</w:t>
      </w:r>
      <w:r w:rsidRPr="00245036">
        <w:t xml:space="preserve">, </w:t>
      </w:r>
      <w:r w:rsidR="005C0250">
        <w:t xml:space="preserve">one can argue that use of the Button, as described above, would be unfair </w:t>
      </w:r>
      <w:r w:rsidR="005C0250" w:rsidRPr="00F12213">
        <w:t xml:space="preserve">only in two cases: many users requesting the same article, and a user </w:t>
      </w:r>
      <w:r w:rsidR="005C0250">
        <w:rPr>
          <w:rStyle w:val="Marquedecommentaire"/>
          <w:rFonts w:ascii="Calibri" w:eastAsia="Calibri" w:hAnsi="Calibri"/>
          <w:snapToGrid/>
          <w:lang w:val="en-AU" w:eastAsia="en-US"/>
        </w:rPr>
        <w:t/>
      </w:r>
      <w:r w:rsidR="005C0250" w:rsidRPr="00F12213">
        <w:t>requesting in a short period many articles published in the same journal issue, or many chapters in a single book (for instance, a collective work).</w:t>
      </w:r>
      <w:r w:rsidR="005C0250">
        <w:t xml:space="preserve"> Arguably, </w:t>
      </w:r>
      <w:r w:rsidR="005C0250" w:rsidRPr="00F12213">
        <w:t xml:space="preserve">the reported scarcity </w:t>
      </w:r>
      <w:r w:rsidR="005C0250">
        <w:rPr>
          <w:rStyle w:val="Marquedecommentaire"/>
          <w:rFonts w:ascii="Calibri" w:eastAsia="Calibri" w:hAnsi="Calibri"/>
          <w:snapToGrid/>
          <w:lang w:val="en-AU" w:eastAsia="en-US"/>
        </w:rPr>
        <w:t/>
      </w:r>
      <w:r w:rsidR="005C0250" w:rsidRPr="00F12213">
        <w:t>of the Button’s use, as</w:t>
      </w:r>
      <w:r w:rsidR="005C0250">
        <w:t xml:space="preserve"> </w:t>
      </w:r>
      <w:r w:rsidR="005C0250" w:rsidRPr="00F12213">
        <w:t>compared to direct downloading of Open-Access documents (see below), would be a strong argument in favour of fair dealing in case of a challenge.</w:t>
      </w:r>
    </w:p>
    <w:p w:rsidR="00D86AF3" w:rsidRDefault="00D86AF3" w:rsidP="00D86AF3">
      <w:pPr>
        <w:pStyle w:val="n00"/>
      </w:pPr>
      <w:r w:rsidRPr="00245036">
        <w:t>An interesting statement, in the same Canadian Supreme Court judgment, is that “</w:t>
      </w:r>
      <w:r>
        <w:t>r</w:t>
      </w:r>
      <w:r w:rsidRPr="00245036">
        <w:t>esearch must be given a large and liberal interpretation in order to ensure that users’ rights are not unduly constrained, and is not limited to non-c</w:t>
      </w:r>
      <w:r>
        <w:t>ommercial or private contexts.”</w:t>
      </w:r>
      <w:r w:rsidR="00A93AEB">
        <w:t xml:space="preserve"> </w:t>
      </w:r>
      <w:r w:rsidRPr="00245036">
        <w:t>A</w:t>
      </w:r>
      <w:r>
        <w:t>nother</w:t>
      </w:r>
      <w:r w:rsidRPr="00245036">
        <w:t xml:space="preserve"> relevant part of the judgment </w:t>
      </w:r>
      <w:r>
        <w:t>concerns</w:t>
      </w:r>
      <w:r w:rsidRPr="00245036">
        <w:t xml:space="preserve"> the Bar Association </w:t>
      </w:r>
      <w:r>
        <w:t>A</w:t>
      </w:r>
      <w:r w:rsidRPr="00245036">
        <w:t xml:space="preserve">ccess </w:t>
      </w:r>
      <w:r>
        <w:t>P</w:t>
      </w:r>
      <w:r w:rsidRPr="00245036">
        <w:t>olicy</w:t>
      </w:r>
      <w:r w:rsidR="005C0250">
        <w:t xml:space="preserve"> (see ¶61)</w:t>
      </w:r>
      <w:r w:rsidRPr="00245036">
        <w:t xml:space="preserve">, which </w:t>
      </w:r>
      <w:r>
        <w:t xml:space="preserve">played an important role in the Court’s decision. The policy enumerates </w:t>
      </w:r>
      <w:r w:rsidRPr="00245036">
        <w:t xml:space="preserve">the types of works and portion thereof that </w:t>
      </w:r>
      <w:r>
        <w:t xml:space="preserve">can </w:t>
      </w:r>
      <w:r w:rsidRPr="00245036">
        <w:t xml:space="preserve">be sent </w:t>
      </w:r>
      <w:r w:rsidR="005C0250">
        <w:t xml:space="preserve">to requesters, </w:t>
      </w:r>
      <w:r w:rsidR="005C0250" w:rsidRPr="005C0250">
        <w:t>specifies that requesters must disclose their intended purposes</w:t>
      </w:r>
      <w:r w:rsidR="005C0250">
        <w:t xml:space="preserve">, </w:t>
      </w:r>
      <w:r w:rsidR="005C0250">
        <w:rPr>
          <w:rStyle w:val="Marquedecommentaire"/>
        </w:rPr>
        <w:t/>
      </w:r>
      <w:r w:rsidR="005C0250">
        <w:t xml:space="preserve">and provides </w:t>
      </w:r>
      <w:r>
        <w:t xml:space="preserve">for </w:t>
      </w:r>
      <w:r w:rsidRPr="00245036">
        <w:t xml:space="preserve">a manual review process of </w:t>
      </w:r>
      <w:r>
        <w:t>potentially infringing requests. As the Court concluded, “</w:t>
      </w:r>
      <w:r w:rsidRPr="00245036">
        <w:t xml:space="preserve">The </w:t>
      </w:r>
      <w:r>
        <w:t xml:space="preserve">[library] </w:t>
      </w:r>
      <w:r w:rsidRPr="00245036">
        <w:t>Access Policy and its safeguards weigh in favour of finding that the dealings were fair</w:t>
      </w:r>
      <w:r w:rsidR="00693DD2">
        <w:t>. ...</w:t>
      </w:r>
      <w:r w:rsidRPr="00245036">
        <w:t>This policy provides reasonable safeguards that the materials are being used for the purpose of research and private study.</w:t>
      </w:r>
      <w:r w:rsidR="00693DD2">
        <w:t>”</w:t>
      </w:r>
      <w:r>
        <w:t>(¶66)</w:t>
      </w:r>
    </w:p>
    <w:p w:rsidR="00502A80" w:rsidRDefault="00D86AF3" w:rsidP="00502A80">
      <w:pPr>
        <w:pStyle w:val="n00"/>
      </w:pPr>
      <w:r w:rsidRPr="00245036">
        <w:t xml:space="preserve">The first </w:t>
      </w:r>
      <w:r w:rsidR="00693DD2">
        <w:t>two parts</w:t>
      </w:r>
      <w:r w:rsidRPr="00245036">
        <w:t xml:space="preserve"> of </w:t>
      </w:r>
      <w:r>
        <w:t xml:space="preserve">this </w:t>
      </w:r>
      <w:r w:rsidR="00693DD2">
        <w:t>policy suggest</w:t>
      </w:r>
      <w:r w:rsidRPr="00245036">
        <w:t xml:space="preserve"> that it would be advisable for </w:t>
      </w:r>
      <w:r>
        <w:t xml:space="preserve">institutional </w:t>
      </w:r>
      <w:r w:rsidRPr="00245036">
        <w:t>repository managers to (1) display clear statements on the IR website about what should</w:t>
      </w:r>
      <w:r>
        <w:t xml:space="preserve"> </w:t>
      </w:r>
      <w:r w:rsidRPr="00245036">
        <w:t xml:space="preserve">– and shouldn’t – be </w:t>
      </w:r>
      <w:r>
        <w:t>down</w:t>
      </w:r>
      <w:r w:rsidRPr="00245036">
        <w:t xml:space="preserve">loaded, both </w:t>
      </w:r>
      <w:r>
        <w:t>in the case of O</w:t>
      </w:r>
      <w:r w:rsidRPr="00245036">
        <w:t xml:space="preserve">pen- and </w:t>
      </w:r>
      <w:r>
        <w:t>C</w:t>
      </w:r>
      <w:r w:rsidRPr="00245036">
        <w:t>losed-</w:t>
      </w:r>
      <w:r>
        <w:t>A</w:t>
      </w:r>
      <w:r w:rsidRPr="00245036">
        <w:t>ccess</w:t>
      </w:r>
      <w:r>
        <w:t>, and</w:t>
      </w:r>
      <w:r w:rsidRPr="00245036">
        <w:t xml:space="preserve"> (2) </w:t>
      </w:r>
      <w:r>
        <w:t xml:space="preserve">to explain the risk of unfair use </w:t>
      </w:r>
      <w:r w:rsidRPr="00245036">
        <w:t xml:space="preserve">in the e-mail generating page associated </w:t>
      </w:r>
      <w:r>
        <w:t>with</w:t>
      </w:r>
      <w:r w:rsidRPr="00245036">
        <w:t xml:space="preserve"> the Button</w:t>
      </w:r>
      <w:r>
        <w:t xml:space="preserve"> and </w:t>
      </w:r>
      <w:r w:rsidRPr="00245036">
        <w:t>in the e-mails themselves</w:t>
      </w:r>
      <w:r>
        <w:t>.</w:t>
      </w:r>
    </w:p>
    <w:p w:rsidR="00C317F8" w:rsidRDefault="00C317F8" w:rsidP="00502A80">
      <w:pPr>
        <w:pStyle w:val="n00"/>
      </w:pP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r>
        <w:br/>
      </w:r>
      <w:r w:rsidRPr="00502A80">
        <w:t>From: Archipel</w:t>
      </w: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r w:rsidRPr="00502A80">
        <w:t xml:space="preserve">Subject : Request for </w:t>
      </w:r>
      <w:r w:rsidRPr="00502A80">
        <w:rPr>
          <w:i/>
        </w:rPr>
        <w:t>[Article title]</w:t>
      </w: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r w:rsidRPr="00502A80">
        <w:t xml:space="preserve">This document has been requested by </w:t>
      </w:r>
      <w:hyperlink r:id="rId11" w:history="1">
        <w:r w:rsidRPr="00502A80">
          <w:rPr>
            <w:rStyle w:val="Lienhypertexte"/>
            <w:i/>
            <w:color w:val="auto"/>
            <w:u w:val="none"/>
          </w:rPr>
          <w:t>requester@someplace.ca</w:t>
        </w:r>
      </w:hyperlink>
      <w:r w:rsidRPr="00502A80">
        <w:t xml:space="preserve"> for the purpose of research, private study, criticism or news reporting, or for another use allowed by the Law. Please can you respond.</w:t>
      </w: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p>
    <w:p w:rsidR="00502A80" w:rsidRPr="00502A80" w:rsidRDefault="00502A80" w:rsidP="00502A80">
      <w:pPr>
        <w:pStyle w:val="em"/>
        <w:pBdr>
          <w:top w:val="single" w:sz="4" w:space="1" w:color="auto"/>
          <w:left w:val="single" w:sz="4" w:space="4" w:color="auto"/>
          <w:bottom w:val="single" w:sz="4" w:space="1" w:color="auto"/>
          <w:right w:val="single" w:sz="4" w:space="0" w:color="auto"/>
        </w:pBdr>
        <w:rPr>
          <w:i/>
        </w:rPr>
      </w:pPr>
      <w:r w:rsidRPr="00502A80">
        <w:rPr>
          <w:i/>
        </w:rPr>
        <w:t>[Article reference]</w:t>
      </w: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r w:rsidRPr="00502A80">
        <w:t>Note. Accepting a large number of requests for the same document, or requests by a single user, in a short period, for more than one article in the same journal issue or more than one chapter in a book may result in copyright infringement.</w:t>
      </w:r>
    </w:p>
    <w:p w:rsidR="00502A80" w:rsidRPr="00502A80" w:rsidRDefault="00502A80" w:rsidP="00502A80">
      <w:pPr>
        <w:pStyle w:val="em"/>
        <w:pBdr>
          <w:top w:val="single" w:sz="4" w:space="1" w:color="auto"/>
          <w:left w:val="single" w:sz="4" w:space="4" w:color="auto"/>
          <w:bottom w:val="single" w:sz="4" w:space="1" w:color="auto"/>
          <w:right w:val="single" w:sz="4" w:space="0" w:color="auto"/>
        </w:pBdr>
      </w:pPr>
    </w:p>
    <w:p w:rsidR="00502A80" w:rsidRPr="00502A80" w:rsidRDefault="00502A80" w:rsidP="00502A80">
      <w:pPr>
        <w:pStyle w:val="em"/>
        <w:pBdr>
          <w:top w:val="single" w:sz="4" w:space="1" w:color="auto"/>
          <w:left w:val="single" w:sz="4" w:space="4" w:color="auto"/>
          <w:bottom w:val="single" w:sz="4" w:space="1" w:color="auto"/>
          <w:right w:val="single" w:sz="4" w:space="0" w:color="auto"/>
        </w:pBdr>
        <w:rPr>
          <w:i/>
        </w:rPr>
      </w:pPr>
      <w:r w:rsidRPr="00502A80">
        <w:rPr>
          <w:i/>
        </w:rPr>
        <w:lastRenderedPageBreak/>
        <w:t>[Hyperlinks for accepting or denying]</w:t>
      </w:r>
    </w:p>
    <w:p w:rsidR="00502A80" w:rsidRPr="00C317F8" w:rsidRDefault="00502A80" w:rsidP="00C317F8"/>
    <w:p w:rsidR="00D86AF3" w:rsidRPr="00B45385" w:rsidRDefault="00D86AF3" w:rsidP="00D86AF3">
      <w:pPr>
        <w:jc w:val="center"/>
        <w:rPr>
          <w:b/>
        </w:rPr>
      </w:pPr>
      <w:r>
        <w:rPr>
          <w:b/>
        </w:rPr>
        <w:t>Figure 3 —</w:t>
      </w:r>
      <w:r w:rsidRPr="00E9135E">
        <w:rPr>
          <w:b/>
        </w:rPr>
        <w:t xml:space="preserve"> The </w:t>
      </w:r>
      <w:r>
        <w:rPr>
          <w:b/>
        </w:rPr>
        <w:t>authorization email sent to the author following a user request.</w:t>
      </w:r>
    </w:p>
    <w:p w:rsidR="00D86AF3" w:rsidRPr="00245036" w:rsidRDefault="00D86AF3" w:rsidP="00D86AF3">
      <w:pPr>
        <w:pStyle w:val="n00"/>
      </w:pPr>
      <w:r w:rsidRPr="00245036">
        <w:t xml:space="preserve">As to the </w:t>
      </w:r>
      <w:r w:rsidR="00693DD2">
        <w:t>last</w:t>
      </w:r>
      <w:r w:rsidRPr="00245036">
        <w:t xml:space="preserve"> part of the policy, one could envision an automated monitoring of </w:t>
      </w:r>
      <w:r>
        <w:t>potentially unfair dealings</w:t>
      </w:r>
      <w:r w:rsidRPr="00245036">
        <w:t>. For example, one could try to detect an abnormally high rate of (accepted)</w:t>
      </w:r>
      <w:r>
        <w:t xml:space="preserve"> requests for a single article. One could also try to detect </w:t>
      </w:r>
      <w:r w:rsidRPr="00245036">
        <w:t>successive requests</w:t>
      </w:r>
      <w:r>
        <w:t xml:space="preserve">, by the same user, </w:t>
      </w:r>
      <w:r w:rsidRPr="00245036">
        <w:t xml:space="preserve">of </w:t>
      </w:r>
      <w:r>
        <w:t>many articles in the same journal issue or many chapters in the same book.</w:t>
      </w:r>
    </w:p>
    <w:p w:rsidR="00D86AF3" w:rsidRPr="00245036" w:rsidRDefault="00D86AF3" w:rsidP="00D86AF3">
      <w:pPr>
        <w:pStyle w:val="n00"/>
      </w:pPr>
      <w:r w:rsidRPr="00245036">
        <w:t>In both cases, the goal would</w:t>
      </w:r>
      <w:r>
        <w:t xml:space="preserve"> not</w:t>
      </w:r>
      <w:r w:rsidRPr="00245036">
        <w:t xml:space="preserve"> be to block these possibly infringing uses, </w:t>
      </w:r>
      <w:r>
        <w:t>but to inform or remind the author</w:t>
      </w:r>
      <w:r w:rsidRPr="00245036">
        <w:t xml:space="preserve"> that acceptance of such requests could constitute an infringement of copyright.</w:t>
      </w:r>
      <w:r>
        <w:t xml:space="preserve"> This is one lesson from the Canadian Supreme Court judgment, which overthrew the lower Court of Appeal decision in which fair dealing was not deemed proven because no one could guarantee that all the material provided was used in a ‘fair dealing manner.’ As the Supreme Court explained, it was not the Law Society’s duty to prove that the requested materials were used according to the society’s posted fair dealing practices. </w:t>
      </w:r>
    </w:p>
    <w:p w:rsidR="00D86AF3" w:rsidRPr="0056541F" w:rsidRDefault="00D86AF3" w:rsidP="00D86AF3">
      <w:pPr>
        <w:pStyle w:val="Titre1"/>
        <w:rPr>
          <w:rFonts w:ascii="Times New Roman" w:hAnsi="Times New Roman"/>
          <w:color w:val="auto"/>
          <w:sz w:val="24"/>
        </w:rPr>
      </w:pPr>
      <w:r w:rsidRPr="0056541F">
        <w:rPr>
          <w:rFonts w:ascii="Times New Roman" w:hAnsi="Times New Roman"/>
          <w:color w:val="auto"/>
          <w:sz w:val="24"/>
        </w:rPr>
        <w:t>The IDOA mandate</w:t>
      </w:r>
    </w:p>
    <w:p w:rsidR="00D86AF3" w:rsidRPr="00E9135E" w:rsidRDefault="00D86AF3" w:rsidP="00D86AF3">
      <w:pPr>
        <w:rPr>
          <w:rFonts w:ascii="Times New Roman" w:hAnsi="Times New Roman"/>
          <w:sz w:val="24"/>
        </w:rPr>
      </w:pPr>
      <w:r w:rsidRPr="00E9135E">
        <w:rPr>
          <w:rFonts w:ascii="Times New Roman" w:hAnsi="Times New Roman"/>
          <w:sz w:val="24"/>
        </w:rPr>
        <w:t xml:space="preserve">The Button, as has been seen, derived from the fair dealing provisions of the various Copyright Acts around the world, and longstanding publisher acceptance. It extends the capability of acquiring a copy of the Closed Access deposit even to researchers in disciplines </w:t>
      </w:r>
      <w:r>
        <w:rPr>
          <w:rFonts w:ascii="Times New Roman" w:hAnsi="Times New Roman"/>
          <w:sz w:val="24"/>
        </w:rPr>
        <w:t>where reprint requests were rare. Moreover, although in the NISO terminology</w:t>
      </w:r>
      <w:r w:rsidRPr="00E9135E">
        <w:rPr>
          <w:rFonts w:ascii="Times New Roman" w:hAnsi="Times New Roman"/>
          <w:sz w:val="24"/>
        </w:rPr>
        <w:t xml:space="preserve"> the deposit is just the </w:t>
      </w:r>
      <w:r>
        <w:rPr>
          <w:rFonts w:ascii="Times New Roman" w:hAnsi="Times New Roman"/>
          <w:sz w:val="24"/>
        </w:rPr>
        <w:t>‘</w:t>
      </w:r>
      <w:r w:rsidRPr="00E9135E">
        <w:rPr>
          <w:rFonts w:ascii="Times New Roman" w:hAnsi="Times New Roman"/>
          <w:sz w:val="24"/>
        </w:rPr>
        <w:t>Accepted Manuscript</w:t>
      </w:r>
      <w:r>
        <w:rPr>
          <w:rFonts w:ascii="Times New Roman" w:hAnsi="Times New Roman"/>
          <w:sz w:val="24"/>
        </w:rPr>
        <w:t>’</w:t>
      </w:r>
      <w:r w:rsidRPr="00E9135E">
        <w:rPr>
          <w:rFonts w:ascii="Times New Roman" w:hAnsi="Times New Roman"/>
          <w:sz w:val="24"/>
        </w:rPr>
        <w:t xml:space="preserve"> rather than the </w:t>
      </w:r>
      <w:r>
        <w:rPr>
          <w:rFonts w:ascii="Times New Roman" w:hAnsi="Times New Roman"/>
          <w:sz w:val="24"/>
        </w:rPr>
        <w:t>‘</w:t>
      </w:r>
      <w:r w:rsidRPr="00E9135E">
        <w:rPr>
          <w:rFonts w:ascii="Times New Roman" w:hAnsi="Times New Roman"/>
          <w:sz w:val="24"/>
        </w:rPr>
        <w:t>Version of Record</w:t>
      </w:r>
      <w:r>
        <w:rPr>
          <w:rFonts w:ascii="Times New Roman" w:hAnsi="Times New Roman"/>
          <w:sz w:val="24"/>
        </w:rPr>
        <w:t>’</w:t>
      </w:r>
      <w:r w:rsidRPr="00E9135E">
        <w:rPr>
          <w:rFonts w:ascii="Times New Roman" w:hAnsi="Times New Roman"/>
          <w:sz w:val="24"/>
        </w:rPr>
        <w:t xml:space="preserve"> (VoR), this is a minor difference for users who would otherwise have </w:t>
      </w:r>
      <w:r>
        <w:rPr>
          <w:rFonts w:ascii="Times New Roman" w:hAnsi="Times New Roman"/>
          <w:sz w:val="24"/>
        </w:rPr>
        <w:t xml:space="preserve">no </w:t>
      </w:r>
      <w:r w:rsidRPr="00E9135E">
        <w:rPr>
          <w:rFonts w:ascii="Times New Roman" w:hAnsi="Times New Roman"/>
          <w:sz w:val="24"/>
        </w:rPr>
        <w:t>access at all. The bibliographic metadata of the canonical VoR are in any case available if the work needs to be cited.</w:t>
      </w:r>
    </w:p>
    <w:p w:rsidR="00D86AF3" w:rsidRPr="00E9135E" w:rsidRDefault="00D86AF3" w:rsidP="00D86AF3">
      <w:pPr>
        <w:rPr>
          <w:rFonts w:ascii="Times New Roman" w:hAnsi="Times New Roman"/>
          <w:sz w:val="24"/>
        </w:rPr>
      </w:pPr>
      <w:r w:rsidRPr="00E9135E">
        <w:rPr>
          <w:rFonts w:ascii="Times New Roman" w:hAnsi="Times New Roman"/>
          <w:sz w:val="24"/>
        </w:rPr>
        <w:t xml:space="preserve">The most important factor driving the implementation and spread of the Button is the IDOA mandate. Previously, making refereed research accessible to the world </w:t>
      </w:r>
      <w:r>
        <w:rPr>
          <w:rFonts w:ascii="Times New Roman" w:hAnsi="Times New Roman"/>
          <w:sz w:val="24"/>
        </w:rPr>
        <w:t xml:space="preserve">entailed </w:t>
      </w:r>
      <w:r w:rsidRPr="00E9135E">
        <w:rPr>
          <w:rFonts w:ascii="Times New Roman" w:hAnsi="Times New Roman"/>
          <w:sz w:val="24"/>
        </w:rPr>
        <w:t xml:space="preserve">trying to persuade publishers to approve self-archiving of the author’s </w:t>
      </w:r>
      <w:r w:rsidRPr="00255336">
        <w:rPr>
          <w:rFonts w:ascii="Times New Roman" w:hAnsi="Times New Roman"/>
          <w:sz w:val="24"/>
        </w:rPr>
        <w:t>Accepted Manuscript.</w:t>
      </w:r>
      <w:r w:rsidRPr="00E9135E">
        <w:rPr>
          <w:rFonts w:ascii="Times New Roman" w:hAnsi="Times New Roman"/>
          <w:sz w:val="24"/>
        </w:rPr>
        <w:t xml:space="preserve"> It was assumed that deposit could only be mandated in cases </w:t>
      </w:r>
      <w:r>
        <w:rPr>
          <w:rFonts w:ascii="Times New Roman" w:hAnsi="Times New Roman"/>
          <w:sz w:val="24"/>
        </w:rPr>
        <w:t xml:space="preserve">which </w:t>
      </w:r>
      <w:r w:rsidRPr="00E9135E">
        <w:rPr>
          <w:rFonts w:ascii="Times New Roman" w:hAnsi="Times New Roman"/>
          <w:sz w:val="24"/>
        </w:rPr>
        <w:t xml:space="preserve">the publisher had </w:t>
      </w:r>
      <w:r>
        <w:rPr>
          <w:rFonts w:ascii="Times New Roman" w:hAnsi="Times New Roman"/>
          <w:sz w:val="24"/>
        </w:rPr>
        <w:t xml:space="preserve">formally </w:t>
      </w:r>
      <w:r w:rsidRPr="00E9135E">
        <w:rPr>
          <w:rFonts w:ascii="Times New Roman" w:hAnsi="Times New Roman"/>
          <w:sz w:val="24"/>
        </w:rPr>
        <w:t>approved, because deposit was conflated with OA access-setting.</w:t>
      </w:r>
    </w:p>
    <w:p w:rsidR="00D86AF3" w:rsidRPr="00E9135E" w:rsidRDefault="00D86AF3" w:rsidP="00D86AF3">
      <w:pPr>
        <w:rPr>
          <w:rFonts w:ascii="Times New Roman" w:hAnsi="Times New Roman"/>
          <w:sz w:val="24"/>
        </w:rPr>
      </w:pPr>
      <w:r w:rsidRPr="00E9135E">
        <w:rPr>
          <w:rFonts w:ascii="Times New Roman" w:hAnsi="Times New Roman"/>
          <w:sz w:val="24"/>
        </w:rPr>
        <w:t xml:space="preserve">With the Button, deposit is </w:t>
      </w:r>
      <w:r>
        <w:rPr>
          <w:rFonts w:ascii="Times New Roman" w:hAnsi="Times New Roman"/>
          <w:sz w:val="24"/>
        </w:rPr>
        <w:t>separated</w:t>
      </w:r>
      <w:r w:rsidRPr="00E9135E">
        <w:rPr>
          <w:rFonts w:ascii="Times New Roman" w:hAnsi="Times New Roman"/>
          <w:sz w:val="24"/>
        </w:rPr>
        <w:t xml:space="preserve"> from access-setting, and th</w:t>
      </w:r>
      <w:r>
        <w:rPr>
          <w:rFonts w:ascii="Times New Roman" w:hAnsi="Times New Roman"/>
          <w:sz w:val="24"/>
        </w:rPr>
        <w:t>e mandate only governs deposit and its timing</w:t>
      </w:r>
      <w:r w:rsidRPr="00E9135E">
        <w:rPr>
          <w:rFonts w:ascii="Times New Roman" w:hAnsi="Times New Roman"/>
          <w:sz w:val="24"/>
        </w:rPr>
        <w:t>. Institutions can require their authors to deposit all final drafts, without exception. The Button allow</w:t>
      </w:r>
      <w:r>
        <w:rPr>
          <w:rFonts w:ascii="Times New Roman" w:hAnsi="Times New Roman"/>
          <w:sz w:val="24"/>
        </w:rPr>
        <w:t>s</w:t>
      </w:r>
      <w:r w:rsidRPr="00E9135E">
        <w:rPr>
          <w:rFonts w:ascii="Times New Roman" w:hAnsi="Times New Roman"/>
          <w:sz w:val="24"/>
        </w:rPr>
        <w:t xml:space="preserve"> authors to provide ‘Almost OA’ to </w:t>
      </w:r>
      <w:r>
        <w:rPr>
          <w:rFonts w:ascii="Times New Roman" w:hAnsi="Times New Roman"/>
          <w:sz w:val="24"/>
        </w:rPr>
        <w:t xml:space="preserve">articles </w:t>
      </w:r>
      <w:r w:rsidRPr="00E9135E">
        <w:rPr>
          <w:rFonts w:ascii="Times New Roman" w:hAnsi="Times New Roman"/>
          <w:sz w:val="24"/>
        </w:rPr>
        <w:t>on an individual request</w:t>
      </w:r>
      <w:r>
        <w:rPr>
          <w:rFonts w:ascii="Times New Roman" w:hAnsi="Times New Roman"/>
          <w:sz w:val="24"/>
        </w:rPr>
        <w:t>-</w:t>
      </w:r>
      <w:r w:rsidRPr="00E9135E">
        <w:rPr>
          <w:rFonts w:ascii="Times New Roman" w:hAnsi="Times New Roman"/>
          <w:sz w:val="24"/>
        </w:rPr>
        <w:t>by</w:t>
      </w:r>
      <w:r>
        <w:rPr>
          <w:rFonts w:ascii="Times New Roman" w:hAnsi="Times New Roman"/>
          <w:sz w:val="24"/>
        </w:rPr>
        <w:t>-</w:t>
      </w:r>
      <w:r w:rsidRPr="00E9135E">
        <w:rPr>
          <w:rFonts w:ascii="Times New Roman" w:hAnsi="Times New Roman"/>
          <w:sz w:val="24"/>
        </w:rPr>
        <w:t>request basis</w:t>
      </w:r>
      <w:r>
        <w:rPr>
          <w:rFonts w:ascii="Times New Roman" w:hAnsi="Times New Roman"/>
          <w:sz w:val="24"/>
        </w:rPr>
        <w:t>, so that</w:t>
      </w:r>
      <w:r w:rsidRPr="00E9135E">
        <w:rPr>
          <w:rFonts w:ascii="Times New Roman" w:hAnsi="Times New Roman"/>
          <w:sz w:val="24"/>
        </w:rPr>
        <w:t xml:space="preserve"> </w:t>
      </w:r>
      <w:r>
        <w:rPr>
          <w:rFonts w:ascii="Times New Roman" w:hAnsi="Times New Roman"/>
          <w:sz w:val="24"/>
        </w:rPr>
        <w:t>f</w:t>
      </w:r>
      <w:r w:rsidRPr="00E9135E">
        <w:rPr>
          <w:rFonts w:ascii="Times New Roman" w:hAnsi="Times New Roman"/>
          <w:sz w:val="24"/>
        </w:rPr>
        <w:t xml:space="preserve">or the </w:t>
      </w:r>
      <w:r>
        <w:rPr>
          <w:rFonts w:ascii="Times New Roman" w:hAnsi="Times New Roman"/>
          <w:sz w:val="24"/>
        </w:rPr>
        <w:t>would-be reader,</w:t>
      </w:r>
      <w:r w:rsidRPr="00E9135E">
        <w:rPr>
          <w:rFonts w:ascii="Times New Roman" w:hAnsi="Times New Roman"/>
          <w:sz w:val="24"/>
        </w:rPr>
        <w:t xml:space="preserve"> almost-OA is still free but involves a delay in receiving the eprint requested, and a risk that it might not be provided. IDOA plus the Button make the universal adoption of deposit mandates both legal and useful.</w:t>
      </w:r>
    </w:p>
    <w:p w:rsidR="00D86AF3" w:rsidRPr="00E9135E" w:rsidRDefault="00D86AF3" w:rsidP="00D86AF3">
      <w:pPr>
        <w:rPr>
          <w:rFonts w:ascii="Times New Roman" w:hAnsi="Times New Roman"/>
          <w:sz w:val="24"/>
        </w:rPr>
      </w:pPr>
      <w:r w:rsidRPr="00E9135E">
        <w:rPr>
          <w:rFonts w:ascii="Times New Roman" w:hAnsi="Times New Roman"/>
          <w:sz w:val="24"/>
        </w:rPr>
        <w:t xml:space="preserve">It is hard to overstate the potential importance of this simple practical and technical development. Mandatory deposit of </w:t>
      </w:r>
      <w:r w:rsidRPr="00CC0EAC">
        <w:rPr>
          <w:rFonts w:ascii="Times New Roman" w:hAnsi="Times New Roman"/>
          <w:i/>
          <w:sz w:val="24"/>
        </w:rPr>
        <w:t>all</w:t>
      </w:r>
      <w:r>
        <w:rPr>
          <w:rFonts w:ascii="Times New Roman" w:hAnsi="Times New Roman"/>
          <w:sz w:val="24"/>
        </w:rPr>
        <w:t xml:space="preserve"> </w:t>
      </w:r>
      <w:r w:rsidRPr="00E9135E">
        <w:rPr>
          <w:rFonts w:ascii="Times New Roman" w:hAnsi="Times New Roman"/>
          <w:sz w:val="24"/>
        </w:rPr>
        <w:t>Accepted Manuscript</w:t>
      </w:r>
      <w:r>
        <w:rPr>
          <w:rFonts w:ascii="Times New Roman" w:hAnsi="Times New Roman"/>
          <w:sz w:val="24"/>
        </w:rPr>
        <w:t>s</w:t>
      </w:r>
      <w:r w:rsidRPr="00E9135E">
        <w:rPr>
          <w:rFonts w:ascii="Times New Roman" w:hAnsi="Times New Roman"/>
          <w:sz w:val="24"/>
        </w:rPr>
        <w:t xml:space="preserve"> can now be required by </w:t>
      </w:r>
      <w:r w:rsidRPr="00936D3B">
        <w:rPr>
          <w:rFonts w:ascii="Times New Roman" w:hAnsi="Times New Roman"/>
          <w:i/>
          <w:sz w:val="24"/>
        </w:rPr>
        <w:t>all</w:t>
      </w:r>
      <w:r w:rsidRPr="00E9135E">
        <w:rPr>
          <w:rFonts w:ascii="Times New Roman" w:hAnsi="Times New Roman"/>
          <w:sz w:val="24"/>
        </w:rPr>
        <w:t xml:space="preserve"> universities, research centers, and grant-giving bodies worldwide. </w:t>
      </w:r>
      <w:r>
        <w:rPr>
          <w:rFonts w:ascii="Times New Roman" w:hAnsi="Times New Roman"/>
          <w:sz w:val="24"/>
        </w:rPr>
        <w:t>However, t</w:t>
      </w:r>
      <w:r w:rsidRPr="00E9135E">
        <w:rPr>
          <w:rFonts w:ascii="Times New Roman" w:hAnsi="Times New Roman"/>
          <w:sz w:val="24"/>
        </w:rPr>
        <w:t xml:space="preserve">he implications </w:t>
      </w:r>
      <w:r>
        <w:rPr>
          <w:rFonts w:ascii="Times New Roman" w:hAnsi="Times New Roman"/>
          <w:sz w:val="24"/>
        </w:rPr>
        <w:t xml:space="preserve">of this new possibility </w:t>
      </w:r>
      <w:r w:rsidRPr="00E9135E">
        <w:rPr>
          <w:rFonts w:ascii="Times New Roman" w:hAnsi="Times New Roman"/>
          <w:sz w:val="24"/>
        </w:rPr>
        <w:t>have not yet been full</w:t>
      </w:r>
      <w:r>
        <w:rPr>
          <w:rFonts w:ascii="Times New Roman" w:hAnsi="Times New Roman"/>
          <w:sz w:val="24"/>
        </w:rPr>
        <w:t>y realized, let alone exploited</w:t>
      </w:r>
      <w:r w:rsidRPr="00E9135E">
        <w:rPr>
          <w:rFonts w:ascii="Times New Roman" w:hAnsi="Times New Roman"/>
          <w:sz w:val="24"/>
        </w:rPr>
        <w:t xml:space="preserve">. Only </w:t>
      </w:r>
      <w:r>
        <w:rPr>
          <w:rFonts w:ascii="Times New Roman" w:hAnsi="Times New Roman"/>
          <w:sz w:val="24"/>
        </w:rPr>
        <w:t>10</w:t>
      </w:r>
      <w:r w:rsidR="00067184">
        <w:rPr>
          <w:rFonts w:ascii="Times New Roman" w:hAnsi="Times New Roman"/>
          <w:sz w:val="24"/>
        </w:rPr>
        <w:t>8</w:t>
      </w:r>
      <w:r w:rsidRPr="00E9135E">
        <w:rPr>
          <w:rFonts w:ascii="Times New Roman" w:hAnsi="Times New Roman"/>
          <w:sz w:val="24"/>
        </w:rPr>
        <w:t xml:space="preserve"> institutional and departmental mandates and 4</w:t>
      </w:r>
      <w:r w:rsidR="00067184">
        <w:rPr>
          <w:rFonts w:ascii="Times New Roman" w:hAnsi="Times New Roman"/>
          <w:sz w:val="24"/>
        </w:rPr>
        <w:t>4</w:t>
      </w:r>
      <w:r w:rsidRPr="00E9135E">
        <w:rPr>
          <w:rFonts w:ascii="Times New Roman" w:hAnsi="Times New Roman"/>
          <w:sz w:val="24"/>
        </w:rPr>
        <w:t xml:space="preserve"> funder mandates have been registered with </w:t>
      </w:r>
      <w:r>
        <w:rPr>
          <w:rFonts w:ascii="Times New Roman" w:hAnsi="Times New Roman"/>
          <w:sz w:val="24"/>
        </w:rPr>
        <w:t>the global mandate directory ROARMAP</w:t>
      </w:r>
      <w:r w:rsidRPr="00E9135E">
        <w:rPr>
          <w:rFonts w:ascii="Times New Roman" w:hAnsi="Times New Roman"/>
          <w:sz w:val="24"/>
        </w:rPr>
        <w:t xml:space="preserve"> at the time of writing.</w:t>
      </w:r>
    </w:p>
    <w:p w:rsidR="00D86AF3" w:rsidRPr="00A93AEB" w:rsidRDefault="00D86AF3" w:rsidP="00D86AF3">
      <w:pPr>
        <w:pStyle w:val="Titre1"/>
        <w:rPr>
          <w:rFonts w:ascii="Times New Roman" w:hAnsi="Times New Roman"/>
          <w:color w:val="auto"/>
          <w:sz w:val="24"/>
        </w:rPr>
      </w:pPr>
      <w:r w:rsidRPr="00A93AEB">
        <w:rPr>
          <w:rFonts w:ascii="Times New Roman" w:hAnsi="Times New Roman"/>
          <w:color w:val="auto"/>
          <w:sz w:val="24"/>
        </w:rPr>
        <w:lastRenderedPageBreak/>
        <w:t>The mandatory background</w:t>
      </w:r>
    </w:p>
    <w:p w:rsidR="00D86AF3" w:rsidRPr="00E9135E" w:rsidRDefault="00D86AF3" w:rsidP="00D86AF3">
      <w:pPr>
        <w:rPr>
          <w:rFonts w:ascii="Times New Roman" w:eastAsia="Times New Roman" w:hAnsi="Times New Roman"/>
          <w:sz w:val="24"/>
        </w:rPr>
      </w:pPr>
      <w:r w:rsidRPr="00E9135E">
        <w:rPr>
          <w:rFonts w:ascii="Times New Roman" w:eastAsia="Times New Roman" w:hAnsi="Times New Roman"/>
          <w:sz w:val="24"/>
        </w:rPr>
        <w:t xml:space="preserve">In the Web era, the optimal way for authors to make eprints of their published, peer-reviewed journal articles accessible is </w:t>
      </w:r>
      <w:r>
        <w:rPr>
          <w:rFonts w:ascii="Times New Roman" w:eastAsia="Times New Roman" w:hAnsi="Times New Roman"/>
          <w:sz w:val="24"/>
        </w:rPr>
        <w:t xml:space="preserve">through </w:t>
      </w:r>
      <w:r w:rsidRPr="00E9135E">
        <w:rPr>
          <w:rFonts w:ascii="Times New Roman" w:eastAsia="Times New Roman" w:hAnsi="Times New Roman"/>
          <w:sz w:val="24"/>
        </w:rPr>
        <w:t>their institutional repositories.</w:t>
      </w:r>
      <w:r w:rsidR="00A93AEB">
        <w:rPr>
          <w:rFonts w:ascii="Times New Roman" w:eastAsia="Times New Roman" w:hAnsi="Times New Roman"/>
          <w:sz w:val="24"/>
        </w:rPr>
        <w:t xml:space="preserve"> </w:t>
      </w:r>
      <w:r w:rsidRPr="00CC0EAC">
        <w:rPr>
          <w:rFonts w:ascii="Times New Roman" w:eastAsia="Times New Roman" w:hAnsi="Times New Roman"/>
          <w:sz w:val="24"/>
        </w:rPr>
        <w:t>For the authors of articles published in the 37% of journals that have either not endorsed making such OA deposits, or have stipulated an embargo of 6-12 months or longer, IDOA still makes it possible to capture the author’s born-digital Accepted Manuscript at the time of acceptance. A variety of options then open up.</w:t>
      </w:r>
    </w:p>
    <w:p w:rsidR="00D86AF3" w:rsidRPr="00E9135E" w:rsidRDefault="00D86AF3" w:rsidP="00D86AF3">
      <w:pPr>
        <w:rPr>
          <w:rFonts w:ascii="Times New Roman" w:eastAsia="Times New Roman" w:hAnsi="Times New Roman"/>
          <w:sz w:val="24"/>
        </w:rPr>
      </w:pPr>
      <w:r w:rsidRPr="00E9135E">
        <w:rPr>
          <w:rFonts w:ascii="Times New Roman" w:eastAsia="Times New Roman" w:hAnsi="Times New Roman"/>
          <w:sz w:val="24"/>
        </w:rPr>
        <w:t>First, it is now possible to enter an embargo expiry date in the repository</w:t>
      </w:r>
      <w:r>
        <w:rPr>
          <w:rFonts w:ascii="Times New Roman" w:eastAsia="Times New Roman" w:hAnsi="Times New Roman"/>
          <w:sz w:val="24"/>
        </w:rPr>
        <w:t xml:space="preserve"> at deposit time, after which</w:t>
      </w:r>
      <w:r w:rsidRPr="00E9135E">
        <w:rPr>
          <w:rFonts w:ascii="Times New Roman" w:eastAsia="Times New Roman" w:hAnsi="Times New Roman"/>
          <w:sz w:val="24"/>
        </w:rPr>
        <w:t xml:space="preserve"> the article automatically becomes OA without further intervention. This is efficient for both the author and the repository manager.</w:t>
      </w:r>
      <w:r w:rsidR="0056541F">
        <w:rPr>
          <w:rFonts w:ascii="Times New Roman" w:eastAsia="Times New Roman" w:hAnsi="Times New Roman"/>
          <w:sz w:val="24"/>
        </w:rPr>
        <w:t xml:space="preserve"> </w:t>
      </w:r>
      <w:r w:rsidRPr="00E9135E">
        <w:rPr>
          <w:rFonts w:ascii="Times New Roman" w:eastAsia="Times New Roman" w:hAnsi="Times New Roman"/>
          <w:sz w:val="24"/>
        </w:rPr>
        <w:t>Second, the Button enable</w:t>
      </w:r>
      <w:r>
        <w:rPr>
          <w:rFonts w:ascii="Times New Roman" w:eastAsia="Times New Roman" w:hAnsi="Times New Roman"/>
          <w:sz w:val="24"/>
        </w:rPr>
        <w:t>s</w:t>
      </w:r>
      <w:r w:rsidRPr="00E9135E">
        <w:rPr>
          <w:rFonts w:ascii="Times New Roman" w:eastAsia="Times New Roman" w:hAnsi="Times New Roman"/>
          <w:sz w:val="24"/>
        </w:rPr>
        <w:t xml:space="preserve"> researchers worldwide to request the Closed Access articles. This ‘Almost OA’ preserves the </w:t>
      </w:r>
      <w:r>
        <w:rPr>
          <w:rFonts w:ascii="Times New Roman" w:eastAsia="Times New Roman" w:hAnsi="Times New Roman"/>
          <w:sz w:val="24"/>
        </w:rPr>
        <w:t>central</w:t>
      </w:r>
      <w:r w:rsidRPr="00E9135E">
        <w:rPr>
          <w:rFonts w:ascii="Times New Roman" w:eastAsia="Times New Roman" w:hAnsi="Times New Roman"/>
          <w:sz w:val="24"/>
        </w:rPr>
        <w:t xml:space="preserve"> </w:t>
      </w:r>
      <w:r>
        <w:rPr>
          <w:rFonts w:ascii="Times New Roman" w:eastAsia="Times New Roman" w:hAnsi="Times New Roman"/>
          <w:sz w:val="24"/>
        </w:rPr>
        <w:t>aim</w:t>
      </w:r>
      <w:r w:rsidRPr="00E9135E">
        <w:rPr>
          <w:rFonts w:ascii="Times New Roman" w:eastAsia="Times New Roman" w:hAnsi="Times New Roman"/>
          <w:sz w:val="24"/>
        </w:rPr>
        <w:t xml:space="preserve"> that the world’s research should be open to any researcher, free of charge. What it lacks is immediacy and certainty, in that the copy is not delivered immediately, and there is also the possibility that an author might ignore the request, not approve it for some reason</w:t>
      </w:r>
      <w:r>
        <w:rPr>
          <w:rFonts w:ascii="Times New Roman" w:eastAsia="Times New Roman" w:hAnsi="Times New Roman"/>
          <w:sz w:val="24"/>
        </w:rPr>
        <w:t>, or not receive it</w:t>
      </w:r>
      <w:r w:rsidRPr="00E9135E">
        <w:rPr>
          <w:rFonts w:ascii="Times New Roman" w:eastAsia="Times New Roman" w:hAnsi="Times New Roman"/>
          <w:sz w:val="24"/>
        </w:rPr>
        <w:t>.</w:t>
      </w:r>
      <w:r w:rsidR="0056541F">
        <w:rPr>
          <w:rFonts w:ascii="Times New Roman" w:eastAsia="Times New Roman" w:hAnsi="Times New Roman"/>
          <w:sz w:val="24"/>
        </w:rPr>
        <w:t xml:space="preserve"> </w:t>
      </w:r>
      <w:r w:rsidRPr="00E9135E">
        <w:rPr>
          <w:rFonts w:ascii="Times New Roman" w:eastAsia="Times New Roman" w:hAnsi="Times New Roman"/>
          <w:sz w:val="24"/>
        </w:rPr>
        <w:t xml:space="preserve">For these reasons, use of the Fair Dealing Button cannot be regarded as full </w:t>
      </w:r>
      <w:r>
        <w:rPr>
          <w:rFonts w:ascii="Times New Roman" w:eastAsia="Times New Roman" w:hAnsi="Times New Roman"/>
          <w:sz w:val="24"/>
        </w:rPr>
        <w:t>Open Access</w:t>
      </w:r>
      <w:r w:rsidRPr="00E9135E">
        <w:rPr>
          <w:rFonts w:ascii="Times New Roman" w:eastAsia="Times New Roman" w:hAnsi="Times New Roman"/>
          <w:sz w:val="24"/>
        </w:rPr>
        <w:t>, but it comes close.</w:t>
      </w:r>
    </w:p>
    <w:p w:rsidR="00D86AF3" w:rsidRPr="00E9135E" w:rsidRDefault="00D86AF3" w:rsidP="00D86AF3">
      <w:pPr>
        <w:rPr>
          <w:rFonts w:ascii="Times New Roman" w:eastAsia="Times New Roman" w:hAnsi="Times New Roman"/>
          <w:sz w:val="24"/>
        </w:rPr>
      </w:pPr>
      <w:r w:rsidRPr="00E9135E">
        <w:rPr>
          <w:rFonts w:ascii="Times New Roman" w:eastAsia="Times New Roman" w:hAnsi="Times New Roman"/>
          <w:sz w:val="24"/>
        </w:rPr>
        <w:t>The terms of existing OA mandates vary significantly. Some specify deposit in a subject repository, some in an institutional repository. Some insist that their contract with the researcher predates and limits any contracts that the resea</w:t>
      </w:r>
      <w:r>
        <w:rPr>
          <w:rFonts w:ascii="Times New Roman" w:eastAsia="Times New Roman" w:hAnsi="Times New Roman"/>
          <w:sz w:val="24"/>
        </w:rPr>
        <w:t>r</w:t>
      </w:r>
      <w:r w:rsidRPr="00E9135E">
        <w:rPr>
          <w:rFonts w:ascii="Times New Roman" w:eastAsia="Times New Roman" w:hAnsi="Times New Roman"/>
          <w:sz w:val="24"/>
        </w:rPr>
        <w:t xml:space="preserve">cher may make with a publisher and hence over-rides </w:t>
      </w:r>
      <w:r>
        <w:rPr>
          <w:rFonts w:ascii="Times New Roman" w:eastAsia="Times New Roman" w:hAnsi="Times New Roman"/>
          <w:sz w:val="24"/>
        </w:rPr>
        <w:t xml:space="preserve">all </w:t>
      </w:r>
      <w:r w:rsidRPr="00E9135E">
        <w:rPr>
          <w:rFonts w:ascii="Times New Roman" w:eastAsia="Times New Roman" w:hAnsi="Times New Roman"/>
          <w:sz w:val="24"/>
        </w:rPr>
        <w:t xml:space="preserve">such later contracts. Some offer funding for upfront </w:t>
      </w:r>
      <w:r>
        <w:rPr>
          <w:rFonts w:ascii="Times New Roman" w:eastAsia="Times New Roman" w:hAnsi="Times New Roman"/>
          <w:sz w:val="24"/>
        </w:rPr>
        <w:t>open access</w:t>
      </w:r>
      <w:r w:rsidRPr="00E9135E">
        <w:rPr>
          <w:rFonts w:ascii="Times New Roman" w:eastAsia="Times New Roman" w:hAnsi="Times New Roman"/>
          <w:sz w:val="24"/>
        </w:rPr>
        <w:t xml:space="preserve"> fees where they exist (for example </w:t>
      </w:r>
      <w:r>
        <w:rPr>
          <w:rFonts w:ascii="Times New Roman" w:eastAsia="Times New Roman" w:hAnsi="Times New Roman"/>
          <w:sz w:val="24"/>
        </w:rPr>
        <w:t>some Open Access</w:t>
      </w:r>
      <w:r w:rsidRPr="00E9135E">
        <w:rPr>
          <w:rFonts w:ascii="Times New Roman" w:eastAsia="Times New Roman" w:hAnsi="Times New Roman"/>
          <w:sz w:val="24"/>
        </w:rPr>
        <w:t xml:space="preserve"> journals). </w:t>
      </w:r>
    </w:p>
    <w:p w:rsidR="00D86AF3" w:rsidRPr="00E9135E" w:rsidRDefault="00D86AF3" w:rsidP="00D86AF3">
      <w:pPr>
        <w:rPr>
          <w:rFonts w:ascii="Times New Roman" w:eastAsia="Times New Roman" w:hAnsi="Times New Roman"/>
          <w:sz w:val="24"/>
        </w:rPr>
      </w:pPr>
      <w:r w:rsidRPr="00260400">
        <w:rPr>
          <w:rFonts w:ascii="Times New Roman" w:eastAsia="Times New Roman" w:hAnsi="Times New Roman"/>
          <w:sz w:val="24"/>
        </w:rPr>
        <w:t xml:space="preserve">The momentum for OA has altered the attitude and tactics of publishers: realizing that progress towards OA is unstoppable, many publishers have endorsed ‘Green’ OA self-archiving of the Accepted Manuscript by their authors. Some converted to OA publishing, making their own online Version-of-Record open access. Some also began to offer hybrid models. In a hybrid model, the journal is still toll-restricted to subscribers during an embargo period, but authors can buy immediate </w:t>
      </w:r>
      <w:r>
        <w:rPr>
          <w:rFonts w:ascii="Times New Roman" w:eastAsia="Times New Roman" w:hAnsi="Times New Roman"/>
          <w:sz w:val="24"/>
        </w:rPr>
        <w:t>OA</w:t>
      </w:r>
      <w:r w:rsidRPr="00260400">
        <w:rPr>
          <w:rFonts w:ascii="Times New Roman" w:eastAsia="Times New Roman" w:hAnsi="Times New Roman"/>
          <w:sz w:val="24"/>
        </w:rPr>
        <w:t xml:space="preserve"> rights for their individual article for a fee. Regardless of the price and value of such a purchase, it illustrates that the scholarly publishing industry is in the middle of inexorable change and is adapting to the challenge of the Internet.</w:t>
      </w:r>
    </w:p>
    <w:p w:rsidR="00D86AF3" w:rsidRPr="00E9135E" w:rsidRDefault="00D86AF3" w:rsidP="00D86AF3">
      <w:pPr>
        <w:rPr>
          <w:rFonts w:ascii="Times New Roman" w:eastAsia="Times New Roman" w:hAnsi="Times New Roman"/>
          <w:sz w:val="24"/>
        </w:rPr>
      </w:pPr>
      <w:r>
        <w:rPr>
          <w:rFonts w:ascii="Times New Roman" w:eastAsia="Times New Roman" w:hAnsi="Times New Roman"/>
          <w:sz w:val="24"/>
        </w:rPr>
        <w:t>While</w:t>
      </w:r>
      <w:r w:rsidRPr="00E9135E">
        <w:rPr>
          <w:rFonts w:ascii="Times New Roman" w:eastAsia="Times New Roman" w:hAnsi="Times New Roman"/>
          <w:sz w:val="24"/>
        </w:rPr>
        <w:t xml:space="preserve"> not all research is funded</w:t>
      </w:r>
      <w:r>
        <w:rPr>
          <w:rFonts w:ascii="Times New Roman" w:eastAsia="Times New Roman" w:hAnsi="Times New Roman"/>
          <w:sz w:val="24"/>
        </w:rPr>
        <w:t xml:space="preserve"> by grants</w:t>
      </w:r>
      <w:r w:rsidRPr="00E9135E">
        <w:rPr>
          <w:rFonts w:ascii="Times New Roman" w:eastAsia="Times New Roman" w:hAnsi="Times New Roman"/>
          <w:sz w:val="24"/>
        </w:rPr>
        <w:t xml:space="preserve">, across all fields </w:t>
      </w:r>
      <w:r>
        <w:rPr>
          <w:rFonts w:ascii="Times New Roman" w:eastAsia="Times New Roman" w:hAnsi="Times New Roman"/>
          <w:sz w:val="24"/>
        </w:rPr>
        <w:t>most</w:t>
      </w:r>
      <w:r w:rsidRPr="00E9135E">
        <w:rPr>
          <w:rFonts w:ascii="Times New Roman" w:eastAsia="Times New Roman" w:hAnsi="Times New Roman"/>
          <w:sz w:val="24"/>
        </w:rPr>
        <w:t xml:space="preserve"> research is produced by u</w:t>
      </w:r>
      <w:r>
        <w:rPr>
          <w:rFonts w:ascii="Times New Roman" w:eastAsia="Times New Roman" w:hAnsi="Times New Roman"/>
          <w:sz w:val="24"/>
        </w:rPr>
        <w:t>niversities or research centers</w:t>
      </w:r>
      <w:r w:rsidRPr="00E9135E">
        <w:rPr>
          <w:rFonts w:ascii="Times New Roman" w:eastAsia="Times New Roman" w:hAnsi="Times New Roman"/>
          <w:sz w:val="24"/>
        </w:rPr>
        <w:t xml:space="preserve">. This is why </w:t>
      </w:r>
      <w:r>
        <w:rPr>
          <w:rFonts w:ascii="Times New Roman" w:eastAsia="Times New Roman" w:hAnsi="Times New Roman"/>
          <w:iCs/>
          <w:sz w:val="24"/>
        </w:rPr>
        <w:t>institutional</w:t>
      </w:r>
      <w:r w:rsidRPr="006E3C86">
        <w:rPr>
          <w:rFonts w:ascii="Times New Roman" w:eastAsia="Times New Roman" w:hAnsi="Times New Roman"/>
          <w:iCs/>
          <w:sz w:val="24"/>
        </w:rPr>
        <w:t xml:space="preserve"> mandates</w:t>
      </w:r>
      <w:r w:rsidRPr="00E9135E">
        <w:rPr>
          <w:rFonts w:ascii="Times New Roman" w:eastAsia="Times New Roman" w:hAnsi="Times New Roman"/>
          <w:sz w:val="24"/>
        </w:rPr>
        <w:t xml:space="preserve"> are even more important than funder mandates. Moreover, the optimal locus of deposit for both kinds of mandates is the author's own IR. The IRs are all OAI-compliant, </w:t>
      </w:r>
      <w:r>
        <w:rPr>
          <w:rFonts w:ascii="Times New Roman" w:eastAsia="Times New Roman" w:hAnsi="Times New Roman"/>
          <w:sz w:val="24"/>
        </w:rPr>
        <w:t xml:space="preserve">and </w:t>
      </w:r>
      <w:r w:rsidRPr="00E9135E">
        <w:rPr>
          <w:rFonts w:ascii="Times New Roman" w:eastAsia="Times New Roman" w:hAnsi="Times New Roman"/>
          <w:sz w:val="24"/>
        </w:rPr>
        <w:t xml:space="preserve">hence </w:t>
      </w:r>
      <w:r w:rsidRPr="00260400">
        <w:rPr>
          <w:rFonts w:ascii="Times New Roman" w:eastAsia="Times New Roman" w:hAnsi="Times New Roman"/>
          <w:sz w:val="24"/>
        </w:rPr>
        <w:t>interoperable. This means harvesting and aggregating IR metadata for seamless joint search and retrieval is feasible; several examples of such central harvesters exist at national level (Australian Research Online) and global level (Citeseer</w:t>
      </w:r>
      <w:r w:rsidRPr="00260400">
        <w:rPr>
          <w:rFonts w:ascii="Times New Roman" w:eastAsia="Times New Roman" w:hAnsi="Times New Roman"/>
          <w:sz w:val="24"/>
          <w:vertAlign w:val="superscript"/>
        </w:rPr>
        <w:t>x</w:t>
      </w:r>
      <w:r w:rsidRPr="00260400">
        <w:rPr>
          <w:rFonts w:ascii="Times New Roman" w:eastAsia="Times New Roman" w:hAnsi="Times New Roman"/>
          <w:sz w:val="24"/>
        </w:rPr>
        <w:t>, Base and OAIster).</w:t>
      </w:r>
      <w:r w:rsidR="00723E75" w:rsidRPr="00723E75">
        <w:rPr>
          <w:rFonts w:ascii="Times New Roman" w:eastAsia="Times New Roman" w:hAnsi="Times New Roman"/>
          <w:sz w:val="20"/>
        </w:rPr>
        <w:t xml:space="preserve"> </w:t>
      </w:r>
      <w:r w:rsidR="00723E75" w:rsidRPr="00723E75">
        <w:rPr>
          <w:rFonts w:ascii="Times New Roman" w:eastAsia="Times New Roman" w:hAnsi="Times New Roman"/>
          <w:sz w:val="24"/>
        </w:rPr>
        <w:t>It is also possible to create regional custom search engines based on institutional repositories, building on the indexes created by major search engines such as Google.</w:t>
      </w:r>
    </w:p>
    <w:p w:rsidR="00D86AF3" w:rsidRPr="00A93AEB" w:rsidRDefault="00D86AF3" w:rsidP="00D86AF3">
      <w:pPr>
        <w:pStyle w:val="Titre1"/>
        <w:rPr>
          <w:rFonts w:ascii="Times New Roman" w:hAnsi="Times New Roman"/>
          <w:color w:val="auto"/>
          <w:sz w:val="24"/>
        </w:rPr>
      </w:pPr>
      <w:r w:rsidRPr="00A93AEB">
        <w:rPr>
          <w:rFonts w:ascii="Times New Roman" w:hAnsi="Times New Roman"/>
          <w:color w:val="auto"/>
          <w:sz w:val="24"/>
        </w:rPr>
        <w:lastRenderedPageBreak/>
        <w:t>Take-up and usage</w:t>
      </w:r>
    </w:p>
    <w:p w:rsidR="00D86AF3" w:rsidRPr="00E9135E" w:rsidRDefault="00D86AF3" w:rsidP="00D86AF3">
      <w:pPr>
        <w:rPr>
          <w:rFonts w:ascii="Times New Roman" w:eastAsia="Times New Roman" w:hAnsi="Times New Roman"/>
          <w:sz w:val="24"/>
          <w:szCs w:val="20"/>
        </w:rPr>
      </w:pPr>
      <w:r w:rsidRPr="00E9135E">
        <w:rPr>
          <w:rFonts w:ascii="Times New Roman" w:eastAsia="Times New Roman" w:hAnsi="Times New Roman"/>
          <w:sz w:val="24"/>
          <w:szCs w:val="20"/>
        </w:rPr>
        <w:t>Research on the Fair Dealing Button is only just commencing</w:t>
      </w:r>
      <w:r>
        <w:rPr>
          <w:rFonts w:ascii="Times New Roman" w:eastAsia="Times New Roman" w:hAnsi="Times New Roman"/>
          <w:sz w:val="24"/>
          <w:szCs w:val="20"/>
        </w:rPr>
        <w:t>,</w:t>
      </w:r>
      <w:r w:rsidRPr="00E9135E">
        <w:rPr>
          <w:rFonts w:ascii="Times New Roman" w:eastAsia="Times New Roman" w:hAnsi="Times New Roman"/>
          <w:sz w:val="24"/>
          <w:szCs w:val="20"/>
        </w:rPr>
        <w:t xml:space="preserve"> since it has not been in use for long. In what follows it should be noted that common search engines return an OA full-text page as a higher ranking item than its metadata page, so most views </w:t>
      </w:r>
      <w:r>
        <w:rPr>
          <w:rFonts w:ascii="Times New Roman" w:eastAsia="Times New Roman" w:hAnsi="Times New Roman"/>
          <w:sz w:val="24"/>
          <w:szCs w:val="20"/>
        </w:rPr>
        <w:t xml:space="preserve">of Open Access items </w:t>
      </w:r>
      <w:r w:rsidRPr="00E9135E">
        <w:rPr>
          <w:rFonts w:ascii="Times New Roman" w:eastAsia="Times New Roman" w:hAnsi="Times New Roman"/>
          <w:sz w:val="24"/>
          <w:szCs w:val="20"/>
        </w:rPr>
        <w:t xml:space="preserve">go to that page. </w:t>
      </w:r>
      <w:r>
        <w:rPr>
          <w:rFonts w:ascii="Times New Roman" w:eastAsia="Times New Roman" w:hAnsi="Times New Roman"/>
          <w:sz w:val="24"/>
          <w:szCs w:val="20"/>
        </w:rPr>
        <w:t>Only if the item is Closed Access</w:t>
      </w:r>
      <w:r w:rsidRPr="00E9135E">
        <w:rPr>
          <w:rFonts w:ascii="Times New Roman" w:eastAsia="Times New Roman" w:hAnsi="Times New Roman"/>
          <w:sz w:val="24"/>
          <w:szCs w:val="20"/>
        </w:rPr>
        <w:t xml:space="preserve"> will the metadata page appear near the top of the ranking, whe</w:t>
      </w:r>
      <w:r>
        <w:rPr>
          <w:rFonts w:ascii="Times New Roman" w:eastAsia="Times New Roman" w:hAnsi="Times New Roman"/>
          <w:sz w:val="24"/>
          <w:szCs w:val="20"/>
        </w:rPr>
        <w:t>re</w:t>
      </w:r>
      <w:r w:rsidRPr="00E9135E">
        <w:rPr>
          <w:rFonts w:ascii="Times New Roman" w:eastAsia="Times New Roman" w:hAnsi="Times New Roman"/>
          <w:sz w:val="24"/>
          <w:szCs w:val="20"/>
        </w:rPr>
        <w:t xml:space="preserve"> the viewer can see the Button. </w:t>
      </w:r>
      <w:r>
        <w:rPr>
          <w:rFonts w:ascii="Times New Roman" w:eastAsia="Times New Roman" w:hAnsi="Times New Roman"/>
          <w:sz w:val="24"/>
          <w:szCs w:val="20"/>
        </w:rPr>
        <w:t>However,</w:t>
      </w:r>
      <w:r w:rsidRPr="00E9135E">
        <w:rPr>
          <w:rFonts w:ascii="Times New Roman" w:eastAsia="Times New Roman" w:hAnsi="Times New Roman"/>
          <w:sz w:val="24"/>
          <w:szCs w:val="20"/>
        </w:rPr>
        <w:t xml:space="preserve"> in gateways like B</w:t>
      </w:r>
      <w:r>
        <w:rPr>
          <w:rFonts w:ascii="Times New Roman" w:eastAsia="Times New Roman" w:hAnsi="Times New Roman"/>
          <w:sz w:val="24"/>
          <w:szCs w:val="20"/>
        </w:rPr>
        <w:t>ase and OAIster, which harvest only metadata,</w:t>
      </w:r>
      <w:r w:rsidRPr="00E9135E">
        <w:rPr>
          <w:rFonts w:ascii="Times New Roman" w:eastAsia="Times New Roman" w:hAnsi="Times New Roman"/>
          <w:sz w:val="24"/>
          <w:szCs w:val="20"/>
        </w:rPr>
        <w:t xml:space="preserve"> the metadata page </w:t>
      </w:r>
      <w:r>
        <w:rPr>
          <w:rFonts w:ascii="Times New Roman" w:eastAsia="Times New Roman" w:hAnsi="Times New Roman"/>
          <w:sz w:val="24"/>
          <w:szCs w:val="20"/>
        </w:rPr>
        <w:t xml:space="preserve">will </w:t>
      </w:r>
      <w:r w:rsidRPr="00E9135E">
        <w:rPr>
          <w:rFonts w:ascii="Times New Roman" w:eastAsia="Times New Roman" w:hAnsi="Times New Roman"/>
          <w:sz w:val="24"/>
          <w:szCs w:val="20"/>
        </w:rPr>
        <w:t>be presented as th</w:t>
      </w:r>
      <w:r>
        <w:rPr>
          <w:rFonts w:ascii="Times New Roman" w:eastAsia="Times New Roman" w:hAnsi="Times New Roman"/>
          <w:sz w:val="24"/>
          <w:szCs w:val="20"/>
        </w:rPr>
        <w:t>e norm and the only version</w:t>
      </w:r>
      <w:r w:rsidRPr="00E9135E">
        <w:rPr>
          <w:rFonts w:ascii="Times New Roman" w:eastAsia="Times New Roman" w:hAnsi="Times New Roman"/>
          <w:sz w:val="24"/>
          <w:szCs w:val="20"/>
        </w:rPr>
        <w:t>.</w:t>
      </w:r>
    </w:p>
    <w:p w:rsidR="00D86AF3" w:rsidRDefault="00D86AF3" w:rsidP="00D86AF3">
      <w:pPr>
        <w:spacing w:after="0"/>
        <w:rPr>
          <w:rFonts w:ascii="Times New Roman" w:eastAsia="Times New Roman" w:hAnsi="Times New Roman"/>
          <w:sz w:val="24"/>
          <w:szCs w:val="20"/>
        </w:rPr>
      </w:pPr>
      <w:r w:rsidRPr="00E9135E">
        <w:rPr>
          <w:rFonts w:ascii="Times New Roman" w:eastAsia="Times New Roman" w:hAnsi="Times New Roman"/>
          <w:sz w:val="24"/>
          <w:szCs w:val="20"/>
        </w:rPr>
        <w:t xml:space="preserve">The following data were </w:t>
      </w:r>
      <w:r>
        <w:rPr>
          <w:rFonts w:ascii="Times New Roman" w:eastAsia="Times New Roman" w:hAnsi="Times New Roman"/>
          <w:sz w:val="24"/>
          <w:szCs w:val="20"/>
        </w:rPr>
        <w:t>provided</w:t>
      </w:r>
      <w:r w:rsidRPr="00E9135E">
        <w:rPr>
          <w:rFonts w:ascii="Times New Roman" w:eastAsia="Times New Roman" w:hAnsi="Times New Roman"/>
          <w:sz w:val="24"/>
          <w:szCs w:val="20"/>
        </w:rPr>
        <w:t xml:space="preserve"> </w:t>
      </w:r>
      <w:r>
        <w:rPr>
          <w:rFonts w:ascii="Times New Roman" w:eastAsia="Times New Roman" w:hAnsi="Times New Roman"/>
          <w:sz w:val="24"/>
          <w:szCs w:val="20"/>
        </w:rPr>
        <w:t>from</w:t>
      </w:r>
      <w:r w:rsidRPr="00E9135E">
        <w:rPr>
          <w:rFonts w:ascii="Times New Roman" w:eastAsia="Times New Roman" w:hAnsi="Times New Roman"/>
          <w:sz w:val="24"/>
          <w:szCs w:val="20"/>
        </w:rPr>
        <w:t xml:space="preserve"> </w:t>
      </w:r>
      <w:r>
        <w:rPr>
          <w:rFonts w:ascii="Times New Roman" w:eastAsia="Times New Roman" w:hAnsi="Times New Roman"/>
          <w:sz w:val="24"/>
          <w:szCs w:val="20"/>
        </w:rPr>
        <w:t>the following IDOA mandated institutions:</w:t>
      </w:r>
    </w:p>
    <w:p w:rsidR="00D86AF3" w:rsidRDefault="00D86AF3" w:rsidP="00D86AF3">
      <w:pPr>
        <w:numPr>
          <w:ilvl w:val="0"/>
          <w:numId w:val="22"/>
        </w:numPr>
        <w:spacing w:after="0"/>
        <w:rPr>
          <w:rFonts w:ascii="Times New Roman" w:eastAsia="Times New Roman" w:hAnsi="Times New Roman"/>
          <w:sz w:val="24"/>
          <w:szCs w:val="20"/>
        </w:rPr>
      </w:pPr>
      <w:r>
        <w:rPr>
          <w:rFonts w:ascii="Times New Roman" w:eastAsia="Times New Roman" w:hAnsi="Times New Roman"/>
          <w:sz w:val="24"/>
          <w:szCs w:val="20"/>
        </w:rPr>
        <w:t>University of Southampton,</w:t>
      </w:r>
    </w:p>
    <w:p w:rsidR="00D86AF3" w:rsidRDefault="00D86AF3" w:rsidP="00D86AF3">
      <w:pPr>
        <w:numPr>
          <w:ilvl w:val="0"/>
          <w:numId w:val="22"/>
        </w:numPr>
        <w:spacing w:after="0"/>
        <w:rPr>
          <w:rFonts w:ascii="Times New Roman" w:eastAsia="Times New Roman" w:hAnsi="Times New Roman"/>
          <w:sz w:val="24"/>
          <w:szCs w:val="20"/>
        </w:rPr>
      </w:pPr>
      <w:r>
        <w:rPr>
          <w:rFonts w:ascii="Times New Roman" w:eastAsia="Times New Roman" w:hAnsi="Times New Roman"/>
          <w:sz w:val="24"/>
          <w:szCs w:val="20"/>
        </w:rPr>
        <w:t>University of Stirling, and</w:t>
      </w:r>
    </w:p>
    <w:p w:rsidR="00D86AF3" w:rsidRDefault="00D86AF3" w:rsidP="00D86AF3">
      <w:pPr>
        <w:numPr>
          <w:ilvl w:val="0"/>
          <w:numId w:val="22"/>
        </w:numPr>
        <w:rPr>
          <w:rFonts w:ascii="Times New Roman" w:eastAsia="Times New Roman" w:hAnsi="Times New Roman"/>
          <w:sz w:val="24"/>
          <w:szCs w:val="20"/>
        </w:rPr>
      </w:pPr>
      <w:r>
        <w:rPr>
          <w:rFonts w:ascii="Times New Roman" w:eastAsia="Times New Roman" w:hAnsi="Times New Roman"/>
          <w:sz w:val="24"/>
          <w:szCs w:val="20"/>
        </w:rPr>
        <w:t>Universidade do Minho.</w:t>
      </w:r>
    </w:p>
    <w:tbl>
      <w:tblPr>
        <w:tblW w:w="0" w:type="auto"/>
        <w:jc w:val="center"/>
        <w:tblInd w:w="60" w:type="dxa"/>
        <w:tblLayout w:type="fixed"/>
        <w:tblCellMar>
          <w:left w:w="60" w:type="dxa"/>
          <w:right w:w="60" w:type="dxa"/>
        </w:tblCellMar>
        <w:tblLook w:val="0000"/>
      </w:tblPr>
      <w:tblGrid>
        <w:gridCol w:w="1920"/>
        <w:gridCol w:w="240"/>
        <w:gridCol w:w="1427"/>
        <w:gridCol w:w="1320"/>
        <w:gridCol w:w="1320"/>
      </w:tblGrid>
      <w:tr w:rsidR="00D86AF3" w:rsidRPr="00023EA0">
        <w:tblPrEx>
          <w:tblCellMar>
            <w:top w:w="0" w:type="dxa"/>
            <w:bottom w:w="0" w:type="dxa"/>
          </w:tblCellMar>
        </w:tblPrEx>
        <w:trPr>
          <w:cantSplit/>
          <w:jc w:val="center"/>
        </w:trPr>
        <w:tc>
          <w:tcPr>
            <w:tcW w:w="1920" w:type="dxa"/>
            <w:tcBorders>
              <w:top w:val="single" w:sz="8" w:space="0" w:color="auto"/>
              <w:bottom w:val="single" w:sz="2" w:space="0" w:color="auto"/>
            </w:tcBorders>
          </w:tcPr>
          <w:p w:rsidR="00D86AF3" w:rsidRPr="00023EA0" w:rsidRDefault="00D86AF3" w:rsidP="00D86AF3">
            <w:pPr>
              <w:pStyle w:val="tabe"/>
              <w:jc w:val="left"/>
              <w:rPr>
                <w:lang w:val="en-CA"/>
              </w:rPr>
            </w:pPr>
            <w:r w:rsidRPr="00023EA0">
              <w:rPr>
                <w:lang w:val="en-CA"/>
              </w:rPr>
              <w:t>Author responses</w:t>
            </w:r>
          </w:p>
        </w:tc>
        <w:tc>
          <w:tcPr>
            <w:tcW w:w="240" w:type="dxa"/>
            <w:tcBorders>
              <w:top w:val="single" w:sz="8" w:space="0" w:color="auto"/>
              <w:bottom w:val="single" w:sz="2" w:space="0" w:color="auto"/>
            </w:tcBorders>
          </w:tcPr>
          <w:p w:rsidR="00D86AF3" w:rsidRPr="00023EA0" w:rsidRDefault="00D86AF3" w:rsidP="00D86AF3">
            <w:pPr>
              <w:pStyle w:val="tabe"/>
              <w:rPr>
                <w:lang w:val="en-CA"/>
              </w:rPr>
            </w:pPr>
          </w:p>
        </w:tc>
        <w:tc>
          <w:tcPr>
            <w:tcW w:w="1427" w:type="dxa"/>
            <w:tcBorders>
              <w:top w:val="single" w:sz="8" w:space="0" w:color="auto"/>
              <w:bottom w:val="single" w:sz="2" w:space="0" w:color="auto"/>
            </w:tcBorders>
          </w:tcPr>
          <w:p w:rsidR="00D86AF3" w:rsidRPr="00023EA0" w:rsidRDefault="00D86AF3" w:rsidP="00D86AF3">
            <w:pPr>
              <w:pStyle w:val="tabe"/>
              <w:rPr>
                <w:lang w:val="en-CA"/>
              </w:rPr>
            </w:pPr>
            <w:r>
              <w:rPr>
                <w:lang w:val="en-CA"/>
              </w:rPr>
              <w:t>University of Southampton</w:t>
            </w:r>
            <w:r w:rsidRPr="0042382B">
              <w:rPr>
                <w:vertAlign w:val="superscript"/>
                <w:lang w:val="en-CA"/>
              </w:rPr>
              <w:t>a</w:t>
            </w:r>
            <w:r>
              <w:rPr>
                <w:lang w:val="en-CA"/>
              </w:rPr>
              <w:br/>
              <w:t>(UK)</w:t>
            </w:r>
          </w:p>
        </w:tc>
        <w:tc>
          <w:tcPr>
            <w:tcW w:w="1320" w:type="dxa"/>
            <w:tcBorders>
              <w:top w:val="single" w:sz="8" w:space="0" w:color="auto"/>
              <w:bottom w:val="single" w:sz="2" w:space="0" w:color="auto"/>
            </w:tcBorders>
          </w:tcPr>
          <w:p w:rsidR="00D86AF3" w:rsidRPr="00023EA0" w:rsidRDefault="00D86AF3" w:rsidP="00D86AF3">
            <w:pPr>
              <w:pStyle w:val="tabe"/>
              <w:rPr>
                <w:lang w:val="en-CA"/>
              </w:rPr>
            </w:pPr>
            <w:r w:rsidRPr="00023EA0">
              <w:rPr>
                <w:lang w:val="en-CA"/>
              </w:rPr>
              <w:t>University</w:t>
            </w:r>
            <w:r w:rsidRPr="00023EA0">
              <w:rPr>
                <w:lang w:val="en-CA"/>
              </w:rPr>
              <w:br/>
              <w:t>of Stirling</w:t>
            </w:r>
            <w:r w:rsidRPr="0042382B">
              <w:rPr>
                <w:vertAlign w:val="superscript"/>
                <w:lang w:val="en-CA"/>
              </w:rPr>
              <w:t>b</w:t>
            </w:r>
            <w:r w:rsidRPr="00023EA0">
              <w:rPr>
                <w:lang w:val="en-CA"/>
              </w:rPr>
              <w:br/>
              <w:t>(UK)</w:t>
            </w:r>
          </w:p>
        </w:tc>
        <w:tc>
          <w:tcPr>
            <w:tcW w:w="1320" w:type="dxa"/>
            <w:tcBorders>
              <w:top w:val="single" w:sz="8" w:space="0" w:color="auto"/>
              <w:bottom w:val="single" w:sz="2" w:space="0" w:color="auto"/>
            </w:tcBorders>
          </w:tcPr>
          <w:p w:rsidR="00D86AF3" w:rsidRPr="00023EA0" w:rsidRDefault="00D86AF3" w:rsidP="00D86AF3">
            <w:pPr>
              <w:pStyle w:val="tabe"/>
              <w:rPr>
                <w:lang w:val="en-CA"/>
              </w:rPr>
            </w:pPr>
            <w:r w:rsidRPr="00023EA0">
              <w:rPr>
                <w:lang w:val="en-CA"/>
              </w:rPr>
              <w:t>Universidade do Minho</w:t>
            </w:r>
            <w:r w:rsidRPr="0042382B">
              <w:rPr>
                <w:vertAlign w:val="superscript"/>
                <w:lang w:val="en-CA"/>
              </w:rPr>
              <w:t>c</w:t>
            </w:r>
            <w:r>
              <w:rPr>
                <w:vertAlign w:val="superscript"/>
                <w:lang w:val="en-CA"/>
              </w:rPr>
              <w:t xml:space="preserve"> </w:t>
            </w:r>
            <w:r w:rsidRPr="00023EA0">
              <w:rPr>
                <w:lang w:val="en-CA"/>
              </w:rPr>
              <w:t>(Portugal)</w:t>
            </w:r>
          </w:p>
        </w:tc>
      </w:tr>
      <w:tr w:rsidR="00D86AF3" w:rsidRPr="00023EA0">
        <w:tblPrEx>
          <w:tblCellMar>
            <w:top w:w="0" w:type="dxa"/>
            <w:bottom w:w="0" w:type="dxa"/>
          </w:tblCellMar>
        </w:tblPrEx>
        <w:trPr>
          <w:cantSplit/>
          <w:jc w:val="center"/>
        </w:trPr>
        <w:tc>
          <w:tcPr>
            <w:tcW w:w="1920" w:type="dxa"/>
            <w:tcBorders>
              <w:top w:val="single" w:sz="2" w:space="0" w:color="auto"/>
            </w:tcBorders>
          </w:tcPr>
          <w:p w:rsidR="00D86AF3" w:rsidRPr="00023EA0" w:rsidRDefault="00D86AF3" w:rsidP="00D86AF3">
            <w:pPr>
              <w:pStyle w:val="tab"/>
              <w:spacing w:before="60"/>
              <w:rPr>
                <w:lang w:val="en-CA"/>
              </w:rPr>
            </w:pPr>
            <w:r w:rsidRPr="00023EA0">
              <w:rPr>
                <w:lang w:val="en-CA"/>
              </w:rPr>
              <w:t>Approved</w:t>
            </w:r>
          </w:p>
        </w:tc>
        <w:tc>
          <w:tcPr>
            <w:tcW w:w="240" w:type="dxa"/>
            <w:tcBorders>
              <w:top w:val="single" w:sz="2" w:space="0" w:color="auto"/>
            </w:tcBorders>
          </w:tcPr>
          <w:p w:rsidR="00D86AF3" w:rsidRPr="00023EA0" w:rsidRDefault="00D86AF3" w:rsidP="00D86AF3">
            <w:pPr>
              <w:pStyle w:val="tab"/>
              <w:spacing w:before="60"/>
              <w:rPr>
                <w:lang w:val="en-CA"/>
              </w:rPr>
            </w:pPr>
          </w:p>
        </w:tc>
        <w:tc>
          <w:tcPr>
            <w:tcW w:w="1427" w:type="dxa"/>
            <w:tcBorders>
              <w:top w:val="single" w:sz="2" w:space="0" w:color="auto"/>
            </w:tcBorders>
          </w:tcPr>
          <w:p w:rsidR="00D86AF3" w:rsidRPr="00023EA0" w:rsidRDefault="00D86AF3" w:rsidP="00D86AF3">
            <w:pPr>
              <w:pStyle w:val="tab"/>
              <w:tabs>
                <w:tab w:val="decimal" w:pos="720"/>
              </w:tabs>
              <w:spacing w:before="60"/>
              <w:rPr>
                <w:lang w:val="en-CA"/>
              </w:rPr>
            </w:pPr>
            <w:r>
              <w:rPr>
                <w:lang w:val="en-CA"/>
              </w:rPr>
              <w:t>47 %</w:t>
            </w:r>
          </w:p>
        </w:tc>
        <w:tc>
          <w:tcPr>
            <w:tcW w:w="1320" w:type="dxa"/>
            <w:tcBorders>
              <w:top w:val="single" w:sz="2" w:space="0" w:color="auto"/>
            </w:tcBorders>
          </w:tcPr>
          <w:p w:rsidR="00D86AF3" w:rsidRPr="00023EA0" w:rsidRDefault="00D86AF3" w:rsidP="00D86AF3">
            <w:pPr>
              <w:pStyle w:val="tab"/>
              <w:tabs>
                <w:tab w:val="decimal" w:pos="720"/>
              </w:tabs>
              <w:spacing w:before="60"/>
              <w:rPr>
                <w:lang w:val="en-CA"/>
              </w:rPr>
            </w:pPr>
            <w:r w:rsidRPr="00023EA0">
              <w:rPr>
                <w:lang w:val="en-CA"/>
              </w:rPr>
              <w:t>60 %</w:t>
            </w:r>
          </w:p>
        </w:tc>
        <w:tc>
          <w:tcPr>
            <w:tcW w:w="1320" w:type="dxa"/>
            <w:tcBorders>
              <w:top w:val="single" w:sz="2" w:space="0" w:color="auto"/>
            </w:tcBorders>
          </w:tcPr>
          <w:p w:rsidR="00D86AF3" w:rsidRPr="00023EA0" w:rsidRDefault="00D86AF3" w:rsidP="00D86AF3">
            <w:pPr>
              <w:pStyle w:val="tab"/>
              <w:tabs>
                <w:tab w:val="decimal" w:pos="720"/>
              </w:tabs>
              <w:spacing w:before="60"/>
              <w:rPr>
                <w:lang w:val="en-CA"/>
              </w:rPr>
            </w:pPr>
            <w:r w:rsidRPr="00023EA0">
              <w:rPr>
                <w:lang w:val="en-CA"/>
              </w:rPr>
              <w:t>27 %</w:t>
            </w:r>
          </w:p>
        </w:tc>
      </w:tr>
      <w:tr w:rsidR="00D86AF3" w:rsidRPr="00023EA0">
        <w:tblPrEx>
          <w:tblCellMar>
            <w:top w:w="0" w:type="dxa"/>
            <w:bottom w:w="0" w:type="dxa"/>
          </w:tblCellMar>
        </w:tblPrEx>
        <w:trPr>
          <w:cantSplit/>
          <w:jc w:val="center"/>
        </w:trPr>
        <w:tc>
          <w:tcPr>
            <w:tcW w:w="1920" w:type="dxa"/>
          </w:tcPr>
          <w:p w:rsidR="00D86AF3" w:rsidRPr="00023EA0" w:rsidRDefault="00D86AF3" w:rsidP="00D86AF3">
            <w:pPr>
              <w:pStyle w:val="tab"/>
              <w:rPr>
                <w:lang w:val="en-CA"/>
              </w:rPr>
            </w:pPr>
            <w:r w:rsidRPr="00023EA0">
              <w:rPr>
                <w:lang w:val="en-CA"/>
              </w:rPr>
              <w:t>Ignored / unanswered</w:t>
            </w:r>
          </w:p>
        </w:tc>
        <w:tc>
          <w:tcPr>
            <w:tcW w:w="240" w:type="dxa"/>
          </w:tcPr>
          <w:p w:rsidR="00D86AF3" w:rsidRPr="00023EA0" w:rsidRDefault="00D86AF3" w:rsidP="00D86AF3">
            <w:pPr>
              <w:pStyle w:val="tab"/>
              <w:rPr>
                <w:lang w:val="en-CA"/>
              </w:rPr>
            </w:pPr>
          </w:p>
        </w:tc>
        <w:tc>
          <w:tcPr>
            <w:tcW w:w="1427" w:type="dxa"/>
          </w:tcPr>
          <w:p w:rsidR="00D86AF3" w:rsidRPr="00023EA0" w:rsidRDefault="00D86AF3" w:rsidP="00D86AF3">
            <w:pPr>
              <w:pStyle w:val="tab"/>
              <w:tabs>
                <w:tab w:val="decimal" w:pos="720"/>
              </w:tabs>
              <w:rPr>
                <w:lang w:val="en-CA"/>
              </w:rPr>
            </w:pPr>
            <w:r>
              <w:rPr>
                <w:lang w:val="en-CA"/>
              </w:rPr>
              <w:t>53 %</w:t>
            </w:r>
          </w:p>
        </w:tc>
        <w:tc>
          <w:tcPr>
            <w:tcW w:w="1320" w:type="dxa"/>
          </w:tcPr>
          <w:p w:rsidR="00D86AF3" w:rsidRPr="00023EA0" w:rsidRDefault="00D86AF3" w:rsidP="00D86AF3">
            <w:pPr>
              <w:pStyle w:val="tab"/>
              <w:tabs>
                <w:tab w:val="decimal" w:pos="720"/>
              </w:tabs>
              <w:rPr>
                <w:lang w:val="en-CA"/>
              </w:rPr>
            </w:pPr>
            <w:r w:rsidRPr="00023EA0">
              <w:rPr>
                <w:lang w:val="en-CA"/>
              </w:rPr>
              <w:t>37 %</w:t>
            </w:r>
          </w:p>
        </w:tc>
        <w:tc>
          <w:tcPr>
            <w:tcW w:w="1320" w:type="dxa"/>
          </w:tcPr>
          <w:p w:rsidR="00D86AF3" w:rsidRPr="00023EA0" w:rsidRDefault="00D86AF3" w:rsidP="00D86AF3">
            <w:pPr>
              <w:pStyle w:val="tab"/>
              <w:tabs>
                <w:tab w:val="decimal" w:pos="720"/>
              </w:tabs>
              <w:rPr>
                <w:lang w:val="en-CA"/>
              </w:rPr>
            </w:pPr>
            <w:r w:rsidRPr="00023EA0">
              <w:rPr>
                <w:lang w:val="en-CA"/>
              </w:rPr>
              <w:t>72 %</w:t>
            </w:r>
          </w:p>
        </w:tc>
      </w:tr>
      <w:tr w:rsidR="00D86AF3" w:rsidRPr="00023EA0">
        <w:tblPrEx>
          <w:tblCellMar>
            <w:top w:w="0" w:type="dxa"/>
            <w:bottom w:w="0" w:type="dxa"/>
          </w:tblCellMar>
        </w:tblPrEx>
        <w:trPr>
          <w:cantSplit/>
          <w:jc w:val="center"/>
        </w:trPr>
        <w:tc>
          <w:tcPr>
            <w:tcW w:w="1920" w:type="dxa"/>
            <w:tcBorders>
              <w:bottom w:val="single" w:sz="8" w:space="0" w:color="auto"/>
            </w:tcBorders>
          </w:tcPr>
          <w:p w:rsidR="00D86AF3" w:rsidRPr="00023EA0" w:rsidRDefault="00D86AF3" w:rsidP="00D86AF3">
            <w:pPr>
              <w:pStyle w:val="tab"/>
              <w:spacing w:after="60"/>
              <w:rPr>
                <w:lang w:val="en-CA"/>
              </w:rPr>
            </w:pPr>
            <w:r w:rsidRPr="00023EA0">
              <w:rPr>
                <w:lang w:val="en-CA"/>
              </w:rPr>
              <w:t>Rejected / denied</w:t>
            </w:r>
          </w:p>
        </w:tc>
        <w:tc>
          <w:tcPr>
            <w:tcW w:w="240" w:type="dxa"/>
            <w:tcBorders>
              <w:bottom w:val="single" w:sz="8" w:space="0" w:color="auto"/>
            </w:tcBorders>
          </w:tcPr>
          <w:p w:rsidR="00D86AF3" w:rsidRPr="00023EA0" w:rsidRDefault="00D86AF3" w:rsidP="00D86AF3">
            <w:pPr>
              <w:pStyle w:val="tab"/>
              <w:spacing w:after="60"/>
              <w:rPr>
                <w:lang w:val="en-CA"/>
              </w:rPr>
            </w:pPr>
          </w:p>
        </w:tc>
        <w:tc>
          <w:tcPr>
            <w:tcW w:w="1427" w:type="dxa"/>
            <w:tcBorders>
              <w:bottom w:val="single" w:sz="8" w:space="0" w:color="auto"/>
            </w:tcBorders>
          </w:tcPr>
          <w:p w:rsidR="00D86AF3" w:rsidRPr="00023EA0" w:rsidRDefault="00D86AF3" w:rsidP="00D86AF3">
            <w:pPr>
              <w:pStyle w:val="tab"/>
              <w:tabs>
                <w:tab w:val="decimal" w:pos="720"/>
              </w:tabs>
              <w:spacing w:after="60"/>
              <w:rPr>
                <w:lang w:val="en-CA"/>
              </w:rPr>
            </w:pPr>
            <w:r>
              <w:rPr>
                <w:lang w:val="en-CA"/>
              </w:rPr>
              <w:t>&lt; 1 %</w:t>
            </w:r>
          </w:p>
        </w:tc>
        <w:tc>
          <w:tcPr>
            <w:tcW w:w="1320" w:type="dxa"/>
            <w:tcBorders>
              <w:bottom w:val="single" w:sz="8" w:space="0" w:color="auto"/>
            </w:tcBorders>
          </w:tcPr>
          <w:p w:rsidR="00D86AF3" w:rsidRPr="00023EA0" w:rsidRDefault="00D86AF3" w:rsidP="00D86AF3">
            <w:pPr>
              <w:pStyle w:val="tab"/>
              <w:tabs>
                <w:tab w:val="decimal" w:pos="720"/>
              </w:tabs>
              <w:spacing w:after="60"/>
              <w:rPr>
                <w:lang w:val="en-CA"/>
              </w:rPr>
            </w:pPr>
            <w:r w:rsidRPr="00023EA0">
              <w:rPr>
                <w:lang w:val="en-CA"/>
              </w:rPr>
              <w:t>3%</w:t>
            </w:r>
          </w:p>
        </w:tc>
        <w:tc>
          <w:tcPr>
            <w:tcW w:w="1320" w:type="dxa"/>
            <w:tcBorders>
              <w:bottom w:val="single" w:sz="8" w:space="0" w:color="auto"/>
            </w:tcBorders>
          </w:tcPr>
          <w:p w:rsidR="00D86AF3" w:rsidRPr="00023EA0" w:rsidRDefault="00D86AF3" w:rsidP="00D86AF3">
            <w:pPr>
              <w:pStyle w:val="tab"/>
              <w:tabs>
                <w:tab w:val="decimal" w:pos="720"/>
              </w:tabs>
              <w:spacing w:after="60"/>
              <w:rPr>
                <w:lang w:val="en-CA"/>
              </w:rPr>
            </w:pPr>
            <w:r w:rsidRPr="00023EA0">
              <w:rPr>
                <w:lang w:val="en-CA"/>
              </w:rPr>
              <w:t>1 %</w:t>
            </w:r>
          </w:p>
        </w:tc>
      </w:tr>
      <w:tr w:rsidR="00D86AF3" w:rsidRPr="00023EA0">
        <w:tblPrEx>
          <w:tblCellMar>
            <w:top w:w="0" w:type="dxa"/>
            <w:bottom w:w="0" w:type="dxa"/>
          </w:tblCellMar>
        </w:tblPrEx>
        <w:trPr>
          <w:cantSplit/>
          <w:jc w:val="center"/>
        </w:trPr>
        <w:tc>
          <w:tcPr>
            <w:tcW w:w="6227" w:type="dxa"/>
            <w:gridSpan w:val="5"/>
            <w:tcBorders>
              <w:top w:val="single" w:sz="8" w:space="0" w:color="auto"/>
            </w:tcBorders>
          </w:tcPr>
          <w:p w:rsidR="00D86AF3" w:rsidRPr="00023EA0" w:rsidRDefault="00D86AF3" w:rsidP="00D86AF3">
            <w:pPr>
              <w:pStyle w:val="tab"/>
              <w:spacing w:before="60" w:after="60"/>
              <w:rPr>
                <w:lang w:val="en-CA"/>
              </w:rPr>
            </w:pPr>
            <w:r>
              <w:rPr>
                <w:lang w:val="en-CA"/>
              </w:rPr>
              <w:t>a. Aug. 2008 – Jan. 2010; b. Apr. 2009 – Jan. 2010; c. Jan. – Dec. 2009</w:t>
            </w:r>
          </w:p>
        </w:tc>
      </w:tr>
    </w:tbl>
    <w:p w:rsidR="00D86AF3" w:rsidRPr="00E9135E" w:rsidRDefault="00D86AF3" w:rsidP="00D86AF3">
      <w:pPr>
        <w:spacing w:before="120"/>
        <w:jc w:val="center"/>
        <w:rPr>
          <w:rFonts w:ascii="Times New Roman" w:hAnsi="Times New Roman"/>
          <w:b/>
          <w:sz w:val="24"/>
        </w:rPr>
      </w:pPr>
      <w:r>
        <w:rPr>
          <w:rFonts w:ascii="Times New Roman" w:hAnsi="Times New Roman"/>
          <w:b/>
          <w:sz w:val="24"/>
        </w:rPr>
        <w:t>Figure</w:t>
      </w:r>
      <w:r w:rsidRPr="00E9135E">
        <w:rPr>
          <w:rFonts w:ascii="Times New Roman" w:hAnsi="Times New Roman"/>
          <w:b/>
          <w:sz w:val="24"/>
        </w:rPr>
        <w:t xml:space="preserve"> </w:t>
      </w:r>
      <w:r>
        <w:rPr>
          <w:rFonts w:ascii="Times New Roman" w:hAnsi="Times New Roman"/>
          <w:b/>
          <w:sz w:val="24"/>
        </w:rPr>
        <w:t xml:space="preserve">4 </w:t>
      </w:r>
      <w:r>
        <w:rPr>
          <w:rFonts w:ascii="Times New Roman" w:eastAsia="Times New Roman" w:hAnsi="Times New Roman"/>
          <w:b/>
          <w:sz w:val="24"/>
        </w:rPr>
        <w:t>—</w:t>
      </w:r>
      <w:r w:rsidRPr="00E9135E">
        <w:rPr>
          <w:rFonts w:ascii="Times New Roman" w:hAnsi="Times New Roman"/>
          <w:b/>
          <w:sz w:val="24"/>
        </w:rPr>
        <w:t xml:space="preserve"> </w:t>
      </w:r>
      <w:r>
        <w:rPr>
          <w:b/>
        </w:rPr>
        <w:t>R</w:t>
      </w:r>
      <w:r w:rsidRPr="007B0F77">
        <w:rPr>
          <w:b/>
        </w:rPr>
        <w:t>esponses to requests in three university-based repositories</w:t>
      </w:r>
    </w:p>
    <w:p w:rsidR="00D86AF3" w:rsidRDefault="00D86AF3" w:rsidP="00D86AF3">
      <w:pPr>
        <w:rPr>
          <w:rFonts w:ascii="Times New Roman" w:eastAsia="Times New Roman" w:hAnsi="Times New Roman"/>
          <w:sz w:val="24"/>
          <w:szCs w:val="20"/>
        </w:rPr>
      </w:pPr>
      <w:r>
        <w:rPr>
          <w:rFonts w:ascii="Times New Roman" w:eastAsia="Times New Roman" w:hAnsi="Times New Roman"/>
          <w:sz w:val="24"/>
          <w:szCs w:val="20"/>
        </w:rPr>
        <w:t>The approval success rate varies from 27% to 60%. Very few requests are actively denied. The majority of unapproved requests are probably due to non-receipt of the email or uncertainty regarding the legal status of the request; some repositories report author fatigue of dealing with requests being a factor.</w:t>
      </w:r>
    </w:p>
    <w:p w:rsidR="00D86AF3" w:rsidRPr="0056541F" w:rsidRDefault="00D86AF3" w:rsidP="00D86AF3">
      <w:pPr>
        <w:pStyle w:val="Titre1"/>
        <w:rPr>
          <w:rFonts w:ascii="Times New Roman" w:hAnsi="Times New Roman"/>
          <w:color w:val="auto"/>
          <w:sz w:val="24"/>
        </w:rPr>
      </w:pPr>
      <w:r w:rsidRPr="0056541F">
        <w:rPr>
          <w:rFonts w:ascii="Times New Roman" w:hAnsi="Times New Roman"/>
          <w:color w:val="auto"/>
          <w:sz w:val="24"/>
        </w:rPr>
        <w:t>Putting the Button into perspective</w:t>
      </w:r>
    </w:p>
    <w:p w:rsidR="00D86AF3" w:rsidRDefault="00D86AF3" w:rsidP="00D86AF3">
      <w:pPr>
        <w:rPr>
          <w:rFonts w:ascii="Times New Roman" w:hAnsi="Times New Roman"/>
          <w:sz w:val="24"/>
        </w:rPr>
      </w:pPr>
      <w:r>
        <w:rPr>
          <w:rFonts w:ascii="Times New Roman" w:hAnsi="Times New Roman"/>
          <w:sz w:val="24"/>
        </w:rPr>
        <w:t xml:space="preserve">Given the significant number of Button requests that are ignored or lost, one might be tempted to assume that it has not worked. However, this is not </w:t>
      </w:r>
      <w:r w:rsidR="00067184">
        <w:rPr>
          <w:rFonts w:ascii="Times New Roman" w:hAnsi="Times New Roman"/>
          <w:sz w:val="24"/>
        </w:rPr>
        <w:t>correct</w:t>
      </w:r>
      <w:r>
        <w:rPr>
          <w:rFonts w:ascii="Times New Roman" w:hAnsi="Times New Roman"/>
          <w:sz w:val="24"/>
        </w:rPr>
        <w:t xml:space="preserve">. The principal impact of the Button has been to enable the adoption of institutional IDOA mandates. Deposit is mandated immediately without legal constraints, with the Button serving to assist authors interested in the dissemination of their articles. To put this into context, data from two universities with long-standing mandates are shown in Fig. 5. </w:t>
      </w:r>
      <w:r w:rsidR="00067184">
        <w:rPr>
          <w:rFonts w:ascii="Times New Roman" w:hAnsi="Times New Roman"/>
          <w:sz w:val="24"/>
        </w:rPr>
        <w:t>They show</w:t>
      </w:r>
      <w:r>
        <w:rPr>
          <w:rFonts w:ascii="Times New Roman" w:hAnsi="Times New Roman"/>
          <w:sz w:val="24"/>
        </w:rPr>
        <w:t xml:space="preserve"> that the Button applies to 5-7% of the deposited articles, </w:t>
      </w:r>
      <w:r w:rsidRPr="00067184">
        <w:rPr>
          <w:rFonts w:ascii="Times New Roman" w:hAnsi="Times New Roman"/>
          <w:i/>
          <w:sz w:val="24"/>
        </w:rPr>
        <w:t xml:space="preserve">but without it, all the other open access articles might </w:t>
      </w:r>
      <w:r w:rsidR="00067184" w:rsidRPr="00067184">
        <w:rPr>
          <w:rFonts w:ascii="Times New Roman" w:hAnsi="Times New Roman"/>
          <w:i/>
          <w:sz w:val="24"/>
        </w:rPr>
        <w:t>not have been deposited</w:t>
      </w:r>
      <w:r w:rsidRPr="00067184">
        <w:rPr>
          <w:rFonts w:ascii="Times New Roman" w:hAnsi="Times New Roman"/>
          <w:i/>
          <w:sz w:val="24"/>
        </w:rPr>
        <w:t>.</w:t>
      </w:r>
      <w:r>
        <w:rPr>
          <w:rFonts w:ascii="Times New Roman" w:hAnsi="Times New Roman"/>
          <w:sz w:val="24"/>
        </w:rPr>
        <w:t xml:space="preserve"> </w:t>
      </w:r>
    </w:p>
    <w:tbl>
      <w:tblPr>
        <w:tblW w:w="0" w:type="auto"/>
        <w:jc w:val="center"/>
        <w:tblInd w:w="60" w:type="dxa"/>
        <w:tblCellMar>
          <w:left w:w="60" w:type="dxa"/>
          <w:right w:w="60" w:type="dxa"/>
        </w:tblCellMar>
        <w:tblLook w:val="0000"/>
      </w:tblPr>
      <w:tblGrid>
        <w:gridCol w:w="1720"/>
        <w:gridCol w:w="2497"/>
        <w:gridCol w:w="1876"/>
      </w:tblGrid>
      <w:tr w:rsidR="00D86AF3" w:rsidRPr="00023EA0">
        <w:tblPrEx>
          <w:tblCellMar>
            <w:top w:w="0" w:type="dxa"/>
            <w:bottom w:w="0" w:type="dxa"/>
          </w:tblCellMar>
        </w:tblPrEx>
        <w:trPr>
          <w:cantSplit/>
          <w:jc w:val="center"/>
        </w:trPr>
        <w:tc>
          <w:tcPr>
            <w:tcW w:w="0" w:type="auto"/>
            <w:tcBorders>
              <w:top w:val="single" w:sz="8" w:space="0" w:color="auto"/>
              <w:bottom w:val="single" w:sz="2" w:space="0" w:color="auto"/>
            </w:tcBorders>
          </w:tcPr>
          <w:p w:rsidR="00D86AF3" w:rsidRPr="00023EA0" w:rsidRDefault="00D86AF3" w:rsidP="00D86AF3">
            <w:pPr>
              <w:pStyle w:val="tabe"/>
              <w:jc w:val="left"/>
              <w:rPr>
                <w:lang w:val="en-CA"/>
              </w:rPr>
            </w:pPr>
            <w:r>
              <w:rPr>
                <w:lang w:val="en-CA"/>
              </w:rPr>
              <w:t>Number of articles</w:t>
            </w:r>
          </w:p>
        </w:tc>
        <w:tc>
          <w:tcPr>
            <w:tcW w:w="0" w:type="auto"/>
            <w:tcBorders>
              <w:top w:val="single" w:sz="8" w:space="0" w:color="auto"/>
              <w:bottom w:val="single" w:sz="2" w:space="0" w:color="auto"/>
            </w:tcBorders>
          </w:tcPr>
          <w:p w:rsidR="00D86AF3" w:rsidRPr="00023EA0" w:rsidRDefault="00D86AF3" w:rsidP="00D86AF3">
            <w:pPr>
              <w:pStyle w:val="tabe"/>
              <w:rPr>
                <w:lang w:val="en-CA"/>
              </w:rPr>
            </w:pPr>
            <w:r>
              <w:rPr>
                <w:lang w:val="en-CA"/>
              </w:rPr>
              <w:t>University of Southampton</w:t>
            </w:r>
            <w:r w:rsidRPr="0042382B">
              <w:rPr>
                <w:vertAlign w:val="superscript"/>
                <w:lang w:val="en-CA"/>
              </w:rPr>
              <w:t>a</w:t>
            </w:r>
            <w:r>
              <w:rPr>
                <w:lang w:val="en-CA"/>
              </w:rPr>
              <w:br/>
              <w:t>(UK)</w:t>
            </w:r>
          </w:p>
        </w:tc>
        <w:tc>
          <w:tcPr>
            <w:tcW w:w="0" w:type="auto"/>
            <w:tcBorders>
              <w:top w:val="single" w:sz="8" w:space="0" w:color="auto"/>
              <w:bottom w:val="single" w:sz="2" w:space="0" w:color="auto"/>
            </w:tcBorders>
          </w:tcPr>
          <w:p w:rsidR="00D86AF3" w:rsidRPr="00023EA0" w:rsidRDefault="00D86AF3" w:rsidP="00D86AF3">
            <w:pPr>
              <w:pStyle w:val="tabe"/>
              <w:rPr>
                <w:lang w:val="en-CA"/>
              </w:rPr>
            </w:pPr>
            <w:r>
              <w:rPr>
                <w:lang w:val="en-CA"/>
              </w:rPr>
              <w:t>Universidade</w:t>
            </w:r>
            <w:r>
              <w:rPr>
                <w:lang w:val="en-CA"/>
              </w:rPr>
              <w:br/>
              <w:t xml:space="preserve">do Minho </w:t>
            </w:r>
            <w:r w:rsidRPr="00023EA0">
              <w:rPr>
                <w:lang w:val="en-CA"/>
              </w:rPr>
              <w:t>(Portugal)</w:t>
            </w:r>
          </w:p>
        </w:tc>
      </w:tr>
      <w:tr w:rsidR="00D86AF3" w:rsidRPr="00023EA0">
        <w:tblPrEx>
          <w:tblCellMar>
            <w:top w:w="0" w:type="dxa"/>
            <w:bottom w:w="0" w:type="dxa"/>
          </w:tblCellMar>
        </w:tblPrEx>
        <w:trPr>
          <w:cantSplit/>
          <w:jc w:val="center"/>
        </w:trPr>
        <w:tc>
          <w:tcPr>
            <w:tcW w:w="0" w:type="auto"/>
            <w:tcBorders>
              <w:top w:val="single" w:sz="2" w:space="0" w:color="auto"/>
            </w:tcBorders>
          </w:tcPr>
          <w:p w:rsidR="00D86AF3" w:rsidRPr="00023EA0" w:rsidRDefault="00D86AF3" w:rsidP="00D86AF3">
            <w:pPr>
              <w:pStyle w:val="tab"/>
              <w:spacing w:before="80" w:after="40"/>
              <w:rPr>
                <w:lang w:val="en-CA"/>
              </w:rPr>
            </w:pPr>
            <w:r>
              <w:rPr>
                <w:lang w:val="en-CA"/>
              </w:rPr>
              <w:t>Total</w:t>
            </w:r>
          </w:p>
        </w:tc>
        <w:tc>
          <w:tcPr>
            <w:tcW w:w="0" w:type="auto"/>
            <w:tcBorders>
              <w:top w:val="single" w:sz="2" w:space="0" w:color="auto"/>
            </w:tcBorders>
          </w:tcPr>
          <w:p w:rsidR="00D86AF3" w:rsidRPr="00023EA0" w:rsidRDefault="00D86AF3" w:rsidP="00D86AF3">
            <w:pPr>
              <w:pStyle w:val="tab"/>
              <w:tabs>
                <w:tab w:val="right" w:pos="902"/>
                <w:tab w:val="left" w:pos="1022"/>
              </w:tabs>
              <w:spacing w:before="80" w:after="40"/>
              <w:rPr>
                <w:lang w:val="en-CA"/>
              </w:rPr>
            </w:pPr>
            <w:r>
              <w:rPr>
                <w:lang w:val="en-CA"/>
              </w:rPr>
              <w:tab/>
              <w:t>7 864</w:t>
            </w:r>
          </w:p>
        </w:tc>
        <w:tc>
          <w:tcPr>
            <w:tcW w:w="0" w:type="auto"/>
            <w:tcBorders>
              <w:top w:val="single" w:sz="2" w:space="0" w:color="auto"/>
            </w:tcBorders>
          </w:tcPr>
          <w:p w:rsidR="00D86AF3" w:rsidRPr="00023EA0" w:rsidRDefault="00D86AF3" w:rsidP="00D86AF3">
            <w:pPr>
              <w:pStyle w:val="tab"/>
              <w:tabs>
                <w:tab w:val="right" w:pos="960"/>
                <w:tab w:val="left" w:pos="1080"/>
              </w:tabs>
              <w:spacing w:before="80" w:after="40"/>
              <w:rPr>
                <w:lang w:val="en-CA"/>
              </w:rPr>
            </w:pPr>
            <w:r>
              <w:rPr>
                <w:lang w:val="en-CA"/>
              </w:rPr>
              <w:tab/>
              <w:t>7 515</w:t>
            </w:r>
          </w:p>
        </w:tc>
      </w:tr>
      <w:tr w:rsidR="00D86AF3" w:rsidRPr="00023EA0">
        <w:tblPrEx>
          <w:tblCellMar>
            <w:top w:w="0" w:type="dxa"/>
            <w:bottom w:w="0" w:type="dxa"/>
          </w:tblCellMar>
        </w:tblPrEx>
        <w:trPr>
          <w:cantSplit/>
          <w:jc w:val="center"/>
        </w:trPr>
        <w:tc>
          <w:tcPr>
            <w:tcW w:w="0" w:type="auto"/>
            <w:tcBorders>
              <w:bottom w:val="single" w:sz="8" w:space="0" w:color="auto"/>
            </w:tcBorders>
          </w:tcPr>
          <w:p w:rsidR="00D86AF3" w:rsidRPr="00023EA0" w:rsidRDefault="00D86AF3" w:rsidP="00D86AF3">
            <w:pPr>
              <w:pStyle w:val="tab"/>
              <w:spacing w:before="40" w:after="80"/>
              <w:rPr>
                <w:lang w:val="en-CA"/>
              </w:rPr>
            </w:pPr>
            <w:r>
              <w:rPr>
                <w:lang w:val="en-CA"/>
              </w:rPr>
              <w:t>Closed Access</w:t>
            </w:r>
          </w:p>
        </w:tc>
        <w:tc>
          <w:tcPr>
            <w:tcW w:w="0" w:type="auto"/>
            <w:tcBorders>
              <w:bottom w:val="single" w:sz="8" w:space="0" w:color="auto"/>
            </w:tcBorders>
          </w:tcPr>
          <w:p w:rsidR="00D86AF3" w:rsidRPr="00023EA0" w:rsidRDefault="00D86AF3" w:rsidP="00D86AF3">
            <w:pPr>
              <w:pStyle w:val="tab"/>
              <w:tabs>
                <w:tab w:val="right" w:pos="902"/>
                <w:tab w:val="left" w:pos="1022"/>
              </w:tabs>
              <w:spacing w:before="40" w:after="80"/>
              <w:rPr>
                <w:lang w:val="en-CA"/>
              </w:rPr>
            </w:pPr>
            <w:r>
              <w:rPr>
                <w:lang w:val="en-CA"/>
              </w:rPr>
              <w:tab/>
              <w:t>551</w:t>
            </w:r>
            <w:r>
              <w:rPr>
                <w:lang w:val="en-CA"/>
              </w:rPr>
              <w:tab/>
              <w:t>(7 %)</w:t>
            </w:r>
          </w:p>
        </w:tc>
        <w:tc>
          <w:tcPr>
            <w:tcW w:w="0" w:type="auto"/>
            <w:tcBorders>
              <w:bottom w:val="single" w:sz="8" w:space="0" w:color="auto"/>
            </w:tcBorders>
          </w:tcPr>
          <w:p w:rsidR="00D86AF3" w:rsidRPr="00023EA0" w:rsidRDefault="00D86AF3" w:rsidP="00D86AF3">
            <w:pPr>
              <w:pStyle w:val="tab"/>
              <w:tabs>
                <w:tab w:val="right" w:pos="960"/>
                <w:tab w:val="left" w:pos="1080"/>
              </w:tabs>
              <w:spacing w:before="80" w:after="40"/>
              <w:rPr>
                <w:lang w:val="en-CA"/>
              </w:rPr>
            </w:pPr>
            <w:r>
              <w:rPr>
                <w:lang w:val="en-CA"/>
              </w:rPr>
              <w:tab/>
              <w:t>353</w:t>
            </w:r>
            <w:r>
              <w:rPr>
                <w:lang w:val="en-CA"/>
              </w:rPr>
              <w:tab/>
              <w:t>(5</w:t>
            </w:r>
            <w:r w:rsidRPr="00023EA0">
              <w:rPr>
                <w:lang w:val="en-CA"/>
              </w:rPr>
              <w:t> %</w:t>
            </w:r>
            <w:r>
              <w:rPr>
                <w:lang w:val="en-CA"/>
              </w:rPr>
              <w:t>)</w:t>
            </w:r>
          </w:p>
        </w:tc>
      </w:tr>
      <w:tr w:rsidR="00D86AF3" w:rsidRPr="00023EA0">
        <w:tblPrEx>
          <w:tblCellMar>
            <w:top w:w="0" w:type="dxa"/>
            <w:bottom w:w="0" w:type="dxa"/>
          </w:tblCellMar>
        </w:tblPrEx>
        <w:trPr>
          <w:cantSplit/>
          <w:jc w:val="center"/>
        </w:trPr>
        <w:tc>
          <w:tcPr>
            <w:tcW w:w="0" w:type="auto"/>
            <w:gridSpan w:val="3"/>
            <w:tcBorders>
              <w:top w:val="single" w:sz="8" w:space="0" w:color="auto"/>
            </w:tcBorders>
          </w:tcPr>
          <w:p w:rsidR="00D86AF3" w:rsidRPr="00023EA0" w:rsidRDefault="00D86AF3" w:rsidP="00D86AF3">
            <w:pPr>
              <w:pStyle w:val="tab"/>
              <w:spacing w:before="80"/>
              <w:rPr>
                <w:lang w:val="en-CA"/>
              </w:rPr>
            </w:pPr>
            <w:r>
              <w:rPr>
                <w:lang w:val="en-CA"/>
              </w:rPr>
              <w:t>a. 2001-date</w:t>
            </w:r>
          </w:p>
        </w:tc>
      </w:tr>
    </w:tbl>
    <w:p w:rsidR="00D86AF3" w:rsidRDefault="00D86AF3" w:rsidP="00D86AF3">
      <w:pPr>
        <w:spacing w:before="120"/>
        <w:jc w:val="center"/>
        <w:rPr>
          <w:rFonts w:ascii="Times New Roman" w:hAnsi="Times New Roman"/>
          <w:b/>
          <w:sz w:val="24"/>
        </w:rPr>
      </w:pPr>
      <w:r>
        <w:rPr>
          <w:rFonts w:ascii="Times New Roman" w:hAnsi="Times New Roman"/>
          <w:b/>
          <w:sz w:val="24"/>
        </w:rPr>
        <w:t>Figure</w:t>
      </w:r>
      <w:r w:rsidRPr="00E9135E">
        <w:rPr>
          <w:rFonts w:ascii="Times New Roman" w:hAnsi="Times New Roman"/>
          <w:b/>
          <w:sz w:val="24"/>
        </w:rPr>
        <w:t xml:space="preserve"> </w:t>
      </w:r>
      <w:r>
        <w:rPr>
          <w:rFonts w:ascii="Times New Roman" w:hAnsi="Times New Roman"/>
          <w:b/>
          <w:sz w:val="24"/>
        </w:rPr>
        <w:t xml:space="preserve">5 </w:t>
      </w:r>
      <w:r>
        <w:rPr>
          <w:rFonts w:ascii="Times New Roman" w:eastAsia="Times New Roman" w:hAnsi="Times New Roman"/>
          <w:b/>
          <w:sz w:val="24"/>
        </w:rPr>
        <w:t>—</w:t>
      </w:r>
      <w:r w:rsidRPr="00E9135E">
        <w:rPr>
          <w:rFonts w:ascii="Times New Roman" w:hAnsi="Times New Roman"/>
          <w:b/>
          <w:sz w:val="24"/>
        </w:rPr>
        <w:t xml:space="preserve"> </w:t>
      </w:r>
      <w:r>
        <w:rPr>
          <w:rFonts w:ascii="Times New Roman" w:hAnsi="Times New Roman"/>
          <w:b/>
          <w:sz w:val="24"/>
        </w:rPr>
        <w:t>Closed Access in two university repositories</w:t>
      </w:r>
    </w:p>
    <w:p w:rsidR="00D86AF3" w:rsidRPr="0056541F" w:rsidRDefault="00D86AF3" w:rsidP="00D86AF3">
      <w:pPr>
        <w:pStyle w:val="Titre1"/>
        <w:rPr>
          <w:rFonts w:ascii="Times New Roman" w:hAnsi="Times New Roman"/>
          <w:color w:val="auto"/>
          <w:sz w:val="24"/>
        </w:rPr>
      </w:pPr>
      <w:r w:rsidRPr="0056541F">
        <w:rPr>
          <w:rFonts w:ascii="Times New Roman" w:hAnsi="Times New Roman"/>
          <w:color w:val="auto"/>
          <w:sz w:val="24"/>
        </w:rPr>
        <w:lastRenderedPageBreak/>
        <w:t>Summary</w:t>
      </w:r>
    </w:p>
    <w:p w:rsidR="00D86AF3" w:rsidRPr="00E9135E" w:rsidRDefault="00D86AF3" w:rsidP="00D86AF3">
      <w:pPr>
        <w:rPr>
          <w:rFonts w:ascii="Times New Roman" w:eastAsia="Times New Roman" w:hAnsi="Times New Roman"/>
          <w:sz w:val="24"/>
        </w:rPr>
      </w:pPr>
      <w:r w:rsidRPr="00E9135E">
        <w:rPr>
          <w:rFonts w:ascii="Times New Roman" w:eastAsia="Times New Roman" w:hAnsi="Times New Roman"/>
          <w:sz w:val="24"/>
        </w:rPr>
        <w:t xml:space="preserve">The </w:t>
      </w:r>
      <w:r>
        <w:rPr>
          <w:rFonts w:ascii="Times New Roman" w:eastAsia="Times New Roman" w:hAnsi="Times New Roman"/>
          <w:sz w:val="24"/>
        </w:rPr>
        <w:t>F</w:t>
      </w:r>
      <w:r w:rsidRPr="00E9135E">
        <w:rPr>
          <w:rFonts w:ascii="Times New Roman" w:eastAsia="Times New Roman" w:hAnsi="Times New Roman"/>
          <w:sz w:val="24"/>
        </w:rPr>
        <w:t xml:space="preserve">air </w:t>
      </w:r>
      <w:r>
        <w:rPr>
          <w:rFonts w:ascii="Times New Roman" w:eastAsia="Times New Roman" w:hAnsi="Times New Roman"/>
          <w:sz w:val="24"/>
        </w:rPr>
        <w:t>D</w:t>
      </w:r>
      <w:r w:rsidRPr="00E9135E">
        <w:rPr>
          <w:rFonts w:ascii="Times New Roman" w:eastAsia="Times New Roman" w:hAnsi="Times New Roman"/>
          <w:sz w:val="24"/>
        </w:rPr>
        <w:t xml:space="preserve">ealing Button has facilitated the adoption </w:t>
      </w:r>
      <w:r>
        <w:rPr>
          <w:rFonts w:ascii="Times New Roman" w:eastAsia="Times New Roman" w:hAnsi="Times New Roman"/>
          <w:sz w:val="24"/>
        </w:rPr>
        <w:t xml:space="preserve">of IDOA </w:t>
      </w:r>
      <w:r w:rsidRPr="00E9135E">
        <w:rPr>
          <w:rFonts w:ascii="Times New Roman" w:eastAsia="Times New Roman" w:hAnsi="Times New Roman"/>
          <w:sz w:val="24"/>
        </w:rPr>
        <w:t xml:space="preserve">mandates </w:t>
      </w:r>
      <w:r>
        <w:rPr>
          <w:rFonts w:ascii="Times New Roman" w:eastAsia="Times New Roman" w:hAnsi="Times New Roman"/>
          <w:sz w:val="24"/>
        </w:rPr>
        <w:t>around</w:t>
      </w:r>
      <w:r w:rsidRPr="00E9135E">
        <w:rPr>
          <w:rFonts w:ascii="Times New Roman" w:eastAsia="Times New Roman" w:hAnsi="Times New Roman"/>
          <w:sz w:val="24"/>
        </w:rPr>
        <w:t xml:space="preserve"> the world</w:t>
      </w:r>
      <w:r>
        <w:rPr>
          <w:rFonts w:ascii="Times New Roman" w:eastAsia="Times New Roman" w:hAnsi="Times New Roman"/>
          <w:sz w:val="24"/>
        </w:rPr>
        <w:t>,</w:t>
      </w:r>
      <w:r w:rsidRPr="00E9135E">
        <w:rPr>
          <w:rFonts w:ascii="Times New Roman" w:eastAsia="Times New Roman" w:hAnsi="Times New Roman"/>
          <w:sz w:val="24"/>
        </w:rPr>
        <w:t xml:space="preserve"> and in this it has had a sizeable impact. The growth in these mandates creates the climate for universal OA for all researchers, </w:t>
      </w:r>
      <w:r w:rsidR="00067184">
        <w:rPr>
          <w:rFonts w:ascii="Times New Roman" w:eastAsia="Times New Roman" w:hAnsi="Times New Roman"/>
          <w:sz w:val="24"/>
        </w:rPr>
        <w:t xml:space="preserve">which is </w:t>
      </w:r>
      <w:r>
        <w:rPr>
          <w:rFonts w:ascii="Times New Roman" w:eastAsia="Times New Roman" w:hAnsi="Times New Roman"/>
          <w:sz w:val="24"/>
        </w:rPr>
        <w:t>something that</w:t>
      </w:r>
      <w:r w:rsidRPr="00E9135E">
        <w:rPr>
          <w:rFonts w:ascii="Times New Roman" w:eastAsia="Times New Roman" w:hAnsi="Times New Roman"/>
          <w:sz w:val="24"/>
        </w:rPr>
        <w:t xml:space="preserve"> all researchers want for their own publications</w:t>
      </w:r>
      <w:r w:rsidRPr="00992A5B">
        <w:rPr>
          <w:rFonts w:ascii="Times New Roman" w:eastAsia="Times New Roman" w:hAnsi="Times New Roman"/>
          <w:sz w:val="24"/>
        </w:rPr>
        <w:t xml:space="preserve">. </w:t>
      </w:r>
      <w:r w:rsidR="00067184">
        <w:rPr>
          <w:rFonts w:ascii="Times New Roman" w:eastAsia="Times New Roman" w:hAnsi="Times New Roman"/>
          <w:sz w:val="24"/>
        </w:rPr>
        <w:t>Indeed, that</w:t>
      </w:r>
      <w:r w:rsidRPr="00E9135E">
        <w:rPr>
          <w:rFonts w:ascii="Times New Roman" w:eastAsia="Times New Roman" w:hAnsi="Times New Roman"/>
          <w:sz w:val="24"/>
        </w:rPr>
        <w:t xml:space="preserve"> is </w:t>
      </w:r>
      <w:r w:rsidR="00067184">
        <w:rPr>
          <w:rFonts w:ascii="Times New Roman" w:eastAsia="Times New Roman" w:hAnsi="Times New Roman"/>
          <w:sz w:val="24"/>
        </w:rPr>
        <w:t>the reason</w:t>
      </w:r>
      <w:r w:rsidRPr="00E9135E">
        <w:rPr>
          <w:rFonts w:ascii="Times New Roman" w:eastAsia="Times New Roman" w:hAnsi="Times New Roman"/>
          <w:sz w:val="24"/>
        </w:rPr>
        <w:t xml:space="preserve"> they give the </w:t>
      </w:r>
      <w:r w:rsidRPr="00DC46DE">
        <w:rPr>
          <w:rFonts w:ascii="Times New Roman" w:eastAsia="Times New Roman" w:hAnsi="Times New Roman"/>
          <w:sz w:val="24"/>
        </w:rPr>
        <w:t>rights in their articles away for free in the first place (Lawrence 2001, Swan 2006; Harnad et al 2008, 2009; Hitchcock 2010).</w:t>
      </w:r>
      <w:r>
        <w:rPr>
          <w:rFonts w:ascii="Times New Roman" w:eastAsia="Times New Roman" w:hAnsi="Times New Roman"/>
          <w:sz w:val="24"/>
        </w:rPr>
        <w:t xml:space="preserve"> </w:t>
      </w:r>
    </w:p>
    <w:p w:rsidR="00D86AF3" w:rsidRPr="00E9135E" w:rsidRDefault="00D86AF3" w:rsidP="00D86AF3">
      <w:pPr>
        <w:rPr>
          <w:rFonts w:ascii="Times New Roman" w:eastAsia="Times New Roman" w:hAnsi="Times New Roman"/>
          <w:sz w:val="24"/>
        </w:rPr>
      </w:pPr>
      <w:r w:rsidRPr="0063451E">
        <w:rPr>
          <w:rFonts w:ascii="Times New Roman" w:eastAsia="Times New Roman" w:hAnsi="Times New Roman"/>
          <w:sz w:val="24"/>
        </w:rPr>
        <w:t xml:space="preserve">Even more importantly, IDOA mandates coupled with the Button take the publisher completely out of the loop insofar as the adoption of and compliance with </w:t>
      </w:r>
      <w:r>
        <w:rPr>
          <w:rFonts w:ascii="Times New Roman" w:eastAsia="Times New Roman" w:hAnsi="Times New Roman"/>
          <w:sz w:val="24"/>
        </w:rPr>
        <w:t>a</w:t>
      </w:r>
      <w:r w:rsidRPr="0063451E">
        <w:rPr>
          <w:rFonts w:ascii="Times New Roman" w:eastAsia="Times New Roman" w:hAnsi="Times New Roman"/>
          <w:sz w:val="24"/>
        </w:rPr>
        <w:t xml:space="preserve"> deposit</w:t>
      </w:r>
      <w:r w:rsidRPr="00E9135E">
        <w:rPr>
          <w:rFonts w:ascii="Times New Roman" w:eastAsia="Times New Roman" w:hAnsi="Times New Roman"/>
          <w:sz w:val="24"/>
        </w:rPr>
        <w:t xml:space="preserve"> mandate is concerned: publishers have no say </w:t>
      </w:r>
      <w:r>
        <w:rPr>
          <w:rFonts w:ascii="Times New Roman" w:eastAsia="Times New Roman" w:hAnsi="Times New Roman"/>
          <w:sz w:val="24"/>
        </w:rPr>
        <w:t>over</w:t>
      </w:r>
      <w:r w:rsidRPr="00E9135E">
        <w:rPr>
          <w:rFonts w:ascii="Times New Roman" w:eastAsia="Times New Roman" w:hAnsi="Times New Roman"/>
          <w:sz w:val="24"/>
        </w:rPr>
        <w:t xml:space="preserve"> whether or when </w:t>
      </w:r>
      <w:r>
        <w:rPr>
          <w:rFonts w:ascii="Times New Roman" w:eastAsia="Times New Roman" w:hAnsi="Times New Roman"/>
          <w:sz w:val="24"/>
        </w:rPr>
        <w:t>a</w:t>
      </w:r>
      <w:r w:rsidRPr="00E9135E">
        <w:rPr>
          <w:rFonts w:ascii="Times New Roman" w:eastAsia="Times New Roman" w:hAnsi="Times New Roman"/>
          <w:sz w:val="24"/>
        </w:rPr>
        <w:t xml:space="preserve"> deposit is made</w:t>
      </w:r>
      <w:r>
        <w:rPr>
          <w:rFonts w:ascii="Times New Roman" w:eastAsia="Times New Roman" w:hAnsi="Times New Roman"/>
          <w:sz w:val="24"/>
        </w:rPr>
        <w:t xml:space="preserve"> in an institutional database</w:t>
      </w:r>
      <w:r w:rsidRPr="00E9135E">
        <w:rPr>
          <w:rFonts w:ascii="Times New Roman" w:eastAsia="Times New Roman" w:hAnsi="Times New Roman"/>
          <w:sz w:val="24"/>
        </w:rPr>
        <w:t xml:space="preserve">; they only have a say in whether or when the deposit is made </w:t>
      </w:r>
      <w:r>
        <w:rPr>
          <w:rFonts w:ascii="Times New Roman" w:eastAsia="Times New Roman" w:hAnsi="Times New Roman"/>
          <w:sz w:val="24"/>
        </w:rPr>
        <w:t>Open Access</w:t>
      </w:r>
      <w:r w:rsidRPr="00E9135E">
        <w:rPr>
          <w:rFonts w:ascii="Times New Roman" w:eastAsia="Times New Roman" w:hAnsi="Times New Roman"/>
          <w:sz w:val="24"/>
        </w:rPr>
        <w:t xml:space="preserve"> </w:t>
      </w:r>
      <w:r w:rsidR="00F47898">
        <w:rPr>
          <w:rFonts w:ascii="Times New Roman" w:eastAsia="Times New Roman" w:hAnsi="Times New Roman"/>
          <w:sz w:val="24"/>
        </w:rPr>
        <w:t>as opposed to</w:t>
      </w:r>
      <w:r w:rsidRPr="00E9135E">
        <w:rPr>
          <w:rFonts w:ascii="Times New Roman" w:eastAsia="Times New Roman" w:hAnsi="Times New Roman"/>
          <w:sz w:val="24"/>
        </w:rPr>
        <w:t xml:space="preserve"> </w:t>
      </w:r>
      <w:r>
        <w:rPr>
          <w:rFonts w:ascii="Times New Roman" w:eastAsia="Times New Roman" w:hAnsi="Times New Roman"/>
          <w:sz w:val="24"/>
        </w:rPr>
        <w:t xml:space="preserve">Closed Access, possibly </w:t>
      </w:r>
      <w:r w:rsidRPr="00E9135E">
        <w:rPr>
          <w:rFonts w:ascii="Times New Roman" w:eastAsia="Times New Roman" w:hAnsi="Times New Roman"/>
          <w:sz w:val="24"/>
        </w:rPr>
        <w:t>embargoed</w:t>
      </w:r>
      <w:r>
        <w:rPr>
          <w:rFonts w:ascii="Times New Roman" w:eastAsia="Times New Roman" w:hAnsi="Times New Roman"/>
          <w:sz w:val="24"/>
        </w:rPr>
        <w:t xml:space="preserve"> until a designated date</w:t>
      </w:r>
      <w:r w:rsidRPr="00E9135E">
        <w:rPr>
          <w:rFonts w:ascii="Times New Roman" w:eastAsia="Times New Roman" w:hAnsi="Times New Roman"/>
          <w:sz w:val="24"/>
        </w:rPr>
        <w:t>.</w:t>
      </w:r>
    </w:p>
    <w:p w:rsidR="00D86AF3" w:rsidRDefault="00D86AF3" w:rsidP="00D86AF3">
      <w:pPr>
        <w:rPr>
          <w:rFonts w:ascii="Times New Roman" w:eastAsia="Times New Roman" w:hAnsi="Times New Roman"/>
          <w:sz w:val="24"/>
        </w:rPr>
      </w:pPr>
      <w:r w:rsidRPr="00E9135E">
        <w:rPr>
          <w:rFonts w:ascii="Times New Roman" w:eastAsia="Times New Roman" w:hAnsi="Times New Roman"/>
          <w:sz w:val="24"/>
        </w:rPr>
        <w:t xml:space="preserve">The </w:t>
      </w:r>
      <w:r>
        <w:rPr>
          <w:rFonts w:ascii="Times New Roman" w:eastAsia="Times New Roman" w:hAnsi="Times New Roman"/>
          <w:sz w:val="24"/>
        </w:rPr>
        <w:t>IDOA</w:t>
      </w:r>
      <w:r w:rsidRPr="00E9135E">
        <w:rPr>
          <w:rFonts w:ascii="Times New Roman" w:eastAsia="Times New Roman" w:hAnsi="Times New Roman"/>
          <w:sz w:val="24"/>
        </w:rPr>
        <w:t xml:space="preserve"> mandate and the Button</w:t>
      </w:r>
      <w:r>
        <w:rPr>
          <w:rFonts w:ascii="Times New Roman" w:eastAsia="Times New Roman" w:hAnsi="Times New Roman"/>
          <w:sz w:val="24"/>
        </w:rPr>
        <w:t xml:space="preserve"> divide and conquer</w:t>
      </w:r>
      <w:r w:rsidRPr="00E9135E">
        <w:rPr>
          <w:rFonts w:ascii="Times New Roman" w:eastAsia="Times New Roman" w:hAnsi="Times New Roman"/>
          <w:sz w:val="24"/>
        </w:rPr>
        <w:t xml:space="preserve">. </w:t>
      </w:r>
      <w:r w:rsidR="00F47898">
        <w:rPr>
          <w:rFonts w:ascii="Times New Roman" w:eastAsia="Times New Roman" w:hAnsi="Times New Roman"/>
          <w:sz w:val="24"/>
        </w:rPr>
        <w:t>Together, they render all</w:t>
      </w:r>
      <w:r w:rsidRPr="00E9135E">
        <w:rPr>
          <w:rFonts w:ascii="Times New Roman" w:eastAsia="Times New Roman" w:hAnsi="Times New Roman"/>
          <w:sz w:val="24"/>
        </w:rPr>
        <w:t xml:space="preserve"> hesitations about whether and when a university or research center </w:t>
      </w:r>
      <w:r>
        <w:rPr>
          <w:rFonts w:ascii="Times New Roman" w:eastAsia="Times New Roman" w:hAnsi="Times New Roman"/>
          <w:sz w:val="24"/>
        </w:rPr>
        <w:t xml:space="preserve">(or funder) </w:t>
      </w:r>
      <w:r w:rsidRPr="00E9135E">
        <w:rPr>
          <w:rFonts w:ascii="Times New Roman" w:eastAsia="Times New Roman" w:hAnsi="Times New Roman"/>
          <w:sz w:val="24"/>
        </w:rPr>
        <w:t xml:space="preserve">can mandate deposit itself are rendered irrelevant. The Button provides ‘Almost </w:t>
      </w:r>
      <w:r>
        <w:rPr>
          <w:rFonts w:ascii="Times New Roman" w:eastAsia="Times New Roman" w:hAnsi="Times New Roman"/>
          <w:sz w:val="24"/>
        </w:rPr>
        <w:t>OA</w:t>
      </w:r>
      <w:r w:rsidRPr="00E9135E">
        <w:rPr>
          <w:rFonts w:ascii="Times New Roman" w:eastAsia="Times New Roman" w:hAnsi="Times New Roman"/>
          <w:sz w:val="24"/>
        </w:rPr>
        <w:t xml:space="preserve">’ for embargoed content, </w:t>
      </w:r>
      <w:r w:rsidR="00F47898">
        <w:rPr>
          <w:rFonts w:ascii="Times New Roman" w:eastAsia="Times New Roman" w:hAnsi="Times New Roman"/>
          <w:sz w:val="24"/>
        </w:rPr>
        <w:t>as well as</w:t>
      </w:r>
      <w:r w:rsidRPr="00E9135E">
        <w:rPr>
          <w:rFonts w:ascii="Times New Roman" w:eastAsia="Times New Roman" w:hAnsi="Times New Roman"/>
          <w:sz w:val="24"/>
        </w:rPr>
        <w:t xml:space="preserve"> for </w:t>
      </w:r>
      <w:r>
        <w:rPr>
          <w:rFonts w:ascii="Times New Roman" w:eastAsia="Times New Roman" w:hAnsi="Times New Roman"/>
          <w:sz w:val="24"/>
        </w:rPr>
        <w:t>permanently Closed Access content</w:t>
      </w:r>
      <w:r w:rsidRPr="00E9135E">
        <w:rPr>
          <w:rFonts w:ascii="Times New Roman" w:eastAsia="Times New Roman" w:hAnsi="Times New Roman"/>
          <w:sz w:val="24"/>
        </w:rPr>
        <w:t xml:space="preserve">. Immediate deposit can be universally mandated by all funders, all universities and all research centers: there is no </w:t>
      </w:r>
      <w:r w:rsidR="00F47898">
        <w:rPr>
          <w:rFonts w:ascii="Times New Roman" w:eastAsia="Times New Roman" w:hAnsi="Times New Roman"/>
          <w:sz w:val="24"/>
        </w:rPr>
        <w:t>longer any</w:t>
      </w:r>
      <w:r w:rsidRPr="00E9135E">
        <w:rPr>
          <w:rFonts w:ascii="Times New Roman" w:eastAsia="Times New Roman" w:hAnsi="Times New Roman"/>
          <w:sz w:val="24"/>
        </w:rPr>
        <w:t xml:space="preserve"> need to worry about the legality of adopting a mandate at all, nor any need to allow </w:t>
      </w:r>
      <w:r w:rsidRPr="00E9135E">
        <w:rPr>
          <w:rFonts w:ascii="Times New Roman" w:hAnsi="Times New Roman"/>
          <w:sz w:val="24"/>
        </w:rPr>
        <w:t>opt-outs</w:t>
      </w:r>
      <w:r>
        <w:rPr>
          <w:rFonts w:ascii="Times New Roman" w:hAnsi="Times New Roman"/>
          <w:sz w:val="24"/>
        </w:rPr>
        <w:t>, waivers</w:t>
      </w:r>
      <w:r w:rsidRPr="00E9135E">
        <w:rPr>
          <w:rFonts w:ascii="Times New Roman" w:eastAsia="Times New Roman" w:hAnsi="Times New Roman"/>
          <w:sz w:val="24"/>
        </w:rPr>
        <w:t xml:space="preserve"> or delayed deposit, because obligatory deposit is separated from the optional </w:t>
      </w:r>
      <w:r>
        <w:rPr>
          <w:rFonts w:ascii="Times New Roman" w:eastAsia="Times New Roman" w:hAnsi="Times New Roman"/>
          <w:sz w:val="24"/>
        </w:rPr>
        <w:t>OA</w:t>
      </w:r>
      <w:r w:rsidRPr="00E9135E">
        <w:rPr>
          <w:rFonts w:ascii="Times New Roman" w:eastAsia="Times New Roman" w:hAnsi="Times New Roman"/>
          <w:sz w:val="24"/>
        </w:rPr>
        <w:t>-setting, with the Fair Dealing Button bridging the g</w:t>
      </w:r>
      <w:r>
        <w:rPr>
          <w:rFonts w:ascii="Times New Roman" w:eastAsia="Times New Roman" w:hAnsi="Times New Roman"/>
          <w:sz w:val="24"/>
        </w:rPr>
        <w:t>ap for those who cannot provide OA immediately.</w:t>
      </w:r>
    </w:p>
    <w:p w:rsidR="00D86AF3" w:rsidRPr="00E9135E" w:rsidRDefault="00D86AF3" w:rsidP="00D86AF3">
      <w:pPr>
        <w:rPr>
          <w:rFonts w:ascii="Times New Roman" w:eastAsia="Times New Roman" w:hAnsi="Times New Roman"/>
          <w:sz w:val="24"/>
        </w:rPr>
      </w:pPr>
      <w:r>
        <w:rPr>
          <w:rFonts w:ascii="Times New Roman" w:eastAsia="Times New Roman" w:hAnsi="Times New Roman"/>
          <w:sz w:val="24"/>
        </w:rPr>
        <w:t>Researchers from all disciplines can be confident that the couple of clicks required to give a fellow researcher access to their Closed Access article is legal... and fair.</w:t>
      </w:r>
    </w:p>
    <w:p w:rsidR="00D86AF3" w:rsidRPr="0056541F" w:rsidRDefault="00D86AF3" w:rsidP="00D86AF3">
      <w:pPr>
        <w:pStyle w:val="Titre1"/>
        <w:rPr>
          <w:rFonts w:ascii="Times New Roman" w:hAnsi="Times New Roman"/>
          <w:color w:val="auto"/>
          <w:sz w:val="24"/>
        </w:rPr>
      </w:pPr>
      <w:r w:rsidRPr="0056541F">
        <w:rPr>
          <w:rFonts w:ascii="Times New Roman" w:hAnsi="Times New Roman"/>
          <w:color w:val="auto"/>
          <w:sz w:val="24"/>
        </w:rPr>
        <w:t>References</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AuseSearch. Custom Search Engine for Australasia.  </w:t>
      </w:r>
      <w:hyperlink r:id="rId12" w:history="1">
        <w:r w:rsidRPr="00373B58">
          <w:rPr>
            <w:rStyle w:val="Lienhypertexte"/>
            <w:rFonts w:ascii="Times New Roman" w:hAnsi="Times New Roman"/>
            <w:sz w:val="24"/>
            <w:szCs w:val="24"/>
          </w:rPr>
          <w:t>http://www.google.com/coop/cse?cx=012189697858739272261:yyyqychcumo</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Australian Research Online. A union catalog of Australian IRs, National Library of Australia. </w:t>
      </w:r>
      <w:hyperlink r:id="rId13" w:history="1">
        <w:r w:rsidRPr="00373B58">
          <w:rPr>
            <w:rStyle w:val="Lienhypertexte"/>
            <w:rFonts w:ascii="Times New Roman" w:hAnsi="Times New Roman"/>
            <w:sz w:val="24"/>
            <w:szCs w:val="24"/>
          </w:rPr>
          <w:t>http://research.nla.gov.au/</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BASE.  A union catalog of digital resources. </w:t>
      </w:r>
      <w:hyperlink r:id="rId14" w:history="1">
        <w:r w:rsidRPr="00373B58">
          <w:rPr>
            <w:rStyle w:val="Lienhypertexte"/>
            <w:rFonts w:ascii="Times New Roman" w:hAnsi="Times New Roman"/>
            <w:sz w:val="24"/>
            <w:szCs w:val="24"/>
          </w:rPr>
          <w:t>http://www.base-search.net/index.php?l=en</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Commonwealth of Australia. </w:t>
      </w:r>
      <w:r w:rsidRPr="00373B58">
        <w:rPr>
          <w:rFonts w:ascii="Times New Roman" w:hAnsi="Times New Roman"/>
          <w:i/>
          <w:sz w:val="24"/>
          <w:szCs w:val="24"/>
        </w:rPr>
        <w:t>Copyright Act 1968 as amended</w:t>
      </w:r>
      <w:r w:rsidRPr="00373B58">
        <w:rPr>
          <w:rFonts w:ascii="Times New Roman" w:hAnsi="Times New Roman"/>
          <w:sz w:val="24"/>
          <w:szCs w:val="24"/>
        </w:rPr>
        <w:t xml:space="preserve">. 2008. </w:t>
      </w:r>
      <w:hyperlink r:id="rId15" w:history="1">
        <w:r w:rsidRPr="00373B58">
          <w:rPr>
            <w:rStyle w:val="Lienhypertexte"/>
            <w:rFonts w:ascii="Times New Roman" w:hAnsi="Times New Roman"/>
            <w:sz w:val="24"/>
            <w:szCs w:val="24"/>
          </w:rPr>
          <w:t>http://www.austlii.edu.au/au/legis/cth/consol_act/ca1968133/</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ESearch-Africa. Custom Search Engine for Africa. </w:t>
      </w:r>
      <w:hyperlink r:id="rId16" w:history="1">
        <w:r w:rsidRPr="00373B58">
          <w:rPr>
            <w:rStyle w:val="Lienhypertexte"/>
            <w:rFonts w:ascii="Times New Roman" w:hAnsi="Times New Roman"/>
            <w:sz w:val="24"/>
            <w:szCs w:val="24"/>
          </w:rPr>
          <w:t>http://www.google.com/coop/cse?cx=012189697858739272261:nppegeei_q4</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NISO. Recommendations of the NISO/ALPSP Working Group on Versions of Journal Articles. 2008. </w:t>
      </w:r>
      <w:hyperlink r:id="rId17" w:history="1">
        <w:r w:rsidRPr="00373B58">
          <w:rPr>
            <w:rStyle w:val="Lienhypertexte"/>
            <w:rFonts w:ascii="Times New Roman" w:hAnsi="Times New Roman"/>
            <w:sz w:val="24"/>
            <w:szCs w:val="24"/>
          </w:rPr>
          <w:t>http://www.niso.org/apps/group_public/downld.php/48/Recommendations_TechnicalWG.pdf</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OAIster. A union catalog of digital resources. </w:t>
      </w:r>
      <w:hyperlink r:id="rId18" w:history="1">
        <w:r w:rsidRPr="00373B58">
          <w:rPr>
            <w:rStyle w:val="Lienhypertexte"/>
            <w:rFonts w:ascii="Times New Roman" w:hAnsi="Times New Roman"/>
            <w:sz w:val="24"/>
            <w:szCs w:val="24"/>
          </w:rPr>
          <w:t>http://www.ister.org/</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ROARMAP. </w:t>
      </w:r>
      <w:r w:rsidRPr="00373B58">
        <w:rPr>
          <w:rFonts w:ascii="Times New Roman" w:hAnsi="Times New Roman"/>
          <w:i/>
          <w:sz w:val="24"/>
          <w:szCs w:val="24"/>
        </w:rPr>
        <w:t>Registry of OA Repository Material Archiving Policies</w:t>
      </w:r>
      <w:r w:rsidRPr="00373B58">
        <w:rPr>
          <w:rFonts w:ascii="Times New Roman" w:hAnsi="Times New Roman"/>
          <w:sz w:val="24"/>
          <w:szCs w:val="24"/>
        </w:rPr>
        <w:t xml:space="preserve">. </w:t>
      </w:r>
      <w:hyperlink r:id="rId19" w:history="1">
        <w:r w:rsidRPr="00373B58">
          <w:rPr>
            <w:rStyle w:val="Lienhypertexte"/>
            <w:rFonts w:ascii="Times New Roman" w:hAnsi="Times New Roman"/>
            <w:sz w:val="24"/>
            <w:szCs w:val="24"/>
          </w:rPr>
          <w:t>http://www.eprints.org/openaccess/policysignup</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SHERPA/RoMEO. Publisher copyright policies &amp; self-archiving. </w:t>
      </w:r>
      <w:hyperlink r:id="rId20" w:history="1">
        <w:r w:rsidR="00373B58" w:rsidRPr="00295926">
          <w:rPr>
            <w:rStyle w:val="Lienhypertexte"/>
            <w:rFonts w:ascii="Times New Roman" w:hAnsi="Times New Roman"/>
            <w:sz w:val="24"/>
            <w:szCs w:val="24"/>
          </w:rPr>
          <w:t>http://www.sherpa.ac.uk/romeo</w:t>
        </w:r>
      </w:hyperlink>
      <w:r w:rsid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eastAsia="Times New Roman" w:hAnsi="Times New Roman"/>
          <w:sz w:val="24"/>
          <w:szCs w:val="24"/>
        </w:rPr>
      </w:pPr>
      <w:r w:rsidRPr="00373B58">
        <w:rPr>
          <w:rFonts w:ascii="Times New Roman" w:hAnsi="Times New Roman"/>
          <w:sz w:val="24"/>
          <w:szCs w:val="24"/>
        </w:rPr>
        <w:lastRenderedPageBreak/>
        <w:t xml:space="preserve">Stirling University. </w:t>
      </w:r>
      <w:r w:rsidRPr="00373B58">
        <w:rPr>
          <w:rFonts w:ascii="Times New Roman" w:eastAsia="Times New Roman" w:hAnsi="Times New Roman"/>
          <w:sz w:val="24"/>
          <w:szCs w:val="24"/>
        </w:rPr>
        <w:t xml:space="preserve">STORRE. </w:t>
      </w:r>
      <w:hyperlink r:id="rId21" w:history="1">
        <w:r w:rsidRPr="00373B58">
          <w:rPr>
            <w:rStyle w:val="Lienhypertexte"/>
            <w:rFonts w:ascii="Times New Roman" w:hAnsi="Times New Roman"/>
            <w:sz w:val="24"/>
            <w:szCs w:val="24"/>
          </w:rPr>
          <w:t>http://storre.stir.ac.uk/</w:t>
        </w:r>
      </w:hyperlink>
    </w:p>
    <w:p w:rsidR="00D86AF3" w:rsidRPr="00373B58" w:rsidRDefault="00D86AF3" w:rsidP="00D86AF3">
      <w:pPr>
        <w:spacing w:after="0"/>
        <w:ind w:left="720" w:hanging="720"/>
        <w:rPr>
          <w:rFonts w:ascii="Times New Roman" w:eastAsia="Times New Roman" w:hAnsi="Times New Roman"/>
          <w:sz w:val="24"/>
          <w:szCs w:val="24"/>
        </w:rPr>
      </w:pP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Bratt, EC (1937) A Suggested Reprint Service. </w:t>
      </w:r>
      <w:r w:rsidRPr="00373B58">
        <w:rPr>
          <w:rFonts w:ascii="Times New Roman" w:hAnsi="Times New Roman"/>
          <w:i/>
          <w:sz w:val="24"/>
          <w:szCs w:val="24"/>
        </w:rPr>
        <w:t>The American Economic Review</w:t>
      </w:r>
      <w:r w:rsidR="00373B58">
        <w:rPr>
          <w:rFonts w:ascii="Times New Roman" w:hAnsi="Times New Roman"/>
          <w:i/>
          <w:sz w:val="24"/>
          <w:szCs w:val="24"/>
        </w:rPr>
        <w:t>,</w:t>
      </w:r>
      <w:r w:rsidRPr="00373B58">
        <w:rPr>
          <w:rFonts w:ascii="Times New Roman" w:hAnsi="Times New Roman"/>
          <w:sz w:val="24"/>
          <w:szCs w:val="24"/>
        </w:rPr>
        <w:t xml:space="preserve"> </w:t>
      </w:r>
      <w:r w:rsidRPr="00373B58">
        <w:rPr>
          <w:rFonts w:ascii="Times New Roman" w:hAnsi="Times New Roman"/>
          <w:i/>
          <w:sz w:val="24"/>
          <w:szCs w:val="24"/>
        </w:rPr>
        <w:t>27</w:t>
      </w:r>
      <w:r w:rsidRPr="00373B58">
        <w:rPr>
          <w:rFonts w:ascii="Times New Roman" w:hAnsi="Times New Roman"/>
          <w:sz w:val="24"/>
          <w:szCs w:val="24"/>
        </w:rPr>
        <w:t xml:space="preserve">(4): 768-69  </w:t>
      </w:r>
      <w:hyperlink r:id="rId22" w:history="1">
        <w:r w:rsidRPr="00373B58">
          <w:rPr>
            <w:rStyle w:val="Lienhypertexte"/>
            <w:rFonts w:ascii="Times New Roman" w:hAnsi="Times New Roman"/>
            <w:sz w:val="24"/>
            <w:szCs w:val="24"/>
          </w:rPr>
          <w:t>http://www.jstor.org/stable/1801989</w:t>
        </w:r>
      </w:hyperlink>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D’Agostino, G. (2009). Healing fair dealing? A comparative copyright analysis of Canada’s fair dealing to UK fair dealing and US fair use. </w:t>
      </w:r>
      <w:r w:rsidRPr="00373B58">
        <w:rPr>
          <w:rFonts w:ascii="Times New Roman" w:hAnsi="Times New Roman"/>
          <w:i/>
          <w:sz w:val="24"/>
          <w:szCs w:val="24"/>
        </w:rPr>
        <w:t>McGill Law Journal</w:t>
      </w:r>
      <w:r w:rsidRPr="00373B58">
        <w:rPr>
          <w:rFonts w:ascii="Times New Roman" w:hAnsi="Times New Roman"/>
          <w:sz w:val="24"/>
          <w:szCs w:val="24"/>
        </w:rPr>
        <w:t xml:space="preserve">, </w:t>
      </w:r>
      <w:r w:rsidRPr="00373B58">
        <w:rPr>
          <w:rFonts w:ascii="Times New Roman" w:hAnsi="Times New Roman"/>
          <w:i/>
          <w:sz w:val="24"/>
          <w:szCs w:val="24"/>
        </w:rPr>
        <w:t>53</w:t>
      </w:r>
      <w:r w:rsidRPr="00373B58">
        <w:rPr>
          <w:rFonts w:ascii="Times New Roman" w:hAnsi="Times New Roman"/>
          <w:sz w:val="24"/>
          <w:szCs w:val="24"/>
        </w:rPr>
        <w:t>, 311-363.</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Garfield, E. (1972) Reprint Exchange. I. The multi-million dollar problem "O</w:t>
      </w:r>
      <w:r w:rsidR="00373B58">
        <w:rPr>
          <w:rFonts w:ascii="Times New Roman" w:hAnsi="Times New Roman"/>
          <w:sz w:val="24"/>
          <w:szCs w:val="24"/>
        </w:rPr>
        <w:t xml:space="preserve">rdinaire." </w:t>
      </w:r>
      <w:r w:rsidR="00373B58" w:rsidRPr="00373B58">
        <w:rPr>
          <w:rFonts w:ascii="Times New Roman" w:hAnsi="Times New Roman"/>
          <w:i/>
          <w:sz w:val="24"/>
          <w:szCs w:val="24"/>
        </w:rPr>
        <w:t>Current Contents</w:t>
      </w:r>
      <w:r w:rsidR="00373B58">
        <w:rPr>
          <w:rFonts w:ascii="Times New Roman" w:hAnsi="Times New Roman"/>
          <w:i/>
          <w:sz w:val="24"/>
          <w:szCs w:val="24"/>
        </w:rPr>
        <w:t>,</w:t>
      </w:r>
      <w:r w:rsidR="00373B58" w:rsidRPr="00373B58">
        <w:rPr>
          <w:rFonts w:ascii="Times New Roman" w:hAnsi="Times New Roman"/>
          <w:i/>
          <w:sz w:val="24"/>
          <w:szCs w:val="24"/>
        </w:rPr>
        <w:t xml:space="preserve"> 36</w:t>
      </w:r>
      <w:r w:rsidR="00373B58">
        <w:rPr>
          <w:rFonts w:ascii="Times New Roman" w:hAnsi="Times New Roman"/>
          <w:sz w:val="24"/>
          <w:szCs w:val="24"/>
        </w:rPr>
        <w:t xml:space="preserve">, </w:t>
      </w:r>
      <w:r w:rsidRPr="00373B58">
        <w:rPr>
          <w:rFonts w:ascii="Times New Roman" w:hAnsi="Times New Roman"/>
          <w:sz w:val="24"/>
          <w:szCs w:val="24"/>
        </w:rPr>
        <w:t xml:space="preserve">5-6 </w:t>
      </w:r>
      <w:r w:rsidR="00373B58">
        <w:rPr>
          <w:rFonts w:ascii="Times New Roman" w:hAnsi="Times New Roman"/>
          <w:sz w:val="24"/>
          <w:szCs w:val="24"/>
        </w:rPr>
        <w:t xml:space="preserve"> </w:t>
      </w:r>
      <w:hyperlink r:id="rId23" w:history="1">
        <w:r w:rsidRPr="00373B58">
          <w:rPr>
            <w:rStyle w:val="Lienhypertexte"/>
            <w:rFonts w:ascii="Times New Roman" w:hAnsi="Times New Roman"/>
            <w:sz w:val="24"/>
            <w:szCs w:val="24"/>
          </w:rPr>
          <w:t>http://www.garfield.library.upenn.edu/essays/V1p359y1962-73.pdf</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Golds</w:t>
      </w:r>
      <w:r w:rsidR="00373B58">
        <w:rPr>
          <w:rFonts w:ascii="Times New Roman" w:hAnsi="Times New Roman"/>
          <w:sz w:val="24"/>
          <w:szCs w:val="24"/>
        </w:rPr>
        <w:t xml:space="preserve">chmidt-Clermont, L (1965/2002) </w:t>
      </w:r>
      <w:r w:rsidRPr="00373B58">
        <w:rPr>
          <w:rFonts w:ascii="Times New Roman" w:hAnsi="Times New Roman"/>
          <w:sz w:val="24"/>
          <w:szCs w:val="24"/>
        </w:rPr>
        <w:t xml:space="preserve">Communication </w:t>
      </w:r>
      <w:r w:rsidR="00373B58">
        <w:rPr>
          <w:rFonts w:ascii="Times New Roman" w:hAnsi="Times New Roman"/>
          <w:sz w:val="24"/>
          <w:szCs w:val="24"/>
        </w:rPr>
        <w:t>patterns in High-Energy Physics</w:t>
      </w:r>
      <w:r w:rsidRPr="00373B58">
        <w:rPr>
          <w:rFonts w:ascii="Times New Roman" w:hAnsi="Times New Roman"/>
          <w:sz w:val="24"/>
          <w:szCs w:val="24"/>
        </w:rPr>
        <w:t xml:space="preserve">, </w:t>
      </w:r>
      <w:r w:rsidRPr="00373B58">
        <w:rPr>
          <w:rFonts w:ascii="Times New Roman" w:hAnsi="Times New Roman"/>
          <w:i/>
          <w:sz w:val="24"/>
          <w:szCs w:val="24"/>
        </w:rPr>
        <w:t>High Energy Physics Libraries Webzine</w:t>
      </w:r>
      <w:r w:rsidR="00373B58">
        <w:rPr>
          <w:rFonts w:ascii="Times New Roman" w:hAnsi="Times New Roman"/>
          <w:i/>
          <w:sz w:val="24"/>
          <w:szCs w:val="24"/>
        </w:rPr>
        <w:t>,</w:t>
      </w:r>
      <w:r w:rsidRPr="00373B58">
        <w:rPr>
          <w:rFonts w:ascii="Times New Roman" w:hAnsi="Times New Roman"/>
          <w:sz w:val="24"/>
          <w:szCs w:val="24"/>
        </w:rPr>
        <w:t xml:space="preserve"> </w:t>
      </w:r>
      <w:r w:rsidRPr="00373B58">
        <w:rPr>
          <w:rFonts w:ascii="Times New Roman" w:hAnsi="Times New Roman"/>
          <w:i/>
          <w:sz w:val="24"/>
          <w:szCs w:val="24"/>
        </w:rPr>
        <w:t>6</w:t>
      </w:r>
      <w:r w:rsidRPr="00373B58">
        <w:rPr>
          <w:rFonts w:ascii="Times New Roman" w:hAnsi="Times New Roman"/>
          <w:sz w:val="24"/>
          <w:szCs w:val="24"/>
        </w:rPr>
        <w:t xml:space="preserve">(1) </w:t>
      </w:r>
      <w:hyperlink r:id="rId24" w:history="1">
        <w:r w:rsidRPr="00373B58">
          <w:rPr>
            <w:rStyle w:val="Lienhypertexte"/>
            <w:rFonts w:ascii="Times New Roman" w:hAnsi="Times New Roman"/>
            <w:sz w:val="24"/>
            <w:szCs w:val="24"/>
          </w:rPr>
          <w:t>http://library.web.cern.ch/library/Webzine/6/papers/1/</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Harnad, S. (1995) Universal FTP Archives for Esoteric Science and Scholars</w:t>
      </w:r>
      <w:r w:rsidR="00373B58">
        <w:rPr>
          <w:rFonts w:ascii="Times New Roman" w:hAnsi="Times New Roman"/>
          <w:sz w:val="24"/>
          <w:szCs w:val="24"/>
        </w:rPr>
        <w:t xml:space="preserve">hip: A Subversive Proposal. In </w:t>
      </w:r>
      <w:r w:rsidRPr="00373B58">
        <w:rPr>
          <w:rFonts w:ascii="Times New Roman" w:hAnsi="Times New Roman"/>
          <w:sz w:val="24"/>
          <w:szCs w:val="24"/>
        </w:rPr>
        <w:t>Ann Okerson &amp; James O'Donnell (Eds.)</w:t>
      </w:r>
      <w:r w:rsidR="00373B58">
        <w:rPr>
          <w:rFonts w:ascii="Times New Roman" w:hAnsi="Times New Roman"/>
          <w:sz w:val="24"/>
          <w:szCs w:val="24"/>
        </w:rPr>
        <w:t>,</w:t>
      </w:r>
      <w:r w:rsidRPr="00373B58">
        <w:rPr>
          <w:rFonts w:ascii="Times New Roman" w:hAnsi="Times New Roman"/>
          <w:sz w:val="24"/>
          <w:szCs w:val="24"/>
        </w:rPr>
        <w:t xml:space="preserve"> </w:t>
      </w:r>
      <w:r w:rsidRPr="00373B58">
        <w:rPr>
          <w:rFonts w:ascii="Times New Roman" w:hAnsi="Times New Roman"/>
          <w:i/>
          <w:sz w:val="24"/>
          <w:szCs w:val="24"/>
        </w:rPr>
        <w:t>Schola</w:t>
      </w:r>
      <w:r w:rsidR="00373B58">
        <w:rPr>
          <w:rFonts w:ascii="Times New Roman" w:hAnsi="Times New Roman"/>
          <w:i/>
          <w:sz w:val="24"/>
          <w:szCs w:val="24"/>
        </w:rPr>
        <w:t xml:space="preserve">rly journals at the crossroads : </w:t>
      </w:r>
      <w:r w:rsidRPr="00373B58">
        <w:rPr>
          <w:rFonts w:ascii="Times New Roman" w:hAnsi="Times New Roman"/>
          <w:i/>
          <w:sz w:val="24"/>
          <w:szCs w:val="24"/>
        </w:rPr>
        <w:t xml:space="preserve">A </w:t>
      </w:r>
      <w:r w:rsidR="00373B58" w:rsidRPr="00373B58">
        <w:rPr>
          <w:rFonts w:ascii="Times New Roman" w:hAnsi="Times New Roman"/>
          <w:i/>
          <w:sz w:val="24"/>
          <w:szCs w:val="24"/>
        </w:rPr>
        <w:t>subversive proposal for electronic publishing</w:t>
      </w:r>
      <w:r w:rsidRPr="00373B58">
        <w:rPr>
          <w:rFonts w:ascii="Times New Roman" w:hAnsi="Times New Roman"/>
          <w:sz w:val="24"/>
          <w:szCs w:val="24"/>
        </w:rPr>
        <w:t xml:space="preserve">. Washington, DC., Association of Research Libraries, June 1995. </w:t>
      </w:r>
      <w:hyperlink r:id="rId25" w:history="1">
        <w:r w:rsidRPr="00373B58">
          <w:rPr>
            <w:rStyle w:val="Lienhypertexte"/>
            <w:rFonts w:ascii="Times New Roman" w:hAnsi="Times New Roman"/>
            <w:sz w:val="24"/>
            <w:szCs w:val="24"/>
          </w:rPr>
          <w:t>http://www.arl.org/scomm/subversive/toc.html</w:t>
        </w:r>
      </w:hyperlink>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Harnad, S. (2006</w:t>
      </w:r>
      <w:r w:rsidR="00373B58">
        <w:rPr>
          <w:rFonts w:ascii="Times New Roman" w:hAnsi="Times New Roman"/>
          <w:sz w:val="24"/>
          <w:szCs w:val="24"/>
        </w:rPr>
        <w:t>, March 13</w:t>
      </w:r>
      <w:r w:rsidRPr="00373B58">
        <w:rPr>
          <w:rFonts w:ascii="Times New Roman" w:hAnsi="Times New Roman"/>
          <w:sz w:val="24"/>
          <w:szCs w:val="24"/>
        </w:rPr>
        <w:t xml:space="preserve">) The Immediate-Deposit/Optional-Access (ID/OA) Mandate: Rationale and Model. </w:t>
      </w:r>
      <w:r w:rsidRPr="00373B58">
        <w:rPr>
          <w:rFonts w:ascii="Times New Roman" w:hAnsi="Times New Roman"/>
          <w:i/>
          <w:sz w:val="24"/>
          <w:szCs w:val="24"/>
        </w:rPr>
        <w:t>Open Access</w:t>
      </w:r>
      <w:r w:rsidR="00373B58">
        <w:rPr>
          <w:rFonts w:ascii="Times New Roman" w:hAnsi="Times New Roman"/>
          <w:i/>
          <w:sz w:val="24"/>
          <w:szCs w:val="24"/>
        </w:rPr>
        <w:t xml:space="preserve"> </w:t>
      </w:r>
      <w:r w:rsidR="00373B58" w:rsidRPr="00373B58">
        <w:rPr>
          <w:rFonts w:ascii="Times New Roman" w:hAnsi="Times New Roman"/>
          <w:i/>
          <w:sz w:val="24"/>
          <w:szCs w:val="24"/>
        </w:rPr>
        <w:t>Archivangelism</w:t>
      </w:r>
      <w:r w:rsidR="00373B58">
        <w:rPr>
          <w:rFonts w:ascii="Times New Roman" w:hAnsi="Times New Roman"/>
          <w:sz w:val="24"/>
          <w:szCs w:val="24"/>
        </w:rPr>
        <w:t xml:space="preserve">  </w:t>
      </w:r>
      <w:hyperlink r:id="rId26" w:history="1">
        <w:r w:rsidRPr="00373B58">
          <w:rPr>
            <w:rStyle w:val="Lienhypertexte"/>
            <w:rFonts w:ascii="Times New Roman" w:hAnsi="Times New Roman"/>
            <w:sz w:val="24"/>
            <w:szCs w:val="24"/>
          </w:rPr>
          <w:t>http://openaccess.eprints.org/index.php?/archives/71-guid.htm</w:t>
        </w:r>
        <w:r w:rsidRPr="00373B58">
          <w:rPr>
            <w:rStyle w:val="Lienhypertexte"/>
            <w:rFonts w:ascii="Times New Roman" w:hAnsi="Times New Roman"/>
            <w:sz w:val="24"/>
            <w:szCs w:val="24"/>
          </w:rPr>
          <w:t>l</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Harnad, S. (2008) Waking OA’s “Slumbering </w:t>
      </w:r>
      <w:r w:rsidR="00373B58" w:rsidRPr="00373B58">
        <w:rPr>
          <w:rFonts w:ascii="Times New Roman" w:hAnsi="Times New Roman"/>
          <w:sz w:val="24"/>
          <w:szCs w:val="24"/>
        </w:rPr>
        <w:t>giant</w:t>
      </w:r>
      <w:r w:rsidRPr="00373B58">
        <w:rPr>
          <w:rFonts w:ascii="Times New Roman" w:hAnsi="Times New Roman"/>
          <w:sz w:val="24"/>
          <w:szCs w:val="24"/>
        </w:rPr>
        <w:t xml:space="preserve">”: The </w:t>
      </w:r>
      <w:r w:rsidR="00373B58" w:rsidRPr="00373B58">
        <w:rPr>
          <w:rFonts w:ascii="Times New Roman" w:hAnsi="Times New Roman"/>
          <w:sz w:val="24"/>
          <w:szCs w:val="24"/>
        </w:rPr>
        <w:t xml:space="preserve">university's mandate to mandate </w:t>
      </w:r>
      <w:r w:rsidRPr="00373B58">
        <w:rPr>
          <w:rFonts w:ascii="Times New Roman" w:hAnsi="Times New Roman"/>
          <w:sz w:val="24"/>
          <w:szCs w:val="24"/>
        </w:rPr>
        <w:t xml:space="preserve">Open Access. </w:t>
      </w:r>
      <w:r w:rsidRPr="00373B58">
        <w:rPr>
          <w:rFonts w:ascii="Times New Roman" w:hAnsi="Times New Roman"/>
          <w:i/>
          <w:sz w:val="24"/>
          <w:szCs w:val="24"/>
        </w:rPr>
        <w:t>New Review of Information Networking</w:t>
      </w:r>
      <w:r w:rsidR="00373B58">
        <w:t>,</w:t>
      </w:r>
      <w:r w:rsidRPr="00373B58">
        <w:rPr>
          <w:rFonts w:ascii="Times New Roman" w:hAnsi="Times New Roman"/>
          <w:i/>
          <w:sz w:val="24"/>
          <w:szCs w:val="24"/>
        </w:rPr>
        <w:t xml:space="preserve"> 14</w:t>
      </w:r>
      <w:r w:rsidR="00373B58">
        <w:rPr>
          <w:rFonts w:ascii="Times New Roman" w:hAnsi="Times New Roman"/>
          <w:sz w:val="24"/>
          <w:szCs w:val="24"/>
        </w:rPr>
        <w:t>(1), 51-</w:t>
      </w:r>
      <w:r w:rsidRPr="00373B58">
        <w:rPr>
          <w:rFonts w:ascii="Times New Roman" w:hAnsi="Times New Roman"/>
          <w:sz w:val="24"/>
          <w:szCs w:val="24"/>
        </w:rPr>
        <w:t xml:space="preserve">68 </w:t>
      </w:r>
      <w:hyperlink r:id="rId27" w:history="1">
        <w:r w:rsidRPr="00373B58">
          <w:rPr>
            <w:rStyle w:val="Lienhypertexte"/>
            <w:rFonts w:ascii="Times New Roman" w:hAnsi="Times New Roman"/>
            <w:sz w:val="24"/>
            <w:szCs w:val="24"/>
          </w:rPr>
          <w:t>http://eprints.ecs.soton.ac.uk/17298/</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Harnad, S., Carr, L. and Gingras, Y. (2008) Maximizing </w:t>
      </w:r>
      <w:r w:rsidR="00373B58" w:rsidRPr="00373B58">
        <w:rPr>
          <w:rFonts w:ascii="Times New Roman" w:hAnsi="Times New Roman"/>
          <w:sz w:val="24"/>
          <w:szCs w:val="24"/>
        </w:rPr>
        <w:t xml:space="preserve">research progress through </w:t>
      </w:r>
      <w:r w:rsidRPr="00373B58">
        <w:rPr>
          <w:rFonts w:ascii="Times New Roman" w:hAnsi="Times New Roman"/>
          <w:sz w:val="24"/>
          <w:szCs w:val="24"/>
        </w:rPr>
        <w:t xml:space="preserve">Open Access </w:t>
      </w:r>
      <w:r w:rsidR="00373B58" w:rsidRPr="00373B58">
        <w:rPr>
          <w:rFonts w:ascii="Times New Roman" w:hAnsi="Times New Roman"/>
          <w:sz w:val="24"/>
          <w:szCs w:val="24"/>
        </w:rPr>
        <w:t>mandates and metrics</w:t>
      </w:r>
      <w:r w:rsidRPr="00373B58">
        <w:rPr>
          <w:rFonts w:ascii="Times New Roman" w:hAnsi="Times New Roman"/>
          <w:sz w:val="24"/>
          <w:szCs w:val="24"/>
        </w:rPr>
        <w:t xml:space="preserve">. </w:t>
      </w:r>
      <w:r w:rsidRPr="00373B58">
        <w:rPr>
          <w:rFonts w:ascii="Times New Roman" w:hAnsi="Times New Roman"/>
          <w:i/>
          <w:sz w:val="24"/>
          <w:szCs w:val="24"/>
        </w:rPr>
        <w:t>Liinc em Revista</w:t>
      </w:r>
      <w:r w:rsidR="00373B58">
        <w:t>,</w:t>
      </w:r>
      <w:r w:rsidRPr="00373B58">
        <w:rPr>
          <w:rFonts w:ascii="Times New Roman" w:hAnsi="Times New Roman"/>
          <w:i/>
          <w:sz w:val="24"/>
          <w:szCs w:val="24"/>
        </w:rPr>
        <w:t xml:space="preserve"> 4</w:t>
      </w:r>
      <w:r w:rsidR="00373B58">
        <w:rPr>
          <w:rFonts w:ascii="Times New Roman" w:hAnsi="Times New Roman"/>
          <w:sz w:val="24"/>
          <w:szCs w:val="24"/>
        </w:rPr>
        <w:t xml:space="preserve">(2)  </w:t>
      </w:r>
      <w:hyperlink r:id="rId28" w:history="1">
        <w:r w:rsidRPr="00373B58">
          <w:rPr>
            <w:rStyle w:val="Lienhypertexte"/>
            <w:rFonts w:ascii="Times New Roman" w:hAnsi="Times New Roman"/>
            <w:sz w:val="24"/>
            <w:szCs w:val="24"/>
          </w:rPr>
          <w:t>http://eprints.ecs.soton.ac.uk/16617/</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Harnad, S; Carr, L; Swan, A; Sale, A &amp; Bosc H. (2009)  </w:t>
      </w:r>
      <w:r w:rsidR="00373B58">
        <w:rPr>
          <w:rFonts w:ascii="Times New Roman" w:hAnsi="Times New Roman"/>
          <w:sz w:val="24"/>
          <w:szCs w:val="24"/>
        </w:rPr>
        <w:t>M</w:t>
      </w:r>
      <w:r w:rsidR="00373B58" w:rsidRPr="00373B58">
        <w:rPr>
          <w:rFonts w:ascii="Times New Roman" w:hAnsi="Times New Roman"/>
          <w:sz w:val="24"/>
          <w:szCs w:val="24"/>
        </w:rPr>
        <w:t xml:space="preserve">aximizing and measuring research impact through university and research-funder </w:t>
      </w:r>
      <w:r w:rsidRPr="00373B58">
        <w:rPr>
          <w:rFonts w:ascii="Times New Roman" w:hAnsi="Times New Roman"/>
          <w:sz w:val="24"/>
          <w:szCs w:val="24"/>
        </w:rPr>
        <w:t xml:space="preserve">Open-Access </w:t>
      </w:r>
      <w:r w:rsidR="00373B58" w:rsidRPr="00373B58">
        <w:rPr>
          <w:rFonts w:ascii="Times New Roman" w:hAnsi="Times New Roman"/>
          <w:sz w:val="24"/>
          <w:szCs w:val="24"/>
        </w:rPr>
        <w:t>self-archiving mandates</w:t>
      </w:r>
      <w:r w:rsidRPr="00373B58">
        <w:rPr>
          <w:rFonts w:ascii="Times New Roman" w:hAnsi="Times New Roman"/>
          <w:sz w:val="24"/>
          <w:szCs w:val="24"/>
        </w:rPr>
        <w:t xml:space="preserve">. </w:t>
      </w:r>
      <w:r w:rsidR="00373B58">
        <w:rPr>
          <w:rFonts w:ascii="Times New Roman" w:hAnsi="Times New Roman"/>
          <w:i/>
          <w:sz w:val="24"/>
          <w:szCs w:val="24"/>
        </w:rPr>
        <w:t>Wissenschaftsmanagement</w:t>
      </w:r>
      <w:r w:rsidR="00373B58">
        <w:t xml:space="preserve">, </w:t>
      </w:r>
      <w:r w:rsidRPr="00373B58">
        <w:rPr>
          <w:rFonts w:ascii="Times New Roman" w:hAnsi="Times New Roman"/>
          <w:i/>
          <w:sz w:val="24"/>
          <w:szCs w:val="24"/>
        </w:rPr>
        <w:t>15</w:t>
      </w:r>
      <w:r w:rsidR="00373B58">
        <w:rPr>
          <w:rFonts w:ascii="Times New Roman" w:hAnsi="Times New Roman"/>
          <w:sz w:val="24"/>
          <w:szCs w:val="24"/>
        </w:rPr>
        <w:t xml:space="preserve">(4), </w:t>
      </w:r>
      <w:r w:rsidRPr="00373B58">
        <w:rPr>
          <w:rFonts w:ascii="Times New Roman" w:hAnsi="Times New Roman"/>
          <w:sz w:val="24"/>
          <w:szCs w:val="24"/>
        </w:rPr>
        <w:t xml:space="preserve">36-41 </w:t>
      </w:r>
      <w:hyperlink r:id="rId29" w:history="1">
        <w:r w:rsidRPr="00373B58">
          <w:rPr>
            <w:rStyle w:val="Lienhypertexte"/>
            <w:rFonts w:ascii="Times New Roman" w:hAnsi="Times New Roman"/>
            <w:sz w:val="24"/>
            <w:szCs w:val="24"/>
          </w:rPr>
          <w:t>http://eprints.ecs.soton.ac.uk/16616/</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Hitchcock, S. (2006) Boost repository content with EPrints "Request eprint" button. </w:t>
      </w:r>
      <w:r w:rsidRPr="00373B58">
        <w:rPr>
          <w:rFonts w:ascii="Times New Roman" w:hAnsi="Times New Roman"/>
          <w:i/>
          <w:sz w:val="24"/>
          <w:szCs w:val="24"/>
        </w:rPr>
        <w:t xml:space="preserve">ECS Notices 902 </w:t>
      </w:r>
      <w:r w:rsidR="00373B58">
        <w:rPr>
          <w:rFonts w:ascii="Times New Roman" w:hAnsi="Times New Roman"/>
          <w:sz w:val="24"/>
          <w:szCs w:val="24"/>
        </w:rPr>
        <w:t xml:space="preserve"> </w:t>
      </w:r>
      <w:hyperlink r:id="rId30" w:history="1">
        <w:r w:rsidRPr="00373B58">
          <w:rPr>
            <w:rStyle w:val="Lienhypertexte"/>
            <w:rFonts w:ascii="Times New Roman" w:hAnsi="Times New Roman"/>
            <w:sz w:val="24"/>
            <w:szCs w:val="24"/>
          </w:rPr>
          <w:t>https://secure.ecs.soton.ac.uk/notices/publicnotices.php?notice=902</w:t>
        </w:r>
      </w:hyperlink>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Hitchcock, S. (2010) </w:t>
      </w:r>
      <w:hyperlink r:id="rId31" w:history="1">
        <w:r w:rsidRPr="00373B58">
          <w:rPr>
            <w:rFonts w:ascii="Times New Roman" w:hAnsi="Times New Roman"/>
            <w:i/>
            <w:sz w:val="24"/>
            <w:szCs w:val="24"/>
          </w:rPr>
          <w:t>The effect of open access and downloads ('hits') on citation impact: a bibliography of studies</w:t>
        </w:r>
      </w:hyperlink>
      <w:r w:rsidRPr="00373B58">
        <w:rPr>
          <w:rFonts w:ascii="Times New Roman" w:hAnsi="Times New Roman"/>
          <w:sz w:val="24"/>
          <w:szCs w:val="24"/>
        </w:rPr>
        <w:t xml:space="preserve"> </w:t>
      </w:r>
      <w:hyperlink r:id="rId32" w:history="1">
        <w:r w:rsidRPr="00373B58">
          <w:rPr>
            <w:rStyle w:val="Lienhypertexte"/>
            <w:rFonts w:ascii="Times New Roman" w:hAnsi="Times New Roman"/>
            <w:sz w:val="24"/>
            <w:szCs w:val="24"/>
          </w:rPr>
          <w:t>http://opcit.eprints.org/oacitation-biblio.html</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Lawrence, S. (2001) </w:t>
      </w:r>
      <w:hyperlink r:id="rId33" w:history="1">
        <w:r w:rsidRPr="00373B58">
          <w:rPr>
            <w:rFonts w:ascii="Times New Roman" w:hAnsi="Times New Roman"/>
            <w:sz w:val="24"/>
            <w:szCs w:val="24"/>
          </w:rPr>
          <w:t>Free online availability substantially increases a paper's impact</w:t>
        </w:r>
      </w:hyperlink>
      <w:r w:rsidR="00373B58">
        <w:rPr>
          <w:rFonts w:ascii="Times New Roman" w:hAnsi="Times New Roman"/>
          <w:sz w:val="24"/>
          <w:szCs w:val="24"/>
        </w:rPr>
        <w:t xml:space="preserve">. </w:t>
      </w:r>
      <w:r w:rsidRPr="00373B58">
        <w:rPr>
          <w:rFonts w:ascii="Times New Roman" w:hAnsi="Times New Roman"/>
          <w:i/>
          <w:sz w:val="24"/>
          <w:szCs w:val="24"/>
        </w:rPr>
        <w:t>Nature 411</w:t>
      </w:r>
      <w:r w:rsidR="00373B58">
        <w:rPr>
          <w:rFonts w:ascii="Times New Roman" w:hAnsi="Times New Roman"/>
          <w:sz w:val="24"/>
          <w:szCs w:val="24"/>
        </w:rPr>
        <w:t xml:space="preserve">, </w:t>
      </w:r>
      <w:r w:rsidRPr="00373B58">
        <w:rPr>
          <w:rFonts w:ascii="Times New Roman" w:hAnsi="Times New Roman"/>
          <w:sz w:val="24"/>
          <w:szCs w:val="24"/>
        </w:rPr>
        <w:t xml:space="preserve">521 </w:t>
      </w:r>
      <w:r w:rsidR="00373B58">
        <w:rPr>
          <w:rFonts w:ascii="Times New Roman" w:hAnsi="Times New Roman"/>
          <w:sz w:val="24"/>
          <w:szCs w:val="24"/>
        </w:rPr>
        <w:t xml:space="preserve"> </w:t>
      </w:r>
      <w:hyperlink r:id="rId34" w:history="1">
        <w:r w:rsidRPr="00373B58">
          <w:rPr>
            <w:rStyle w:val="Lienhypertexte"/>
            <w:rFonts w:ascii="Times New Roman" w:hAnsi="Times New Roman"/>
            <w:sz w:val="24"/>
            <w:szCs w:val="24"/>
          </w:rPr>
          <w:t>http://www.nature.com/nature/debates/e-access/Articles/lawrence.html</w:t>
        </w:r>
      </w:hyperlink>
      <w:r w:rsidRPr="00373B58">
        <w:rPr>
          <w:rFonts w:ascii="Times New Roman" w:hAnsi="Times New Roman"/>
          <w:color w:val="000000"/>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Postel </w:t>
      </w:r>
      <w:r w:rsidR="00373B58">
        <w:rPr>
          <w:rFonts w:ascii="Times New Roman" w:hAnsi="Times New Roman"/>
          <w:sz w:val="24"/>
          <w:szCs w:val="24"/>
        </w:rPr>
        <w:t>J.</w:t>
      </w:r>
      <w:r w:rsidRPr="00373B58">
        <w:rPr>
          <w:rFonts w:ascii="Times New Roman" w:hAnsi="Times New Roman"/>
          <w:sz w:val="24"/>
          <w:szCs w:val="24"/>
        </w:rPr>
        <w:t xml:space="preserve"> &amp; Reynolds, J. (1985</w:t>
      </w:r>
      <w:r w:rsidR="00373B58">
        <w:rPr>
          <w:rFonts w:ascii="Times New Roman" w:hAnsi="Times New Roman"/>
          <w:sz w:val="24"/>
          <w:szCs w:val="24"/>
        </w:rPr>
        <w:t xml:space="preserve">) </w:t>
      </w:r>
      <w:r w:rsidR="00373B58" w:rsidRPr="00373B58">
        <w:rPr>
          <w:rFonts w:ascii="Times New Roman" w:hAnsi="Times New Roman"/>
          <w:i/>
          <w:sz w:val="24"/>
          <w:szCs w:val="24"/>
        </w:rPr>
        <w:t xml:space="preserve">File Transfer Protocol (FTP) </w:t>
      </w:r>
      <w:r w:rsidRPr="00373B58">
        <w:rPr>
          <w:rFonts w:ascii="Times New Roman" w:hAnsi="Times New Roman"/>
          <w:i/>
          <w:sz w:val="24"/>
          <w:szCs w:val="24"/>
        </w:rPr>
        <w:t>Request For Comments RFC 959</w:t>
      </w:r>
      <w:r w:rsidRPr="00373B58">
        <w:rPr>
          <w:rFonts w:ascii="Times New Roman" w:hAnsi="Times New Roman"/>
          <w:sz w:val="24"/>
          <w:szCs w:val="24"/>
        </w:rPr>
        <w:t xml:space="preserve"> </w:t>
      </w:r>
      <w:r w:rsidR="00373B58">
        <w:rPr>
          <w:rFonts w:ascii="Times New Roman" w:hAnsi="Times New Roman"/>
          <w:sz w:val="24"/>
          <w:szCs w:val="24"/>
        </w:rPr>
        <w:t xml:space="preserve"> </w:t>
      </w:r>
      <w:hyperlink r:id="rId35" w:history="1">
        <w:r w:rsidRPr="00373B58">
          <w:rPr>
            <w:rStyle w:val="Lienhypertexte"/>
            <w:rFonts w:ascii="Times New Roman" w:hAnsi="Times New Roman"/>
            <w:sz w:val="24"/>
            <w:szCs w:val="24"/>
          </w:rPr>
          <w:t>http://tools.ietf.org</w:t>
        </w:r>
        <w:r w:rsidRPr="00373B58">
          <w:rPr>
            <w:rStyle w:val="Lienhypertexte"/>
            <w:rFonts w:ascii="Times New Roman" w:hAnsi="Times New Roman"/>
            <w:sz w:val="24"/>
            <w:szCs w:val="24"/>
          </w:rPr>
          <w:t>/</w:t>
        </w:r>
        <w:r w:rsidRPr="00373B58">
          <w:rPr>
            <w:rStyle w:val="Lienhypertexte"/>
            <w:rFonts w:ascii="Times New Roman" w:hAnsi="Times New Roman"/>
            <w:sz w:val="24"/>
            <w:szCs w:val="24"/>
          </w:rPr>
          <w:t>html/rfc959</w:t>
        </w:r>
      </w:hyperlink>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Rodrigues, E (2006) </w:t>
      </w:r>
      <w:r w:rsidRPr="00373B58">
        <w:rPr>
          <w:rFonts w:ascii="Times New Roman" w:hAnsi="Times New Roman"/>
          <w:i/>
          <w:sz w:val="24"/>
          <w:szCs w:val="24"/>
        </w:rPr>
        <w:t xml:space="preserve">DSpace Request Copy </w:t>
      </w:r>
      <w:r w:rsidR="00373B58" w:rsidRPr="00373B58">
        <w:rPr>
          <w:rFonts w:ascii="Times New Roman" w:hAnsi="Times New Roman"/>
          <w:i/>
          <w:sz w:val="24"/>
          <w:szCs w:val="24"/>
        </w:rPr>
        <w:t>add-on documentation</w:t>
      </w:r>
      <w:r w:rsidR="00373B58" w:rsidRPr="00373B58">
        <w:rPr>
          <w:rFonts w:ascii="Times New Roman" w:hAnsi="Times New Roman"/>
          <w:sz w:val="24"/>
          <w:szCs w:val="24"/>
        </w:rPr>
        <w:t xml:space="preserve"> </w:t>
      </w:r>
      <w:hyperlink r:id="rId36" w:history="1">
        <w:r w:rsidRPr="00373B58">
          <w:rPr>
            <w:rStyle w:val="Lienhypertexte"/>
            <w:rFonts w:ascii="Times New Roman" w:hAnsi="Times New Roman"/>
            <w:sz w:val="24"/>
            <w:szCs w:val="24"/>
          </w:rPr>
          <w:t>http://wiki.dspace.org/index.php/RequestCopy</w:t>
        </w:r>
      </w:hyperlink>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Sale, A. (2006a) </w:t>
      </w:r>
      <w:hyperlink r:id="rId37" w:history="1">
        <w:r w:rsidRPr="00373B58">
          <w:rPr>
            <w:rFonts w:ascii="Times New Roman" w:hAnsi="Times New Roman"/>
            <w:sz w:val="24"/>
            <w:szCs w:val="24"/>
          </w:rPr>
          <w:t>The acquisition of open access research articles</w:t>
        </w:r>
      </w:hyperlink>
      <w:r w:rsidRPr="00373B58">
        <w:rPr>
          <w:rFonts w:ascii="Times New Roman" w:hAnsi="Times New Roman"/>
          <w:sz w:val="24"/>
          <w:szCs w:val="24"/>
        </w:rPr>
        <w:t xml:space="preserve">. </w:t>
      </w:r>
      <w:r w:rsidRPr="00373B58">
        <w:rPr>
          <w:rFonts w:ascii="Times New Roman" w:hAnsi="Times New Roman"/>
          <w:i/>
          <w:sz w:val="24"/>
          <w:szCs w:val="24"/>
        </w:rPr>
        <w:t>First Monday, 11</w:t>
      </w:r>
      <w:r w:rsidR="00373B58">
        <w:rPr>
          <w:rFonts w:ascii="Times New Roman" w:hAnsi="Times New Roman"/>
          <w:sz w:val="24"/>
          <w:szCs w:val="24"/>
        </w:rPr>
        <w:t>(9)</w:t>
      </w:r>
      <w:r w:rsidRPr="00373B58">
        <w:rPr>
          <w:rFonts w:ascii="Times New Roman" w:hAnsi="Times New Roman"/>
          <w:sz w:val="24"/>
          <w:szCs w:val="24"/>
        </w:rPr>
        <w:t xml:space="preserve"> </w:t>
      </w:r>
      <w:r w:rsidR="00373B58">
        <w:rPr>
          <w:rFonts w:ascii="Times New Roman" w:hAnsi="Times New Roman"/>
          <w:sz w:val="24"/>
          <w:szCs w:val="24"/>
        </w:rPr>
        <w:t xml:space="preserve">  </w:t>
      </w:r>
      <w:hyperlink r:id="rId38" w:history="1">
        <w:r w:rsidRPr="00373B58">
          <w:rPr>
            <w:rStyle w:val="Lienhypertexte"/>
            <w:rFonts w:ascii="Times New Roman" w:hAnsi="Times New Roman"/>
            <w:sz w:val="24"/>
            <w:szCs w:val="24"/>
          </w:rPr>
          <w:t>http://eprints.utas.edu.au/388/</w:t>
        </w:r>
      </w:hyperlink>
      <w:r w:rsidRPr="00373B58">
        <w:rPr>
          <w:rFonts w:ascii="Times New Roman" w:hAnsi="Times New Roman"/>
          <w:color w:val="000000"/>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Sale, A. (2006b) Comparison of IR content policies in Australia. </w:t>
      </w:r>
      <w:r w:rsidRPr="00373B58">
        <w:rPr>
          <w:rFonts w:ascii="Times New Roman" w:hAnsi="Times New Roman"/>
          <w:i/>
          <w:sz w:val="24"/>
          <w:szCs w:val="24"/>
        </w:rPr>
        <w:t>First Monday</w:t>
      </w:r>
      <w:r w:rsidR="00373B58">
        <w:t>,</w:t>
      </w:r>
      <w:r w:rsidRPr="00373B58">
        <w:rPr>
          <w:rFonts w:ascii="Times New Roman" w:hAnsi="Times New Roman"/>
          <w:i/>
          <w:sz w:val="24"/>
          <w:szCs w:val="24"/>
        </w:rPr>
        <w:t xml:space="preserve"> 11</w:t>
      </w:r>
      <w:r w:rsidRPr="00373B58">
        <w:rPr>
          <w:rFonts w:ascii="Times New Roman" w:hAnsi="Times New Roman"/>
          <w:sz w:val="24"/>
          <w:szCs w:val="24"/>
        </w:rPr>
        <w:t>(4).</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lastRenderedPageBreak/>
        <w:t xml:space="preserve">Sale, A. (2006c) The impact of mandatory policies on ETD acquisition. </w:t>
      </w:r>
      <w:r w:rsidRPr="00373B58">
        <w:rPr>
          <w:rFonts w:ascii="Times New Roman" w:hAnsi="Times New Roman"/>
          <w:i/>
          <w:sz w:val="24"/>
          <w:szCs w:val="24"/>
        </w:rPr>
        <w:t>D-Lib Magazine</w:t>
      </w:r>
      <w:r w:rsidR="00373B58">
        <w:t xml:space="preserve">, </w:t>
      </w:r>
      <w:r w:rsidRPr="00373B58">
        <w:rPr>
          <w:rFonts w:ascii="Times New Roman" w:hAnsi="Times New Roman"/>
          <w:i/>
          <w:sz w:val="24"/>
          <w:szCs w:val="24"/>
        </w:rPr>
        <w:t>12</w:t>
      </w:r>
      <w:r w:rsidRPr="00373B58">
        <w:rPr>
          <w:rFonts w:ascii="Times New Roman" w:hAnsi="Times New Roman"/>
          <w:sz w:val="24"/>
          <w:szCs w:val="24"/>
        </w:rPr>
        <w:t>(4).</w:t>
      </w:r>
    </w:p>
    <w:p w:rsidR="00D86AF3" w:rsidRPr="00373B58" w:rsidRDefault="00373B58" w:rsidP="00D86AF3">
      <w:pPr>
        <w:spacing w:after="0"/>
        <w:ind w:left="720" w:hanging="720"/>
        <w:rPr>
          <w:rFonts w:ascii="Times New Roman" w:hAnsi="Times New Roman"/>
          <w:sz w:val="24"/>
          <w:szCs w:val="24"/>
        </w:rPr>
      </w:pPr>
      <w:r w:rsidRPr="00373B58">
        <w:rPr>
          <w:rFonts w:ascii="Times New Roman" w:hAnsi="Times New Roman"/>
          <w:sz w:val="24"/>
          <w:szCs w:val="24"/>
        </w:rPr>
        <w:t>Sale,</w:t>
      </w:r>
      <w:r w:rsidR="00D86AF3" w:rsidRPr="00373B58">
        <w:rPr>
          <w:rFonts w:ascii="Times New Roman" w:hAnsi="Times New Roman"/>
          <w:sz w:val="24"/>
          <w:szCs w:val="24"/>
        </w:rPr>
        <w:t xml:space="preserve"> A. (2006d) Researchers a</w:t>
      </w:r>
      <w:r>
        <w:rPr>
          <w:rFonts w:ascii="Times New Roman" w:hAnsi="Times New Roman"/>
          <w:sz w:val="24"/>
          <w:szCs w:val="24"/>
        </w:rPr>
        <w:t xml:space="preserve">nd institutional repositories. In </w:t>
      </w:r>
      <w:r w:rsidR="00554B93">
        <w:rPr>
          <w:rFonts w:ascii="Times New Roman" w:hAnsi="Times New Roman"/>
          <w:sz w:val="24"/>
          <w:szCs w:val="24"/>
        </w:rPr>
        <w:t>N.</w:t>
      </w:r>
      <w:r>
        <w:rPr>
          <w:rFonts w:ascii="Times New Roman" w:hAnsi="Times New Roman"/>
          <w:sz w:val="24"/>
          <w:szCs w:val="24"/>
        </w:rPr>
        <w:t xml:space="preserve"> Jacobs (Ed)</w:t>
      </w:r>
      <w:r w:rsidR="00D86AF3" w:rsidRPr="00373B58">
        <w:rPr>
          <w:rFonts w:ascii="Times New Roman" w:hAnsi="Times New Roman"/>
          <w:sz w:val="24"/>
          <w:szCs w:val="24"/>
        </w:rPr>
        <w:t xml:space="preserve">. </w:t>
      </w:r>
      <w:r w:rsidRPr="00554B93">
        <w:rPr>
          <w:rFonts w:ascii="Times New Roman" w:hAnsi="Times New Roman"/>
          <w:i/>
          <w:sz w:val="24"/>
          <w:szCs w:val="24"/>
        </w:rPr>
        <w:t>Open Access: key strategic, technical and economic aspects</w:t>
      </w:r>
      <w:r>
        <w:rPr>
          <w:rFonts w:ascii="Times New Roman" w:hAnsi="Times New Roman"/>
          <w:sz w:val="24"/>
          <w:szCs w:val="24"/>
        </w:rPr>
        <w:t xml:space="preserve"> (p. </w:t>
      </w:r>
      <w:r w:rsidR="00D86AF3" w:rsidRPr="00373B58">
        <w:rPr>
          <w:rFonts w:ascii="Times New Roman" w:hAnsi="Times New Roman"/>
          <w:sz w:val="24"/>
          <w:szCs w:val="24"/>
        </w:rPr>
        <w:t>87-100</w:t>
      </w:r>
      <w:r>
        <w:rPr>
          <w:rFonts w:ascii="Times New Roman" w:hAnsi="Times New Roman"/>
          <w:sz w:val="24"/>
          <w:szCs w:val="24"/>
        </w:rPr>
        <w:t>)</w:t>
      </w:r>
      <w:r w:rsidR="00D86AF3" w:rsidRPr="00373B58">
        <w:rPr>
          <w:rFonts w:ascii="Times New Roman" w:hAnsi="Times New Roman"/>
          <w:sz w:val="24"/>
          <w:szCs w:val="24"/>
        </w:rPr>
        <w:t xml:space="preserve">. </w:t>
      </w:r>
      <w:r>
        <w:rPr>
          <w:rFonts w:ascii="Times New Roman" w:hAnsi="Times New Roman"/>
          <w:sz w:val="24"/>
          <w:szCs w:val="24"/>
        </w:rPr>
        <w:t>Oxford, UK: Chandos.</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Sponsler, E. &amp; Van de Velde, E</w:t>
      </w:r>
      <w:r w:rsidR="00373B58">
        <w:rPr>
          <w:rFonts w:ascii="Times New Roman" w:hAnsi="Times New Roman"/>
          <w:sz w:val="24"/>
          <w:szCs w:val="24"/>
        </w:rPr>
        <w:t>.</w:t>
      </w:r>
      <w:r w:rsidRPr="00373B58">
        <w:rPr>
          <w:rFonts w:ascii="Times New Roman" w:hAnsi="Times New Roman"/>
          <w:sz w:val="24"/>
          <w:szCs w:val="24"/>
        </w:rPr>
        <w:t>F</w:t>
      </w:r>
      <w:r w:rsidR="00373B58">
        <w:rPr>
          <w:rFonts w:ascii="Times New Roman" w:hAnsi="Times New Roman"/>
          <w:sz w:val="24"/>
          <w:szCs w:val="24"/>
        </w:rPr>
        <w:t>.</w:t>
      </w:r>
      <w:r w:rsidRPr="00373B58">
        <w:rPr>
          <w:rFonts w:ascii="Times New Roman" w:hAnsi="Times New Roman"/>
          <w:sz w:val="24"/>
          <w:szCs w:val="24"/>
        </w:rPr>
        <w:t xml:space="preserve"> (2001) Eprints.org </w:t>
      </w:r>
      <w:r w:rsidR="00373B58">
        <w:rPr>
          <w:rFonts w:ascii="Times New Roman" w:hAnsi="Times New Roman"/>
          <w:sz w:val="24"/>
          <w:szCs w:val="24"/>
        </w:rPr>
        <w:t>s</w:t>
      </w:r>
      <w:r w:rsidRPr="00373B58">
        <w:rPr>
          <w:rFonts w:ascii="Times New Roman" w:hAnsi="Times New Roman"/>
          <w:sz w:val="24"/>
          <w:szCs w:val="24"/>
        </w:rPr>
        <w:t xml:space="preserve">oftware: </w:t>
      </w:r>
      <w:r w:rsidR="00373B58">
        <w:rPr>
          <w:rFonts w:ascii="Times New Roman" w:hAnsi="Times New Roman"/>
          <w:sz w:val="24"/>
          <w:szCs w:val="24"/>
        </w:rPr>
        <w:t>A</w:t>
      </w:r>
      <w:r w:rsidRPr="00373B58">
        <w:rPr>
          <w:rFonts w:ascii="Times New Roman" w:hAnsi="Times New Roman"/>
          <w:sz w:val="24"/>
          <w:szCs w:val="24"/>
        </w:rPr>
        <w:t xml:space="preserve"> </w:t>
      </w:r>
      <w:r w:rsidR="00373B58" w:rsidRPr="00373B58">
        <w:rPr>
          <w:rFonts w:ascii="Times New Roman" w:hAnsi="Times New Roman"/>
          <w:sz w:val="24"/>
          <w:szCs w:val="24"/>
        </w:rPr>
        <w:t>r</w:t>
      </w:r>
      <w:r w:rsidRPr="00373B58">
        <w:rPr>
          <w:rFonts w:ascii="Times New Roman" w:hAnsi="Times New Roman"/>
          <w:sz w:val="24"/>
          <w:szCs w:val="24"/>
        </w:rPr>
        <w:t xml:space="preserve">eview. </w:t>
      </w:r>
      <w:r w:rsidRPr="00373B58">
        <w:rPr>
          <w:rFonts w:ascii="Times New Roman" w:hAnsi="Times New Roman"/>
          <w:i/>
          <w:sz w:val="24"/>
          <w:szCs w:val="24"/>
        </w:rPr>
        <w:t>SPARC Review</w:t>
      </w:r>
      <w:r w:rsidRPr="00373B58">
        <w:rPr>
          <w:rFonts w:ascii="Times New Roman" w:hAnsi="Times New Roman"/>
          <w:sz w:val="24"/>
          <w:szCs w:val="24"/>
        </w:rPr>
        <w:t xml:space="preserve">.  </w:t>
      </w:r>
      <w:hyperlink r:id="rId39" w:history="1">
        <w:r w:rsidRPr="00373B58">
          <w:rPr>
            <w:rStyle w:val="Lienhypertexte"/>
            <w:rFonts w:ascii="Times New Roman" w:hAnsi="Times New Roman"/>
            <w:sz w:val="24"/>
            <w:szCs w:val="24"/>
          </w:rPr>
          <w:t>http://caltechlib.library.caltech.edu/15/00/SPARC-EprintsReview.pdf</w:t>
        </w:r>
      </w:hyperlink>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Suber, P. (2006) The </w:t>
      </w:r>
      <w:r w:rsidR="00373B58" w:rsidRPr="00373B58">
        <w:rPr>
          <w:rFonts w:ascii="Times New Roman" w:hAnsi="Times New Roman"/>
          <w:sz w:val="24"/>
          <w:szCs w:val="24"/>
        </w:rPr>
        <w:t>dual deposit/release strategy</w:t>
      </w:r>
      <w:r w:rsidRPr="00373B58">
        <w:rPr>
          <w:rFonts w:ascii="Times New Roman" w:hAnsi="Times New Roman"/>
          <w:sz w:val="24"/>
          <w:szCs w:val="24"/>
        </w:rPr>
        <w:t xml:space="preserve">. </w:t>
      </w:r>
      <w:r w:rsidRPr="00373B58">
        <w:rPr>
          <w:rFonts w:ascii="Times New Roman" w:hAnsi="Times New Roman"/>
          <w:i/>
          <w:sz w:val="24"/>
          <w:szCs w:val="24"/>
        </w:rPr>
        <w:t>SPARC Open Access Newsletter</w:t>
      </w:r>
      <w:r w:rsidR="00373B58">
        <w:rPr>
          <w:rFonts w:ascii="Times New Roman" w:hAnsi="Times New Roman"/>
          <w:sz w:val="24"/>
          <w:szCs w:val="24"/>
        </w:rPr>
        <w:t xml:space="preserve">, </w:t>
      </w:r>
      <w:r w:rsidRPr="00373B58">
        <w:rPr>
          <w:rFonts w:ascii="Times New Roman" w:hAnsi="Times New Roman"/>
          <w:i/>
          <w:sz w:val="24"/>
          <w:szCs w:val="24"/>
        </w:rPr>
        <w:t>100</w:t>
      </w:r>
      <w:r w:rsidRPr="00373B58">
        <w:rPr>
          <w:rFonts w:ascii="Times New Roman" w:hAnsi="Times New Roman"/>
          <w:sz w:val="24"/>
          <w:szCs w:val="24"/>
        </w:rPr>
        <w:t xml:space="preserve"> </w:t>
      </w:r>
      <w:hyperlink r:id="rId40" w:history="1">
        <w:r w:rsidRPr="00373B58">
          <w:rPr>
            <w:rStyle w:val="Lienhypertexte"/>
            <w:rFonts w:ascii="Times New Roman" w:hAnsi="Times New Roman"/>
            <w:sz w:val="24"/>
            <w:szCs w:val="24"/>
          </w:rPr>
          <w:t>http://www.earlham.edu/~peters/fos/newsletter/08-02-06.htm</w:t>
        </w:r>
      </w:hyperlink>
    </w:p>
    <w:p w:rsidR="00D86AF3" w:rsidRPr="00373B58" w:rsidRDefault="00D86AF3" w:rsidP="00D86AF3">
      <w:pPr>
        <w:spacing w:after="0"/>
        <w:ind w:left="720" w:hanging="720"/>
        <w:rPr>
          <w:rFonts w:ascii="Times New Roman" w:hAnsi="Times New Roman"/>
          <w:sz w:val="24"/>
          <w:szCs w:val="24"/>
        </w:rPr>
      </w:pPr>
      <w:r w:rsidRPr="00373B58">
        <w:rPr>
          <w:rFonts w:ascii="Times New Roman" w:hAnsi="Times New Roman"/>
          <w:sz w:val="24"/>
          <w:szCs w:val="24"/>
        </w:rPr>
        <w:t xml:space="preserve">Swan, A. (2006) </w:t>
      </w:r>
      <w:hyperlink r:id="rId41" w:history="1">
        <w:r w:rsidRPr="00373B58">
          <w:rPr>
            <w:rFonts w:ascii="Times New Roman" w:hAnsi="Times New Roman"/>
            <w:sz w:val="24"/>
            <w:szCs w:val="24"/>
          </w:rPr>
          <w:t xml:space="preserve">The culture of Open Access: </w:t>
        </w:r>
        <w:r w:rsidR="00373B58">
          <w:rPr>
            <w:rFonts w:ascii="Times New Roman" w:hAnsi="Times New Roman"/>
            <w:sz w:val="24"/>
            <w:szCs w:val="24"/>
          </w:rPr>
          <w:t>R</w:t>
        </w:r>
        <w:r w:rsidRPr="00373B58">
          <w:rPr>
            <w:rFonts w:ascii="Times New Roman" w:hAnsi="Times New Roman"/>
            <w:sz w:val="24"/>
            <w:szCs w:val="24"/>
          </w:rPr>
          <w:t>esearchers’ views and responses</w:t>
        </w:r>
      </w:hyperlink>
      <w:r w:rsidR="00373B58">
        <w:rPr>
          <w:rFonts w:ascii="Times New Roman" w:hAnsi="Times New Roman"/>
          <w:sz w:val="24"/>
          <w:szCs w:val="24"/>
        </w:rPr>
        <w:t xml:space="preserve">. In N. Jacobs (Ed.). </w:t>
      </w:r>
      <w:r w:rsidRPr="00554B93">
        <w:rPr>
          <w:rFonts w:ascii="Times New Roman" w:hAnsi="Times New Roman"/>
          <w:i/>
          <w:sz w:val="24"/>
          <w:szCs w:val="24"/>
        </w:rPr>
        <w:t xml:space="preserve">Open Access: Key </w:t>
      </w:r>
      <w:r w:rsidR="00373B58" w:rsidRPr="00554B93">
        <w:rPr>
          <w:rFonts w:ascii="Times New Roman" w:hAnsi="Times New Roman"/>
          <w:i/>
          <w:sz w:val="24"/>
          <w:szCs w:val="24"/>
        </w:rPr>
        <w:t>strategic, technical and economic aspects</w:t>
      </w:r>
      <w:r w:rsidR="00554B93">
        <w:rPr>
          <w:rFonts w:ascii="Times New Roman" w:hAnsi="Times New Roman"/>
          <w:sz w:val="24"/>
          <w:szCs w:val="24"/>
        </w:rPr>
        <w:t>. Oxford, UK</w:t>
      </w:r>
      <w:r w:rsidRPr="00373B58">
        <w:rPr>
          <w:rFonts w:ascii="Times New Roman" w:hAnsi="Times New Roman"/>
          <w:sz w:val="24"/>
          <w:szCs w:val="24"/>
        </w:rPr>
        <w:t>: Chandos</w:t>
      </w:r>
      <w:r w:rsidR="00554B93">
        <w:rPr>
          <w:rFonts w:ascii="Times New Roman" w:hAnsi="Times New Roman"/>
          <w:sz w:val="24"/>
          <w:szCs w:val="24"/>
        </w:rPr>
        <w:t xml:space="preserve">  </w:t>
      </w:r>
      <w:hyperlink r:id="rId42" w:history="1">
        <w:r w:rsidRPr="00373B58">
          <w:rPr>
            <w:rStyle w:val="Lienhypertexte"/>
            <w:rFonts w:ascii="Times New Roman" w:hAnsi="Times New Roman"/>
            <w:sz w:val="24"/>
            <w:szCs w:val="24"/>
          </w:rPr>
          <w:t>http://eprints.ecs.soton.ac.uk/12428</w:t>
        </w:r>
      </w:hyperlink>
      <w:r w:rsidRPr="00373B58">
        <w:rPr>
          <w:rFonts w:ascii="Times New Roman" w:hAnsi="Times New Roman"/>
          <w:color w:val="000000"/>
          <w:sz w:val="24"/>
          <w:szCs w:val="24"/>
        </w:rPr>
        <w:t xml:space="preserve"> </w:t>
      </w:r>
      <w:r w:rsidRPr="00373B58">
        <w:rPr>
          <w:rFonts w:ascii="Times New Roman" w:hAnsi="Times New Roman"/>
          <w:sz w:val="24"/>
          <w:szCs w:val="24"/>
        </w:rPr>
        <w:t xml:space="preserve"> </w:t>
      </w:r>
    </w:p>
    <w:p w:rsidR="00D86AF3" w:rsidRPr="00373B58" w:rsidRDefault="00D86AF3" w:rsidP="00D86AF3">
      <w:pPr>
        <w:spacing w:after="0"/>
        <w:ind w:left="720" w:hanging="720"/>
        <w:rPr>
          <w:rFonts w:ascii="Times New Roman" w:hAnsi="Times New Roman"/>
          <w:color w:val="000000"/>
          <w:sz w:val="24"/>
          <w:szCs w:val="24"/>
        </w:rPr>
      </w:pPr>
      <w:r w:rsidRPr="00373B58">
        <w:rPr>
          <w:rFonts w:ascii="Times New Roman" w:hAnsi="Times New Roman"/>
          <w:sz w:val="24"/>
          <w:szCs w:val="24"/>
        </w:rPr>
        <w:t xml:space="preserve">Swan, A. </w:t>
      </w:r>
      <w:r w:rsidR="00554B93">
        <w:rPr>
          <w:rFonts w:ascii="Times New Roman" w:hAnsi="Times New Roman"/>
          <w:sz w:val="24"/>
          <w:szCs w:val="24"/>
        </w:rPr>
        <w:t xml:space="preserve">&amp; </w:t>
      </w:r>
      <w:r w:rsidRPr="00373B58">
        <w:rPr>
          <w:rFonts w:ascii="Times New Roman" w:hAnsi="Times New Roman"/>
          <w:sz w:val="24"/>
          <w:szCs w:val="24"/>
        </w:rPr>
        <w:t>Carr, L</w:t>
      </w:r>
      <w:r w:rsidR="00554B93">
        <w:rPr>
          <w:rFonts w:ascii="Times New Roman" w:hAnsi="Times New Roman"/>
          <w:sz w:val="24"/>
          <w:szCs w:val="24"/>
        </w:rPr>
        <w:t>.</w:t>
      </w:r>
      <w:r w:rsidRPr="00373B58">
        <w:rPr>
          <w:rFonts w:ascii="Times New Roman" w:hAnsi="Times New Roman"/>
          <w:sz w:val="24"/>
          <w:szCs w:val="24"/>
        </w:rPr>
        <w:t xml:space="preserve"> (2008). </w:t>
      </w:r>
      <w:hyperlink r:id="rId43" w:history="1">
        <w:r w:rsidRPr="00373B58">
          <w:rPr>
            <w:rFonts w:ascii="Times New Roman" w:hAnsi="Times New Roman"/>
            <w:sz w:val="24"/>
            <w:szCs w:val="24"/>
          </w:rPr>
          <w:t>Institutions, their repositories and the Web</w:t>
        </w:r>
      </w:hyperlink>
      <w:r w:rsidRPr="00373B58">
        <w:rPr>
          <w:rFonts w:ascii="Times New Roman" w:hAnsi="Times New Roman"/>
          <w:sz w:val="24"/>
          <w:szCs w:val="24"/>
        </w:rPr>
        <w:t xml:space="preserve">. </w:t>
      </w:r>
      <w:r w:rsidRPr="00554B93">
        <w:rPr>
          <w:rFonts w:ascii="Times New Roman" w:hAnsi="Times New Roman"/>
          <w:i/>
          <w:sz w:val="24"/>
          <w:szCs w:val="24"/>
        </w:rPr>
        <w:t>Serials Review</w:t>
      </w:r>
      <w:r w:rsidR="00554B93">
        <w:t>,</w:t>
      </w:r>
      <w:r w:rsidRPr="00554B93">
        <w:rPr>
          <w:rFonts w:ascii="Times New Roman" w:hAnsi="Times New Roman"/>
          <w:i/>
          <w:sz w:val="24"/>
          <w:szCs w:val="24"/>
        </w:rPr>
        <w:t xml:space="preserve"> 34</w:t>
      </w:r>
      <w:r w:rsidR="00554B93">
        <w:rPr>
          <w:rFonts w:ascii="Times New Roman" w:hAnsi="Times New Roman"/>
          <w:sz w:val="24"/>
          <w:szCs w:val="24"/>
        </w:rPr>
        <w:t xml:space="preserve"> (1) </w:t>
      </w:r>
      <w:hyperlink r:id="rId44" w:history="1">
        <w:r w:rsidRPr="00373B58">
          <w:rPr>
            <w:rStyle w:val="Lienhypertexte"/>
            <w:rFonts w:ascii="Times New Roman" w:hAnsi="Times New Roman"/>
            <w:sz w:val="24"/>
            <w:szCs w:val="24"/>
          </w:rPr>
          <w:t>http://eprints.ecs.soton.ac.uk/14965</w:t>
        </w:r>
      </w:hyperlink>
      <w:r w:rsidRPr="00373B58">
        <w:rPr>
          <w:rFonts w:ascii="Times New Roman" w:hAnsi="Times New Roman"/>
          <w:color w:val="000000"/>
          <w:sz w:val="24"/>
          <w:szCs w:val="24"/>
        </w:rPr>
        <w:t xml:space="preserve"> </w:t>
      </w:r>
    </w:p>
    <w:p w:rsidR="00D86AF3" w:rsidRPr="00C317F8" w:rsidRDefault="00D86AF3" w:rsidP="0056541F">
      <w:pPr>
        <w:spacing w:after="0"/>
        <w:ind w:left="720" w:hanging="720"/>
        <w:rPr>
          <w:rFonts w:ascii="Times New Roman" w:hAnsi="Times New Roman"/>
          <w:sz w:val="24"/>
          <w:szCs w:val="24"/>
        </w:rPr>
      </w:pPr>
      <w:r w:rsidRPr="00373B58">
        <w:rPr>
          <w:rFonts w:ascii="Times New Roman" w:hAnsi="Times New Roman"/>
          <w:sz w:val="24"/>
          <w:szCs w:val="24"/>
        </w:rPr>
        <w:t>Tansley R. &amp; Harnad, S</w:t>
      </w:r>
      <w:r w:rsidR="00554B93">
        <w:rPr>
          <w:rFonts w:ascii="Times New Roman" w:hAnsi="Times New Roman"/>
          <w:sz w:val="24"/>
          <w:szCs w:val="24"/>
        </w:rPr>
        <w:t>.</w:t>
      </w:r>
      <w:r w:rsidRPr="00373B58">
        <w:rPr>
          <w:rFonts w:ascii="Times New Roman" w:hAnsi="Times New Roman"/>
          <w:sz w:val="24"/>
          <w:szCs w:val="24"/>
        </w:rPr>
        <w:t xml:space="preserve"> (2000) Eprints.org </w:t>
      </w:r>
      <w:r w:rsidR="00554B93" w:rsidRPr="00373B58">
        <w:rPr>
          <w:rFonts w:ascii="Times New Roman" w:hAnsi="Times New Roman"/>
          <w:sz w:val="24"/>
          <w:szCs w:val="24"/>
        </w:rPr>
        <w:t xml:space="preserve">software for creating institutional and individual open archives </w:t>
      </w:r>
      <w:r w:rsidRPr="00554B93">
        <w:rPr>
          <w:rFonts w:ascii="Times New Roman" w:hAnsi="Times New Roman"/>
          <w:i/>
          <w:sz w:val="24"/>
          <w:szCs w:val="24"/>
        </w:rPr>
        <w:t>D-Lib Magazine</w:t>
      </w:r>
      <w:r w:rsidR="00554B93">
        <w:t>,</w:t>
      </w:r>
      <w:r w:rsidRPr="00554B93">
        <w:rPr>
          <w:rFonts w:ascii="Times New Roman" w:hAnsi="Times New Roman"/>
          <w:i/>
          <w:sz w:val="24"/>
          <w:szCs w:val="24"/>
        </w:rPr>
        <w:t xml:space="preserve"> 6</w:t>
      </w:r>
      <w:r w:rsidRPr="00373B58">
        <w:rPr>
          <w:rFonts w:ascii="Times New Roman" w:hAnsi="Times New Roman"/>
          <w:sz w:val="24"/>
          <w:szCs w:val="24"/>
        </w:rPr>
        <w:t xml:space="preserve">(10) </w:t>
      </w:r>
      <w:hyperlink r:id="rId45" w:history="1">
        <w:r w:rsidRPr="00373B58">
          <w:rPr>
            <w:rStyle w:val="Lienhypertexte"/>
            <w:rFonts w:ascii="Times New Roman" w:hAnsi="Times New Roman"/>
            <w:sz w:val="24"/>
            <w:szCs w:val="24"/>
          </w:rPr>
          <w:t>http://www.dlib.org/dlib/october00/10inbrief.html#HARNAD</w:t>
        </w:r>
      </w:hyperlink>
      <w:r w:rsidR="00C317F8">
        <w:rPr>
          <w:rFonts w:ascii="Times New Roman" w:hAnsi="Times New Roman"/>
          <w:sz w:val="24"/>
          <w:szCs w:val="24"/>
        </w:rPr>
        <w:t xml:space="preserve"> </w:t>
      </w:r>
    </w:p>
    <w:sectPr w:rsidR="00D86AF3" w:rsidRPr="00C317F8" w:rsidSect="00D86A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DF" w:rsidRDefault="00601FDF" w:rsidP="00D86AF3">
      <w:pPr>
        <w:spacing w:after="0" w:line="240" w:lineRule="auto"/>
      </w:pPr>
      <w:r>
        <w:separator/>
      </w:r>
    </w:p>
  </w:endnote>
  <w:endnote w:type="continuationSeparator" w:id="0">
    <w:p w:rsidR="00601FDF" w:rsidRDefault="00601FDF" w:rsidP="00D8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DF" w:rsidRDefault="00601FDF" w:rsidP="00D86AF3">
      <w:pPr>
        <w:spacing w:after="0" w:line="240" w:lineRule="auto"/>
      </w:pPr>
      <w:r>
        <w:separator/>
      </w:r>
    </w:p>
  </w:footnote>
  <w:footnote w:type="continuationSeparator" w:id="0">
    <w:p w:rsidR="00601FDF" w:rsidRDefault="00601FDF" w:rsidP="00D86AF3">
      <w:pPr>
        <w:spacing w:after="0" w:line="240" w:lineRule="auto"/>
      </w:pPr>
      <w:r>
        <w:continuationSeparator/>
      </w:r>
    </w:p>
  </w:footnote>
  <w:footnote w:id="1">
    <w:p w:rsidR="00D86AF3" w:rsidRPr="00654624" w:rsidRDefault="00D86AF3" w:rsidP="00D86AF3">
      <w:pPr>
        <w:pStyle w:val="Notedebasdepage"/>
        <w:spacing w:after="0" w:line="240" w:lineRule="auto"/>
        <w:rPr>
          <w:rFonts w:ascii="Times New Roman" w:hAnsi="Times New Roman"/>
        </w:rPr>
      </w:pPr>
      <w:r w:rsidRPr="00654624">
        <w:rPr>
          <w:rStyle w:val="Appelnotedebasdep"/>
          <w:rFonts w:ascii="Times New Roman" w:hAnsi="Times New Roman"/>
        </w:rPr>
        <w:footnoteRef/>
      </w:r>
      <w:r w:rsidRPr="00654624">
        <w:rPr>
          <w:rFonts w:ascii="Times New Roman" w:hAnsi="Times New Roman"/>
        </w:rPr>
        <w:t xml:space="preserve"> University of Tasmania, Hobart, Australia  </w:t>
      </w:r>
      <w:hyperlink r:id="rId1" w:history="1">
        <w:r w:rsidRPr="00654624">
          <w:rPr>
            <w:rStyle w:val="Lienhypertexte"/>
            <w:rFonts w:ascii="Times New Roman" w:hAnsi="Times New Roman"/>
          </w:rPr>
          <w:t>Arthur.Sale@utas.edu.au</w:t>
        </w:r>
      </w:hyperlink>
      <w:r w:rsidRPr="00654624">
        <w:rPr>
          <w:rFonts w:ascii="Times New Roman" w:hAnsi="Times New Roman"/>
        </w:rPr>
        <w:t xml:space="preserve"> </w:t>
      </w:r>
    </w:p>
  </w:footnote>
  <w:footnote w:id="2">
    <w:p w:rsidR="00D86AF3" w:rsidRPr="00654624" w:rsidRDefault="00D86AF3" w:rsidP="00D86AF3">
      <w:pPr>
        <w:pStyle w:val="Notedebasdepage"/>
        <w:spacing w:after="0" w:line="240" w:lineRule="auto"/>
        <w:rPr>
          <w:rFonts w:ascii="Times New Roman" w:hAnsi="Times New Roman"/>
        </w:rPr>
      </w:pPr>
      <w:r w:rsidRPr="00654624">
        <w:rPr>
          <w:rStyle w:val="Appelnotedebasdep"/>
          <w:rFonts w:ascii="Times New Roman" w:hAnsi="Times New Roman"/>
        </w:rPr>
        <w:footnoteRef/>
      </w:r>
      <w:r w:rsidRPr="00654624">
        <w:rPr>
          <w:rFonts w:ascii="Times New Roman" w:hAnsi="Times New Roman"/>
        </w:rPr>
        <w:t xml:space="preserve"> </w:t>
      </w:r>
      <w:r w:rsidR="00194065" w:rsidRPr="00194065">
        <w:rPr>
          <w:rFonts w:ascii="Times New Roman" w:hAnsi="Times New Roman"/>
        </w:rPr>
        <w:t>Télé-université, Université du Québec à Montréal (UQAM)</w:t>
      </w:r>
      <w:r w:rsidRPr="00194065">
        <w:rPr>
          <w:rFonts w:ascii="Times New Roman" w:hAnsi="Times New Roman"/>
        </w:rPr>
        <w:t>,</w:t>
      </w:r>
      <w:r w:rsidRPr="00654624">
        <w:rPr>
          <w:rFonts w:ascii="Times New Roman" w:hAnsi="Times New Roman"/>
        </w:rPr>
        <w:t xml:space="preserve"> Montréal, Canada  </w:t>
      </w:r>
      <w:hyperlink r:id="rId2" w:history="1">
        <w:r w:rsidRPr="00654624">
          <w:rPr>
            <w:rStyle w:val="Lienhypertexte"/>
            <w:rFonts w:ascii="Times New Roman" w:hAnsi="Times New Roman"/>
          </w:rPr>
          <w:t>couture.marc@teluq.uqam.ca</w:t>
        </w:r>
      </w:hyperlink>
      <w:r w:rsidRPr="00654624">
        <w:rPr>
          <w:rFonts w:ascii="Times New Roman" w:hAnsi="Times New Roman"/>
        </w:rPr>
        <w:t xml:space="preserve"> </w:t>
      </w:r>
    </w:p>
  </w:footnote>
  <w:footnote w:id="3">
    <w:p w:rsidR="00D86AF3" w:rsidRPr="00654624" w:rsidRDefault="00D86AF3" w:rsidP="00D86AF3">
      <w:pPr>
        <w:pStyle w:val="Notedebasdepage"/>
        <w:spacing w:after="0" w:line="240" w:lineRule="auto"/>
        <w:rPr>
          <w:rFonts w:ascii="Times New Roman" w:hAnsi="Times New Roman"/>
        </w:rPr>
      </w:pPr>
      <w:r w:rsidRPr="00654624">
        <w:rPr>
          <w:rStyle w:val="Appelnotedebasdep"/>
          <w:rFonts w:ascii="Times New Roman" w:hAnsi="Times New Roman"/>
        </w:rPr>
        <w:footnoteRef/>
      </w:r>
      <w:r w:rsidRPr="00654624">
        <w:rPr>
          <w:rFonts w:ascii="Times New Roman" w:hAnsi="Times New Roman"/>
        </w:rPr>
        <w:t xml:space="preserve"> Universidade do Minho, Braga, Portugal  </w:t>
      </w:r>
      <w:hyperlink r:id="rId3" w:history="1">
        <w:r w:rsidRPr="00654624">
          <w:rPr>
            <w:rStyle w:val="Lienhypertexte"/>
            <w:rFonts w:ascii="Times New Roman" w:hAnsi="Times New Roman"/>
          </w:rPr>
          <w:t>eloy@sdum.uminho.pt</w:t>
        </w:r>
      </w:hyperlink>
      <w:r w:rsidRPr="00654624">
        <w:rPr>
          <w:rFonts w:ascii="Times New Roman" w:hAnsi="Times New Roman"/>
        </w:rPr>
        <w:t xml:space="preserve"> </w:t>
      </w:r>
    </w:p>
  </w:footnote>
  <w:footnote w:id="4">
    <w:p w:rsidR="00D86AF3" w:rsidRPr="00654624" w:rsidRDefault="00D86AF3" w:rsidP="00D86AF3">
      <w:pPr>
        <w:pStyle w:val="Notedebasdepage"/>
        <w:spacing w:after="0" w:line="240" w:lineRule="auto"/>
        <w:rPr>
          <w:rFonts w:ascii="Times New Roman" w:hAnsi="Times New Roman"/>
          <w:b/>
        </w:rPr>
      </w:pPr>
      <w:r w:rsidRPr="00654624">
        <w:rPr>
          <w:rStyle w:val="Appelnotedebasdep"/>
          <w:rFonts w:ascii="Times New Roman" w:hAnsi="Times New Roman"/>
        </w:rPr>
        <w:footnoteRef/>
      </w:r>
      <w:r w:rsidRPr="00654624">
        <w:rPr>
          <w:rFonts w:ascii="Times New Roman" w:hAnsi="Times New Roman"/>
        </w:rPr>
        <w:t xml:space="preserve"> University of Southampton, Southampton, United Kingdom  </w:t>
      </w:r>
      <w:hyperlink r:id="rId4" w:history="1">
        <w:r w:rsidRPr="00654624">
          <w:rPr>
            <w:rStyle w:val="Lienhypertexte"/>
            <w:rFonts w:ascii="Times New Roman" w:hAnsi="Times New Roman"/>
          </w:rPr>
          <w:t>lac@ecs.soton.ac.uk</w:t>
        </w:r>
      </w:hyperlink>
      <w:r w:rsidRPr="00654624">
        <w:rPr>
          <w:rFonts w:ascii="Times New Roman" w:hAnsi="Times New Roman"/>
        </w:rPr>
        <w:t xml:space="preserve"> </w:t>
      </w:r>
    </w:p>
  </w:footnote>
  <w:footnote w:id="5">
    <w:p w:rsidR="00D86AF3" w:rsidRPr="00654624" w:rsidRDefault="00D86AF3" w:rsidP="00D86AF3">
      <w:pPr>
        <w:pStyle w:val="Notedebasdepage"/>
        <w:spacing w:after="0" w:line="240" w:lineRule="auto"/>
        <w:rPr>
          <w:rFonts w:ascii="Times New Roman" w:hAnsi="Times New Roman"/>
        </w:rPr>
      </w:pPr>
      <w:r w:rsidRPr="00654624">
        <w:rPr>
          <w:rStyle w:val="Appelnotedebasdep"/>
          <w:rFonts w:ascii="Times New Roman" w:hAnsi="Times New Roman"/>
        </w:rPr>
        <w:footnoteRef/>
      </w:r>
      <w:r w:rsidRPr="00654624">
        <w:rPr>
          <w:rFonts w:ascii="Times New Roman" w:hAnsi="Times New Roman"/>
        </w:rPr>
        <w:t xml:space="preserve"> </w:t>
      </w:r>
      <w:r w:rsidRPr="00654624">
        <w:rPr>
          <w:rStyle w:val="lev"/>
          <w:rFonts w:ascii="Times New Roman" w:hAnsi="Times New Roman"/>
          <w:b w:val="0"/>
        </w:rPr>
        <w:t>Université du Québec à Montréal (UQAM)</w:t>
      </w:r>
      <w:r w:rsidRPr="00654624">
        <w:rPr>
          <w:rFonts w:ascii="Times New Roman" w:hAnsi="Times New Roman"/>
          <w:b/>
        </w:rPr>
        <w:t>,</w:t>
      </w:r>
      <w:r w:rsidRPr="00654624">
        <w:rPr>
          <w:rFonts w:ascii="Times New Roman" w:hAnsi="Times New Roman"/>
        </w:rPr>
        <w:t xml:space="preserve"> Montréal, Canada &amp; University of Southampton, United Kingdom </w:t>
      </w:r>
      <w:hyperlink r:id="rId5" w:history="1">
        <w:r w:rsidRPr="00654624">
          <w:rPr>
            <w:rStyle w:val="Lienhypertexte"/>
            <w:rFonts w:ascii="Times New Roman" w:hAnsi="Times New Roman"/>
          </w:rPr>
          <w:t>harnad@ecs.soton.ac.uk</w:t>
        </w:r>
      </w:hyperlink>
      <w:r w:rsidRPr="00654624">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632"/>
    <w:multiLevelType w:val="hybridMultilevel"/>
    <w:tmpl w:val="71544378"/>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5E0563"/>
    <w:multiLevelType w:val="multilevel"/>
    <w:tmpl w:val="9294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75083"/>
    <w:multiLevelType w:val="hybridMultilevel"/>
    <w:tmpl w:val="0EC87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D93743"/>
    <w:multiLevelType w:val="hybridMultilevel"/>
    <w:tmpl w:val="9DAA2078"/>
    <w:lvl w:ilvl="0" w:tplc="6164C6D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FE54A3A"/>
    <w:multiLevelType w:val="hybridMultilevel"/>
    <w:tmpl w:val="E378F77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49E6F77"/>
    <w:multiLevelType w:val="multilevel"/>
    <w:tmpl w:val="A3B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B52FE"/>
    <w:multiLevelType w:val="hybridMultilevel"/>
    <w:tmpl w:val="A20E8DD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80D47C1"/>
    <w:multiLevelType w:val="hybridMultilevel"/>
    <w:tmpl w:val="04B62A4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A7D48E1"/>
    <w:multiLevelType w:val="hybridMultilevel"/>
    <w:tmpl w:val="5B86B21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EBE6FB3"/>
    <w:multiLevelType w:val="hybridMultilevel"/>
    <w:tmpl w:val="5122041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FD00D08"/>
    <w:multiLevelType w:val="hybridMultilevel"/>
    <w:tmpl w:val="C6E82E1C"/>
    <w:lvl w:ilvl="0" w:tplc="0C0C0015">
      <w:start w:val="1"/>
      <w:numFmt w:val="upp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5374105"/>
    <w:multiLevelType w:val="hybridMultilevel"/>
    <w:tmpl w:val="E0DA918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CF13B1C"/>
    <w:multiLevelType w:val="multilevel"/>
    <w:tmpl w:val="BF2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005B13"/>
    <w:multiLevelType w:val="hybridMultilevel"/>
    <w:tmpl w:val="7A48A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5737203"/>
    <w:multiLevelType w:val="hybridMultilevel"/>
    <w:tmpl w:val="37284058"/>
    <w:lvl w:ilvl="0" w:tplc="E6DE755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EA53660"/>
    <w:multiLevelType w:val="hybridMultilevel"/>
    <w:tmpl w:val="400219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0986D2C"/>
    <w:multiLevelType w:val="multilevel"/>
    <w:tmpl w:val="E52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279D0"/>
    <w:multiLevelType w:val="hybridMultilevel"/>
    <w:tmpl w:val="5B5C406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240482F"/>
    <w:multiLevelType w:val="hybridMultilevel"/>
    <w:tmpl w:val="EF6806E6"/>
    <w:lvl w:ilvl="0" w:tplc="CC0EAFC0">
      <w:numFmt w:val="bullet"/>
      <w:lvlText w:val="-"/>
      <w:lvlJc w:val="left"/>
      <w:pPr>
        <w:ind w:left="720" w:hanging="360"/>
      </w:pPr>
      <w:rPr>
        <w:rFonts w:ascii="Arial" w:eastAsia="Times New Roman" w:hAnsi="Arial" w:cs="Wingdings"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2EE543D"/>
    <w:multiLevelType w:val="multilevel"/>
    <w:tmpl w:val="FD5402B8"/>
    <w:lvl w:ilvl="0">
      <w:numFmt w:val="bullet"/>
      <w:lvlText w:val="-"/>
      <w:lvlJc w:val="left"/>
      <w:pPr>
        <w:tabs>
          <w:tab w:val="num" w:pos="720"/>
        </w:tabs>
        <w:ind w:left="720" w:hanging="360"/>
      </w:pPr>
      <w:rPr>
        <w:rFonts w:ascii="Arial" w:eastAsia="Times New Roman" w:hAnsi="Arial"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A5FA9"/>
    <w:multiLevelType w:val="multilevel"/>
    <w:tmpl w:val="FD5402B8"/>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F80191"/>
    <w:multiLevelType w:val="hybridMultilevel"/>
    <w:tmpl w:val="4FC8162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2"/>
  </w:num>
  <w:num w:numId="5">
    <w:abstractNumId w:val="1"/>
  </w:num>
  <w:num w:numId="6">
    <w:abstractNumId w:val="16"/>
  </w:num>
  <w:num w:numId="7">
    <w:abstractNumId w:val="18"/>
  </w:num>
  <w:num w:numId="8">
    <w:abstractNumId w:val="19"/>
  </w:num>
  <w:num w:numId="9">
    <w:abstractNumId w:val="13"/>
  </w:num>
  <w:num w:numId="10">
    <w:abstractNumId w:val="20"/>
  </w:num>
  <w:num w:numId="11">
    <w:abstractNumId w:val="14"/>
  </w:num>
  <w:num w:numId="12">
    <w:abstractNumId w:val="21"/>
  </w:num>
  <w:num w:numId="13">
    <w:abstractNumId w:val="3"/>
  </w:num>
  <w:num w:numId="14">
    <w:abstractNumId w:val="17"/>
  </w:num>
  <w:num w:numId="15">
    <w:abstractNumId w:val="10"/>
  </w:num>
  <w:num w:numId="16">
    <w:abstractNumId w:val="11"/>
  </w:num>
  <w:num w:numId="17">
    <w:abstractNumId w:val="6"/>
  </w:num>
  <w:num w:numId="18">
    <w:abstractNumId w:val="4"/>
  </w:num>
  <w:num w:numId="19">
    <w:abstractNumId w:val="9"/>
  </w:num>
  <w:num w:numId="20">
    <w:abstractNumId w:val="0"/>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0239"/>
    <w:rsid w:val="00067184"/>
    <w:rsid w:val="00194065"/>
    <w:rsid w:val="001D0A3F"/>
    <w:rsid w:val="0027573E"/>
    <w:rsid w:val="002917F9"/>
    <w:rsid w:val="00373B58"/>
    <w:rsid w:val="00502A80"/>
    <w:rsid w:val="00554B93"/>
    <w:rsid w:val="0056541F"/>
    <w:rsid w:val="005C0250"/>
    <w:rsid w:val="00601FDF"/>
    <w:rsid w:val="0060208D"/>
    <w:rsid w:val="00693DD2"/>
    <w:rsid w:val="00700B84"/>
    <w:rsid w:val="00723E75"/>
    <w:rsid w:val="008248E0"/>
    <w:rsid w:val="009E4896"/>
    <w:rsid w:val="00A779CE"/>
    <w:rsid w:val="00A93AEB"/>
    <w:rsid w:val="00B877EA"/>
    <w:rsid w:val="00BD6E2F"/>
    <w:rsid w:val="00C317F8"/>
    <w:rsid w:val="00CA144F"/>
    <w:rsid w:val="00CE448C"/>
    <w:rsid w:val="00D86AF3"/>
    <w:rsid w:val="00F47898"/>
    <w:rsid w:val="00FA3FA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B6"/>
    <w:pPr>
      <w:spacing w:after="200" w:line="276" w:lineRule="auto"/>
    </w:pPr>
    <w:rPr>
      <w:sz w:val="22"/>
      <w:szCs w:val="22"/>
      <w:lang w:val="en-AU" w:eastAsia="en-US"/>
    </w:rPr>
  </w:style>
  <w:style w:type="paragraph" w:styleId="Titre1">
    <w:name w:val="heading 1"/>
    <w:basedOn w:val="Normal"/>
    <w:next w:val="Normal"/>
    <w:link w:val="Titre1Car"/>
    <w:qFormat/>
    <w:rsid w:val="00A30239"/>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9850E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A30239"/>
    <w:rPr>
      <w:rFonts w:ascii="Cambria" w:eastAsia="Times New Roman" w:hAnsi="Cambria" w:cs="Times New Roman"/>
      <w:b/>
      <w:bCs/>
      <w:color w:val="365F91"/>
      <w:sz w:val="28"/>
      <w:szCs w:val="28"/>
    </w:rPr>
  </w:style>
  <w:style w:type="paragraph" w:styleId="Titre">
    <w:name w:val="Title"/>
    <w:basedOn w:val="Normal"/>
    <w:next w:val="Normal"/>
    <w:link w:val="TitreCar"/>
    <w:uiPriority w:val="10"/>
    <w:qFormat/>
    <w:rsid w:val="004A42DE"/>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4A42DE"/>
    <w:rPr>
      <w:rFonts w:ascii="Cambria" w:eastAsia="Times New Roman" w:hAnsi="Cambria" w:cs="Times New Roman"/>
      <w:b/>
      <w:bCs/>
      <w:kern w:val="28"/>
      <w:sz w:val="32"/>
      <w:szCs w:val="32"/>
      <w:lang w:eastAsia="en-US"/>
    </w:rPr>
  </w:style>
  <w:style w:type="paragraph" w:styleId="Notedebasdepage">
    <w:name w:val="footnote text"/>
    <w:basedOn w:val="Normal"/>
    <w:link w:val="NotedebasdepageCar"/>
    <w:semiHidden/>
    <w:unhideWhenUsed/>
    <w:rsid w:val="004A42DE"/>
    <w:rPr>
      <w:sz w:val="20"/>
      <w:szCs w:val="20"/>
    </w:rPr>
  </w:style>
  <w:style w:type="character" w:customStyle="1" w:styleId="NotedebasdepageCar">
    <w:name w:val="Note de bas de page Car"/>
    <w:basedOn w:val="Policepardfaut"/>
    <w:link w:val="Notedebasdepage"/>
    <w:semiHidden/>
    <w:rsid w:val="004A42DE"/>
    <w:rPr>
      <w:lang w:eastAsia="en-US"/>
    </w:rPr>
  </w:style>
  <w:style w:type="character" w:styleId="Appelnotedebasdep">
    <w:name w:val="footnote reference"/>
    <w:basedOn w:val="Policepardfaut"/>
    <w:semiHidden/>
    <w:unhideWhenUsed/>
    <w:rsid w:val="004A42DE"/>
    <w:rPr>
      <w:vertAlign w:val="superscript"/>
    </w:rPr>
  </w:style>
  <w:style w:type="character" w:styleId="Lienhypertexte">
    <w:name w:val="Hyperlink"/>
    <w:basedOn w:val="Policepardfaut"/>
    <w:unhideWhenUsed/>
    <w:rsid w:val="004A42DE"/>
    <w:rPr>
      <w:color w:val="0000FF"/>
      <w:u w:val="single"/>
    </w:rPr>
  </w:style>
  <w:style w:type="character" w:customStyle="1" w:styleId="CharDivNo">
    <w:name w:val="CharDivNo"/>
    <w:basedOn w:val="Policepardfaut"/>
    <w:rsid w:val="00457EB0"/>
  </w:style>
  <w:style w:type="character" w:customStyle="1" w:styleId="CharDivText">
    <w:name w:val="CharDivText"/>
    <w:basedOn w:val="Policepardfaut"/>
    <w:rsid w:val="00457EB0"/>
  </w:style>
  <w:style w:type="character" w:customStyle="1" w:styleId="CharSectno">
    <w:name w:val="CharSectno"/>
    <w:basedOn w:val="Policepardfaut"/>
    <w:rsid w:val="00457EB0"/>
  </w:style>
  <w:style w:type="paragraph" w:customStyle="1" w:styleId="paragraph">
    <w:name w:val="paragraph"/>
    <w:aliases w:val="a"/>
    <w:rsid w:val="00457EB0"/>
    <w:pPr>
      <w:tabs>
        <w:tab w:val="right" w:pos="1531"/>
      </w:tabs>
      <w:spacing w:before="40"/>
      <w:ind w:left="1644" w:hanging="1644"/>
    </w:pPr>
    <w:rPr>
      <w:rFonts w:ascii="Times New Roman" w:eastAsia="Times New Roman" w:hAnsi="Times New Roman"/>
      <w:sz w:val="22"/>
      <w:szCs w:val="22"/>
      <w:lang w:val="en-AU" w:eastAsia="en-AU"/>
    </w:rPr>
  </w:style>
  <w:style w:type="paragraph" w:customStyle="1" w:styleId="subsection">
    <w:name w:val="subsection"/>
    <w:aliases w:val="ss"/>
    <w:rsid w:val="00457EB0"/>
    <w:pPr>
      <w:tabs>
        <w:tab w:val="right" w:pos="1021"/>
      </w:tabs>
      <w:spacing w:before="180"/>
      <w:ind w:left="1134" w:hanging="1134"/>
    </w:pPr>
    <w:rPr>
      <w:rFonts w:ascii="Times New Roman" w:eastAsia="Times New Roman" w:hAnsi="Times New Roman"/>
      <w:sz w:val="22"/>
      <w:szCs w:val="22"/>
      <w:lang w:val="en-AU" w:eastAsia="en-AU"/>
    </w:rPr>
  </w:style>
  <w:style w:type="paragraph" w:customStyle="1" w:styleId="ActHead3">
    <w:name w:val="ActHead 3"/>
    <w:aliases w:val="d"/>
    <w:basedOn w:val="Normal"/>
    <w:next w:val="Normal"/>
    <w:rsid w:val="00457EB0"/>
    <w:pPr>
      <w:keepNext/>
      <w:keepLines/>
      <w:spacing w:before="240" w:after="0" w:line="240" w:lineRule="auto"/>
      <w:ind w:left="1134" w:hanging="1134"/>
      <w:outlineLvl w:val="2"/>
    </w:pPr>
    <w:rPr>
      <w:rFonts w:ascii="Times New Roman" w:eastAsia="Times New Roman" w:hAnsi="Times New Roman"/>
      <w:b/>
      <w:bCs/>
      <w:kern w:val="28"/>
      <w:sz w:val="28"/>
      <w:szCs w:val="28"/>
      <w:lang w:eastAsia="en-AU"/>
    </w:rPr>
  </w:style>
  <w:style w:type="paragraph" w:customStyle="1" w:styleId="ActHead5">
    <w:name w:val="ActHead 5"/>
    <w:aliases w:val="s"/>
    <w:basedOn w:val="Normal"/>
    <w:next w:val="Normal"/>
    <w:rsid w:val="00457EB0"/>
    <w:pPr>
      <w:keepNext/>
      <w:keepLines/>
      <w:spacing w:before="280" w:after="0" w:line="240" w:lineRule="auto"/>
      <w:ind w:left="1134" w:hanging="1134"/>
      <w:outlineLvl w:val="4"/>
    </w:pPr>
    <w:rPr>
      <w:rFonts w:ascii="Times New Roman" w:eastAsia="Times New Roman" w:hAnsi="Times New Roman"/>
      <w:b/>
      <w:bCs/>
      <w:kern w:val="28"/>
      <w:sz w:val="24"/>
      <w:szCs w:val="24"/>
      <w:lang w:eastAsia="en-AU"/>
    </w:rPr>
  </w:style>
  <w:style w:type="character" w:styleId="lev">
    <w:name w:val="Strong"/>
    <w:basedOn w:val="Policepardfaut"/>
    <w:qFormat/>
    <w:rsid w:val="00EC7C5C"/>
    <w:rPr>
      <w:b/>
      <w:bCs/>
    </w:rPr>
  </w:style>
  <w:style w:type="character" w:customStyle="1" w:styleId="Titre2Car">
    <w:name w:val="Titre 2 Car"/>
    <w:basedOn w:val="Policepardfaut"/>
    <w:link w:val="Titre2"/>
    <w:uiPriority w:val="9"/>
    <w:rsid w:val="009850EA"/>
    <w:rPr>
      <w:rFonts w:ascii="Cambria" w:eastAsia="Times New Roman" w:hAnsi="Cambria" w:cs="Times New Roman"/>
      <w:b/>
      <w:bCs/>
      <w:i/>
      <w:iCs/>
      <w:sz w:val="28"/>
      <w:szCs w:val="28"/>
      <w:lang w:eastAsia="en-US"/>
    </w:rPr>
  </w:style>
  <w:style w:type="paragraph" w:customStyle="1" w:styleId="style1">
    <w:name w:val="style1"/>
    <w:basedOn w:val="Normal"/>
    <w:rsid w:val="00E9135E"/>
    <w:pPr>
      <w:spacing w:before="100" w:beforeAutospacing="1" w:after="100" w:afterAutospacing="1" w:line="240" w:lineRule="auto"/>
      <w:jc w:val="center"/>
    </w:pPr>
    <w:rPr>
      <w:rFonts w:ascii="Times New Roman" w:eastAsia="Times New Roman" w:hAnsi="Times New Roman"/>
      <w:sz w:val="24"/>
      <w:szCs w:val="24"/>
      <w:lang w:val="fr-CA" w:eastAsia="fr-CA"/>
    </w:rPr>
  </w:style>
  <w:style w:type="paragraph" w:customStyle="1" w:styleId="style11">
    <w:name w:val="style11"/>
    <w:basedOn w:val="Normal"/>
    <w:rsid w:val="00E9135E"/>
    <w:pPr>
      <w:spacing w:before="100" w:beforeAutospacing="1" w:after="100" w:afterAutospacing="1" w:line="240" w:lineRule="auto"/>
      <w:jc w:val="center"/>
    </w:pPr>
    <w:rPr>
      <w:rFonts w:ascii="Times New Roman" w:eastAsia="Times New Roman" w:hAnsi="Times New Roman"/>
      <w:b/>
      <w:bCs/>
      <w:sz w:val="24"/>
      <w:szCs w:val="24"/>
      <w:lang w:val="fr-CA" w:eastAsia="fr-CA"/>
    </w:rPr>
  </w:style>
  <w:style w:type="character" w:customStyle="1" w:styleId="style131">
    <w:name w:val="style131"/>
    <w:basedOn w:val="Policepardfaut"/>
    <w:rsid w:val="00E9135E"/>
    <w:rPr>
      <w:i/>
      <w:iCs/>
    </w:rPr>
  </w:style>
  <w:style w:type="paragraph" w:styleId="NormalWeb">
    <w:name w:val="Normal (Web)"/>
    <w:basedOn w:val="Normal"/>
    <w:unhideWhenUsed/>
    <w:rsid w:val="00E9135E"/>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style19">
    <w:name w:val="style19"/>
    <w:basedOn w:val="Normal"/>
    <w:rsid w:val="00E9135E"/>
    <w:pPr>
      <w:spacing w:before="100" w:beforeAutospacing="1" w:after="100" w:afterAutospacing="1" w:line="240" w:lineRule="auto"/>
    </w:pPr>
    <w:rPr>
      <w:rFonts w:ascii="Times New Roman" w:eastAsia="Times New Roman" w:hAnsi="Times New Roman"/>
      <w:color w:val="000000"/>
      <w:sz w:val="24"/>
      <w:szCs w:val="24"/>
      <w:lang w:val="fr-CA" w:eastAsia="fr-CA"/>
    </w:rPr>
  </w:style>
  <w:style w:type="character" w:customStyle="1" w:styleId="style151">
    <w:name w:val="style151"/>
    <w:basedOn w:val="Policepardfaut"/>
    <w:rsid w:val="00E9135E"/>
    <w:rPr>
      <w:rFonts w:ascii="Times New Roman" w:hAnsi="Times New Roman" w:cs="Times New Roman" w:hint="default"/>
      <w:sz w:val="24"/>
      <w:szCs w:val="24"/>
    </w:rPr>
  </w:style>
  <w:style w:type="paragraph" w:customStyle="1" w:styleId="style13">
    <w:name w:val="style13"/>
    <w:basedOn w:val="Normal"/>
    <w:rsid w:val="00E9135E"/>
    <w:pPr>
      <w:spacing w:before="100" w:beforeAutospacing="1" w:after="100" w:afterAutospacing="1" w:line="240" w:lineRule="auto"/>
      <w:jc w:val="center"/>
    </w:pPr>
    <w:rPr>
      <w:rFonts w:ascii="Times New Roman" w:eastAsia="Times New Roman" w:hAnsi="Times New Roman"/>
      <w:sz w:val="24"/>
      <w:szCs w:val="24"/>
      <w:lang w:val="fr-CA" w:eastAsia="fr-CA"/>
    </w:rPr>
  </w:style>
  <w:style w:type="paragraph" w:customStyle="1" w:styleId="style17">
    <w:name w:val="style17"/>
    <w:basedOn w:val="Normal"/>
    <w:rsid w:val="00E9135E"/>
    <w:pPr>
      <w:spacing w:before="100" w:beforeAutospacing="1" w:after="100" w:afterAutospacing="1" w:line="240" w:lineRule="auto"/>
    </w:pPr>
    <w:rPr>
      <w:rFonts w:ascii="TimesNewRoman" w:eastAsia="Times New Roman" w:hAnsi="TimesNewRoman"/>
      <w:sz w:val="24"/>
      <w:szCs w:val="24"/>
      <w:lang w:val="fr-CA" w:eastAsia="fr-CA"/>
    </w:rPr>
  </w:style>
  <w:style w:type="paragraph" w:customStyle="1" w:styleId="style18">
    <w:name w:val="style18"/>
    <w:basedOn w:val="Normal"/>
    <w:rsid w:val="00E9135E"/>
    <w:pPr>
      <w:spacing w:before="100" w:beforeAutospacing="1" w:after="100" w:afterAutospacing="1" w:line="240" w:lineRule="auto"/>
    </w:pPr>
    <w:rPr>
      <w:rFonts w:ascii="TimesNewRoman" w:eastAsia="Times New Roman" w:hAnsi="TimesNewRoman"/>
      <w:sz w:val="24"/>
      <w:szCs w:val="24"/>
      <w:lang w:val="fr-CA" w:eastAsia="fr-CA"/>
    </w:rPr>
  </w:style>
  <w:style w:type="paragraph" w:customStyle="1" w:styleId="style23">
    <w:name w:val="style23"/>
    <w:basedOn w:val="Normal"/>
    <w:rsid w:val="00E9135E"/>
    <w:pPr>
      <w:spacing w:before="100" w:beforeAutospacing="1" w:after="100" w:afterAutospacing="1" w:line="240" w:lineRule="auto"/>
      <w:jc w:val="center"/>
    </w:pPr>
    <w:rPr>
      <w:rFonts w:ascii="TimesNewRoman" w:eastAsia="Times New Roman" w:hAnsi="TimesNewRoman"/>
      <w:sz w:val="24"/>
      <w:szCs w:val="24"/>
      <w:lang w:val="fr-CA" w:eastAsia="fr-CA"/>
    </w:rPr>
  </w:style>
  <w:style w:type="character" w:customStyle="1" w:styleId="style161">
    <w:name w:val="style161"/>
    <w:basedOn w:val="Policepardfaut"/>
    <w:rsid w:val="00E9135E"/>
    <w:rPr>
      <w:rFonts w:ascii="Symbol" w:hAnsi="Symbol" w:hint="default"/>
    </w:rPr>
  </w:style>
  <w:style w:type="paragraph" w:customStyle="1" w:styleId="style2">
    <w:name w:val="style2"/>
    <w:basedOn w:val="Normal"/>
    <w:rsid w:val="00E9135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textAlignment w:val="bottom"/>
    </w:pPr>
    <w:rPr>
      <w:rFonts w:eastAsia="Times New Roman"/>
      <w:color w:val="000000"/>
      <w:lang w:val="fr-CA" w:eastAsia="fr-CA"/>
    </w:rPr>
  </w:style>
  <w:style w:type="paragraph" w:customStyle="1" w:styleId="style3">
    <w:name w:val="style3"/>
    <w:basedOn w:val="Normal"/>
    <w:rsid w:val="00E9135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textAlignment w:val="bottom"/>
    </w:pPr>
    <w:rPr>
      <w:rFonts w:ascii="Perpetua" w:eastAsia="Times New Roman" w:hAnsi="Perpetua"/>
      <w:b/>
      <w:bCs/>
      <w:color w:val="000000"/>
      <w:lang w:val="fr-CA" w:eastAsia="fr-CA"/>
    </w:rPr>
  </w:style>
  <w:style w:type="paragraph" w:customStyle="1" w:styleId="style5">
    <w:name w:val="style5"/>
    <w:basedOn w:val="Normal"/>
    <w:rsid w:val="00E91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eastAsia="Times New Roman"/>
      <w:color w:val="000000"/>
      <w:lang w:val="fr-CA" w:eastAsia="fr-CA"/>
    </w:rPr>
  </w:style>
  <w:style w:type="paragraph" w:customStyle="1" w:styleId="style8">
    <w:name w:val="style8"/>
    <w:basedOn w:val="Normal"/>
    <w:rsid w:val="00E9135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textAlignment w:val="bottom"/>
    </w:pPr>
    <w:rPr>
      <w:rFonts w:eastAsia="Times New Roman"/>
      <w:b/>
      <w:bCs/>
      <w:color w:val="000000"/>
      <w:lang w:val="fr-CA" w:eastAsia="fr-CA"/>
    </w:rPr>
  </w:style>
  <w:style w:type="paragraph" w:customStyle="1" w:styleId="style9">
    <w:name w:val="style9"/>
    <w:basedOn w:val="Normal"/>
    <w:rsid w:val="00E9135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textAlignment w:val="bottom"/>
    </w:pPr>
    <w:rPr>
      <w:rFonts w:eastAsia="Times New Roman"/>
      <w:color w:val="000000"/>
      <w:lang w:val="fr-CA" w:eastAsia="fr-CA"/>
    </w:rPr>
  </w:style>
  <w:style w:type="paragraph" w:customStyle="1" w:styleId="style10">
    <w:name w:val="style10"/>
    <w:basedOn w:val="Normal"/>
    <w:rsid w:val="00E9135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textAlignment w:val="bottom"/>
    </w:pPr>
    <w:rPr>
      <w:rFonts w:eastAsia="Times New Roman"/>
      <w:i/>
      <w:iCs/>
      <w:color w:val="000000"/>
      <w:lang w:val="fr-CA" w:eastAsia="fr-CA"/>
    </w:rPr>
  </w:style>
  <w:style w:type="paragraph" w:customStyle="1" w:styleId="style12">
    <w:name w:val="style12"/>
    <w:basedOn w:val="Normal"/>
    <w:rsid w:val="00E9135E"/>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style15">
    <w:name w:val="style15"/>
    <w:basedOn w:val="Normal"/>
    <w:rsid w:val="00E9135E"/>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style16">
    <w:name w:val="style16"/>
    <w:basedOn w:val="Normal"/>
    <w:rsid w:val="00E9135E"/>
    <w:pPr>
      <w:spacing w:before="100" w:beforeAutospacing="1" w:after="100" w:afterAutospacing="1" w:line="240" w:lineRule="auto"/>
    </w:pPr>
    <w:rPr>
      <w:rFonts w:ascii="Symbol" w:eastAsia="Times New Roman" w:hAnsi="Symbol"/>
      <w:sz w:val="24"/>
      <w:szCs w:val="24"/>
      <w:lang w:val="fr-CA" w:eastAsia="fr-CA"/>
    </w:rPr>
  </w:style>
  <w:style w:type="paragraph" w:customStyle="1" w:styleId="style20">
    <w:name w:val="style20"/>
    <w:basedOn w:val="Normal"/>
    <w:rsid w:val="00E91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style21">
    <w:name w:val="style21"/>
    <w:basedOn w:val="Normal"/>
    <w:rsid w:val="00E91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fr-CA" w:eastAsia="fr-CA"/>
    </w:rPr>
  </w:style>
  <w:style w:type="paragraph" w:customStyle="1" w:styleId="style22">
    <w:name w:val="style22"/>
    <w:basedOn w:val="Normal"/>
    <w:rsid w:val="00E9135E"/>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style24">
    <w:name w:val="style24"/>
    <w:basedOn w:val="Normal"/>
    <w:rsid w:val="00E9135E"/>
    <w:pPr>
      <w:spacing w:before="100" w:beforeAutospacing="1" w:after="100" w:afterAutospacing="1" w:line="240" w:lineRule="auto"/>
    </w:pPr>
    <w:rPr>
      <w:rFonts w:ascii="Times New Roman" w:eastAsia="Times New Roman" w:hAnsi="Times New Roman"/>
      <w:sz w:val="36"/>
      <w:szCs w:val="36"/>
      <w:lang w:val="fr-CA" w:eastAsia="fr-CA"/>
    </w:rPr>
  </w:style>
  <w:style w:type="paragraph" w:customStyle="1" w:styleId="style25">
    <w:name w:val="style25"/>
    <w:basedOn w:val="Normal"/>
    <w:rsid w:val="00E9135E"/>
    <w:pPr>
      <w:spacing w:before="100" w:beforeAutospacing="1" w:after="100" w:afterAutospacing="1" w:line="240" w:lineRule="auto"/>
    </w:pPr>
    <w:rPr>
      <w:rFonts w:ascii="Times New Roman" w:eastAsia="Times New Roman" w:hAnsi="Times New Roman"/>
      <w:sz w:val="27"/>
      <w:szCs w:val="27"/>
      <w:lang w:val="fr-CA" w:eastAsia="fr-CA"/>
    </w:rPr>
  </w:style>
  <w:style w:type="paragraph" w:customStyle="1" w:styleId="style26">
    <w:name w:val="style26"/>
    <w:basedOn w:val="Normal"/>
    <w:rsid w:val="00E9135E"/>
    <w:pPr>
      <w:spacing w:before="100" w:beforeAutospacing="1" w:after="100" w:afterAutospacing="1" w:line="240" w:lineRule="auto"/>
    </w:pPr>
    <w:rPr>
      <w:rFonts w:ascii="TimesNewRoman" w:eastAsia="Times New Roman" w:hAnsi="TimesNewRoman"/>
      <w:sz w:val="24"/>
      <w:szCs w:val="24"/>
      <w:lang w:val="fr-CA" w:eastAsia="fr-CA"/>
    </w:rPr>
  </w:style>
  <w:style w:type="paragraph" w:customStyle="1" w:styleId="style27">
    <w:name w:val="style27"/>
    <w:basedOn w:val="Normal"/>
    <w:rsid w:val="00E9135E"/>
    <w:pPr>
      <w:spacing w:before="100" w:beforeAutospacing="1" w:after="100" w:afterAutospacing="1" w:line="240" w:lineRule="auto"/>
    </w:pPr>
    <w:rPr>
      <w:rFonts w:ascii="TimesNewRoman" w:eastAsia="Times New Roman" w:hAnsi="TimesNewRoman"/>
      <w:sz w:val="36"/>
      <w:szCs w:val="36"/>
      <w:lang w:val="fr-CA" w:eastAsia="fr-CA"/>
    </w:rPr>
  </w:style>
  <w:style w:type="paragraph" w:customStyle="1" w:styleId="style28">
    <w:name w:val="style28"/>
    <w:basedOn w:val="Normal"/>
    <w:rsid w:val="00E9135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sz w:val="24"/>
      <w:szCs w:val="24"/>
      <w:lang w:val="fr-CA" w:eastAsia="fr-CA"/>
    </w:rPr>
  </w:style>
  <w:style w:type="paragraph" w:customStyle="1" w:styleId="style29">
    <w:name w:val="style29"/>
    <w:basedOn w:val="Normal"/>
    <w:rsid w:val="00E9135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style30">
    <w:name w:val="style30"/>
    <w:basedOn w:val="Normal"/>
    <w:rsid w:val="00E9135E"/>
    <w:pPr>
      <w:shd w:val="clear" w:color="auto" w:fill="D8D8D8"/>
      <w:spacing w:before="100" w:beforeAutospacing="1" w:after="100" w:afterAutospacing="1" w:line="240" w:lineRule="auto"/>
      <w:jc w:val="center"/>
    </w:pPr>
    <w:rPr>
      <w:rFonts w:ascii="Times New Roman" w:eastAsia="Times New Roman" w:hAnsi="Times New Roman"/>
      <w:sz w:val="24"/>
      <w:szCs w:val="24"/>
      <w:lang w:val="fr-CA" w:eastAsia="fr-CA"/>
    </w:rPr>
  </w:style>
  <w:style w:type="paragraph" w:customStyle="1" w:styleId="style31">
    <w:name w:val="style31"/>
    <w:basedOn w:val="Normal"/>
    <w:rsid w:val="00E9135E"/>
    <w:pPr>
      <w:shd w:val="clear" w:color="auto" w:fill="D8D8D8"/>
      <w:spacing w:before="100" w:beforeAutospacing="1" w:after="100" w:afterAutospacing="1" w:line="240" w:lineRule="auto"/>
    </w:pPr>
    <w:rPr>
      <w:rFonts w:ascii="Times New Roman" w:eastAsia="Times New Roman" w:hAnsi="Times New Roman"/>
      <w:sz w:val="24"/>
      <w:szCs w:val="24"/>
      <w:lang w:val="fr-CA" w:eastAsia="fr-CA"/>
    </w:rPr>
  </w:style>
  <w:style w:type="character" w:styleId="Accentuation">
    <w:name w:val="Emphasis"/>
    <w:basedOn w:val="Policepardfaut"/>
    <w:uiPriority w:val="20"/>
    <w:qFormat/>
    <w:rsid w:val="00E9135E"/>
    <w:rPr>
      <w:i/>
      <w:iCs/>
    </w:rPr>
  </w:style>
  <w:style w:type="character" w:customStyle="1" w:styleId="sehl">
    <w:name w:val="sehl"/>
    <w:basedOn w:val="Policepardfaut"/>
    <w:rsid w:val="00E9135E"/>
    <w:rPr>
      <w:color w:val="FFFFFF"/>
      <w:shd w:val="clear" w:color="auto" w:fill="FF0000"/>
    </w:rPr>
  </w:style>
  <w:style w:type="character" w:styleId="Lienhypertextesuivivisit">
    <w:name w:val="FollowedHyperlink"/>
    <w:basedOn w:val="Policepardfaut"/>
    <w:semiHidden/>
    <w:unhideWhenUsed/>
    <w:rsid w:val="00E9135E"/>
    <w:rPr>
      <w:color w:val="800080"/>
      <w:u w:val="single"/>
    </w:rPr>
  </w:style>
  <w:style w:type="character" w:customStyle="1" w:styleId="postbody1">
    <w:name w:val="postbody1"/>
    <w:basedOn w:val="Policepardfaut"/>
    <w:rsid w:val="00E9135E"/>
    <w:rPr>
      <w:sz w:val="15"/>
      <w:szCs w:val="15"/>
    </w:rPr>
  </w:style>
  <w:style w:type="paragraph" w:customStyle="1" w:styleId="Default">
    <w:name w:val="Default"/>
    <w:rsid w:val="00E9135E"/>
    <w:pPr>
      <w:autoSpaceDE w:val="0"/>
      <w:autoSpaceDN w:val="0"/>
      <w:adjustRightInd w:val="0"/>
    </w:pPr>
    <w:rPr>
      <w:rFonts w:ascii="Garamond" w:hAnsi="Garamond" w:cs="Garamond"/>
      <w:color w:val="000000"/>
      <w:sz w:val="24"/>
      <w:szCs w:val="24"/>
    </w:rPr>
  </w:style>
  <w:style w:type="paragraph" w:styleId="En-tte">
    <w:name w:val="header"/>
    <w:basedOn w:val="Normal"/>
    <w:link w:val="En-tteCar"/>
    <w:semiHidden/>
    <w:unhideWhenUsed/>
    <w:rsid w:val="00E9135E"/>
    <w:pPr>
      <w:tabs>
        <w:tab w:val="center" w:pos="4320"/>
        <w:tab w:val="right" w:pos="8640"/>
      </w:tabs>
    </w:pPr>
    <w:rPr>
      <w:lang w:val="fr-CA"/>
    </w:rPr>
  </w:style>
  <w:style w:type="character" w:customStyle="1" w:styleId="En-tteCar">
    <w:name w:val="En-tête Car"/>
    <w:basedOn w:val="Policepardfaut"/>
    <w:link w:val="En-tte"/>
    <w:semiHidden/>
    <w:rsid w:val="00E9135E"/>
    <w:rPr>
      <w:sz w:val="22"/>
      <w:szCs w:val="22"/>
      <w:lang w:val="fr-CA"/>
    </w:rPr>
  </w:style>
  <w:style w:type="paragraph" w:styleId="Pieddepage">
    <w:name w:val="footer"/>
    <w:basedOn w:val="Normal"/>
    <w:link w:val="PieddepageCar"/>
    <w:unhideWhenUsed/>
    <w:rsid w:val="00E9135E"/>
    <w:pPr>
      <w:tabs>
        <w:tab w:val="center" w:pos="4320"/>
        <w:tab w:val="right" w:pos="8640"/>
      </w:tabs>
    </w:pPr>
    <w:rPr>
      <w:lang w:val="fr-CA"/>
    </w:rPr>
  </w:style>
  <w:style w:type="character" w:customStyle="1" w:styleId="PieddepageCar">
    <w:name w:val="Pied de page Car"/>
    <w:basedOn w:val="Policepardfaut"/>
    <w:link w:val="Pieddepage"/>
    <w:rsid w:val="00E9135E"/>
    <w:rPr>
      <w:sz w:val="22"/>
      <w:szCs w:val="22"/>
      <w:lang w:val="fr-CA"/>
    </w:rPr>
  </w:style>
  <w:style w:type="paragraph" w:styleId="Textedebulles">
    <w:name w:val="Balloon Text"/>
    <w:basedOn w:val="Normal"/>
    <w:link w:val="TextedebullesCar"/>
    <w:semiHidden/>
    <w:unhideWhenUsed/>
    <w:rsid w:val="00E9135E"/>
    <w:pPr>
      <w:spacing w:after="0" w:line="240" w:lineRule="auto"/>
    </w:pPr>
    <w:rPr>
      <w:rFonts w:ascii="Tahoma" w:hAnsi="Tahoma" w:cs="Tahoma"/>
      <w:sz w:val="16"/>
      <w:szCs w:val="16"/>
      <w:lang w:val="fr-CA"/>
    </w:rPr>
  </w:style>
  <w:style w:type="character" w:customStyle="1" w:styleId="TextedebullesCar">
    <w:name w:val="Texte de bulles Car"/>
    <w:basedOn w:val="Policepardfaut"/>
    <w:link w:val="Textedebulles"/>
    <w:semiHidden/>
    <w:rsid w:val="00E9135E"/>
    <w:rPr>
      <w:rFonts w:ascii="Tahoma" w:hAnsi="Tahoma" w:cs="Tahoma"/>
      <w:sz w:val="16"/>
      <w:szCs w:val="16"/>
      <w:lang w:val="fr-CA"/>
    </w:rPr>
  </w:style>
  <w:style w:type="character" w:customStyle="1" w:styleId="title41">
    <w:name w:val="title41"/>
    <w:basedOn w:val="Policepardfaut"/>
    <w:rsid w:val="00E9135E"/>
    <w:rPr>
      <w:rFonts w:ascii="Arial" w:hAnsi="Arial" w:cs="Arial" w:hint="default"/>
      <w:b/>
      <w:bCs/>
      <w:i w:val="0"/>
      <w:iCs w:val="0"/>
      <w:color w:val="000000"/>
      <w:sz w:val="30"/>
      <w:szCs w:val="30"/>
    </w:rPr>
  </w:style>
  <w:style w:type="character" w:customStyle="1" w:styleId="style621">
    <w:name w:val="style621"/>
    <w:basedOn w:val="Policepardfaut"/>
    <w:rsid w:val="00E9135E"/>
    <w:rPr>
      <w:rFonts w:ascii="Times New Roman" w:hAnsi="Times New Roman" w:cs="Times New Roman" w:hint="default"/>
      <w:sz w:val="27"/>
      <w:szCs w:val="27"/>
    </w:rPr>
  </w:style>
  <w:style w:type="character" w:customStyle="1" w:styleId="style631">
    <w:name w:val="style631"/>
    <w:basedOn w:val="Policepardfaut"/>
    <w:rsid w:val="00E9135E"/>
    <w:rPr>
      <w:color w:val="000000"/>
    </w:rPr>
  </w:style>
  <w:style w:type="character" w:customStyle="1" w:styleId="style661">
    <w:name w:val="style661"/>
    <w:basedOn w:val="Policepardfaut"/>
    <w:rsid w:val="00E9135E"/>
    <w:rPr>
      <w:color w:val="000000"/>
      <w:sz w:val="27"/>
      <w:szCs w:val="27"/>
    </w:rPr>
  </w:style>
  <w:style w:type="character" w:customStyle="1" w:styleId="style601">
    <w:name w:val="style601"/>
    <w:basedOn w:val="Policepardfaut"/>
    <w:rsid w:val="00E9135E"/>
    <w:rPr>
      <w:rFonts w:ascii="Times New Roman" w:hAnsi="Times New Roman" w:cs="Times New Roman" w:hint="default"/>
      <w:b/>
      <w:bCs/>
      <w:sz w:val="27"/>
      <w:szCs w:val="27"/>
    </w:rPr>
  </w:style>
  <w:style w:type="character" w:customStyle="1" w:styleId="style591">
    <w:name w:val="style591"/>
    <w:basedOn w:val="Policepardfaut"/>
    <w:rsid w:val="00E9135E"/>
    <w:rPr>
      <w:rFonts w:ascii="Times New Roman" w:hAnsi="Times New Roman" w:cs="Times New Roman" w:hint="default"/>
    </w:rPr>
  </w:style>
  <w:style w:type="paragraph" w:customStyle="1" w:styleId="style46">
    <w:name w:val="style46"/>
    <w:basedOn w:val="Normal"/>
    <w:rsid w:val="00E9135E"/>
    <w:pPr>
      <w:spacing w:before="100" w:beforeAutospacing="1" w:after="100" w:afterAutospacing="1" w:line="240" w:lineRule="auto"/>
      <w:ind w:left="1361"/>
      <w:jc w:val="center"/>
    </w:pPr>
    <w:rPr>
      <w:rFonts w:ascii="TimesNewRoman" w:eastAsia="Times New Roman" w:hAnsi="TimesNewRoman"/>
      <w:sz w:val="24"/>
      <w:szCs w:val="24"/>
      <w:lang w:val="fr-CA" w:eastAsia="fr-CA"/>
    </w:rPr>
  </w:style>
  <w:style w:type="character" w:customStyle="1" w:styleId="style251">
    <w:name w:val="style251"/>
    <w:basedOn w:val="Policepardfaut"/>
    <w:rsid w:val="00E9135E"/>
    <w:rPr>
      <w:sz w:val="27"/>
      <w:szCs w:val="27"/>
    </w:rPr>
  </w:style>
  <w:style w:type="character" w:customStyle="1" w:styleId="style341">
    <w:name w:val="style341"/>
    <w:basedOn w:val="Policepardfaut"/>
    <w:rsid w:val="00E9135E"/>
    <w:rPr>
      <w:sz w:val="24"/>
      <w:szCs w:val="24"/>
    </w:rPr>
  </w:style>
  <w:style w:type="paragraph" w:customStyle="1" w:styleId="MediumGrid1-Accent21">
    <w:name w:val="Medium Grid 1 - Accent 21"/>
    <w:basedOn w:val="Normal"/>
    <w:rsid w:val="00E9135E"/>
    <w:pPr>
      <w:ind w:left="720"/>
      <w:contextualSpacing/>
    </w:pPr>
    <w:rPr>
      <w:lang w:val="fr-CA"/>
    </w:rPr>
  </w:style>
  <w:style w:type="paragraph" w:customStyle="1" w:styleId="n00">
    <w:name w:val="n00"/>
    <w:basedOn w:val="Normal"/>
    <w:rsid w:val="00FB2117"/>
    <w:pPr>
      <w:spacing w:before="140" w:after="0" w:line="280" w:lineRule="exact"/>
    </w:pPr>
    <w:rPr>
      <w:rFonts w:ascii="Times New Roman" w:eastAsia="Times New Roman" w:hAnsi="Times New Roman"/>
      <w:snapToGrid w:val="0"/>
      <w:sz w:val="24"/>
      <w:szCs w:val="24"/>
      <w:lang w:val="en-CA" w:eastAsia="fr-CA"/>
    </w:rPr>
  </w:style>
  <w:style w:type="paragraph" w:customStyle="1" w:styleId="ext">
    <w:name w:val="ext"/>
    <w:basedOn w:val="n00"/>
    <w:rsid w:val="00FB2117"/>
    <w:pPr>
      <w:tabs>
        <w:tab w:val="left" w:pos="1440"/>
        <w:tab w:val="right" w:pos="7200"/>
      </w:tabs>
      <w:spacing w:before="200" w:line="240" w:lineRule="exact"/>
      <w:ind w:left="1440" w:right="1440"/>
    </w:pPr>
    <w:rPr>
      <w:sz w:val="20"/>
    </w:rPr>
  </w:style>
  <w:style w:type="paragraph" w:customStyle="1" w:styleId="em">
    <w:name w:val="em"/>
    <w:basedOn w:val="Normal"/>
    <w:qFormat/>
    <w:rsid w:val="00FB2117"/>
    <w:pPr>
      <w:spacing w:after="0" w:line="240" w:lineRule="auto"/>
      <w:ind w:left="47" w:right="4"/>
    </w:pPr>
    <w:rPr>
      <w:rFonts w:ascii="Courier New" w:eastAsia="Times" w:hAnsi="Courier New"/>
      <w:sz w:val="16"/>
      <w:lang w:val="en-CA"/>
    </w:rPr>
  </w:style>
  <w:style w:type="paragraph" w:customStyle="1" w:styleId="tabe">
    <w:name w:val="tabe"/>
    <w:basedOn w:val="Normal"/>
    <w:rsid w:val="00E83E74"/>
    <w:pPr>
      <w:spacing w:before="60" w:after="60" w:line="240" w:lineRule="exact"/>
      <w:jc w:val="center"/>
    </w:pPr>
    <w:rPr>
      <w:rFonts w:ascii="Times New Roman" w:eastAsia="Times" w:hAnsi="Times New Roman" w:cs="Arial"/>
      <w:b/>
      <w:bCs/>
      <w:sz w:val="20"/>
      <w:szCs w:val="20"/>
      <w:lang w:val="fr-CA" w:eastAsia="fr-CA"/>
    </w:rPr>
  </w:style>
  <w:style w:type="paragraph" w:customStyle="1" w:styleId="tab">
    <w:name w:val="tab"/>
    <w:basedOn w:val="Normal"/>
    <w:rsid w:val="00E83E74"/>
    <w:pPr>
      <w:spacing w:after="0" w:line="240" w:lineRule="exact"/>
    </w:pPr>
    <w:rPr>
      <w:rFonts w:ascii="Times New Roman" w:eastAsia="Times" w:hAnsi="Times New Roman" w:cs="Arial"/>
      <w:sz w:val="20"/>
      <w:szCs w:val="20"/>
      <w:lang w:val="fr-CA" w:eastAsia="fr-CA"/>
    </w:rPr>
  </w:style>
  <w:style w:type="character" w:styleId="Marquedecommentaire">
    <w:name w:val="annotation reference"/>
    <w:basedOn w:val="Policepardfaut"/>
    <w:uiPriority w:val="99"/>
    <w:semiHidden/>
    <w:unhideWhenUsed/>
    <w:rsid w:val="00C01511"/>
    <w:rPr>
      <w:sz w:val="16"/>
      <w:szCs w:val="16"/>
    </w:rPr>
  </w:style>
  <w:style w:type="paragraph" w:styleId="Commentaire">
    <w:name w:val="annotation text"/>
    <w:basedOn w:val="Normal"/>
    <w:link w:val="CommentaireCar"/>
    <w:uiPriority w:val="99"/>
    <w:semiHidden/>
    <w:unhideWhenUsed/>
    <w:rsid w:val="00C01511"/>
    <w:rPr>
      <w:sz w:val="20"/>
      <w:szCs w:val="20"/>
    </w:rPr>
  </w:style>
  <w:style w:type="character" w:customStyle="1" w:styleId="CommentaireCar">
    <w:name w:val="Commentaire Car"/>
    <w:basedOn w:val="Policepardfaut"/>
    <w:link w:val="Commentaire"/>
    <w:uiPriority w:val="99"/>
    <w:semiHidden/>
    <w:rsid w:val="00C01511"/>
    <w:rPr>
      <w:lang w:eastAsia="en-US"/>
    </w:rPr>
  </w:style>
  <w:style w:type="paragraph" w:styleId="Objetducommentaire">
    <w:name w:val="annotation subject"/>
    <w:basedOn w:val="Commentaire"/>
    <w:next w:val="Commentaire"/>
    <w:link w:val="ObjetducommentaireCar"/>
    <w:uiPriority w:val="99"/>
    <w:semiHidden/>
    <w:unhideWhenUsed/>
    <w:rsid w:val="0006719F"/>
    <w:rPr>
      <w:b/>
      <w:bCs/>
    </w:rPr>
  </w:style>
  <w:style w:type="character" w:customStyle="1" w:styleId="ObjetducommentaireCar">
    <w:name w:val="Objet du commentaire Car"/>
    <w:basedOn w:val="CommentaireCar"/>
    <w:link w:val="Objetducommentaire"/>
    <w:uiPriority w:val="99"/>
    <w:semiHidden/>
    <w:rsid w:val="0006719F"/>
    <w:rPr>
      <w:b/>
      <w:bCs/>
      <w:lang w:val="en-AU"/>
    </w:rPr>
  </w:style>
</w:styles>
</file>

<file path=word/webSettings.xml><?xml version="1.0" encoding="utf-8"?>
<w:webSettings xmlns:r="http://schemas.openxmlformats.org/officeDocument/2006/relationships" xmlns:w="http://schemas.openxmlformats.org/wordprocessingml/2006/main">
  <w:divs>
    <w:div w:id="476923362">
      <w:bodyDiv w:val="1"/>
      <w:marLeft w:val="0"/>
      <w:marRight w:val="0"/>
      <w:marTop w:val="0"/>
      <w:marBottom w:val="0"/>
      <w:divBdr>
        <w:top w:val="none" w:sz="0" w:space="0" w:color="auto"/>
        <w:left w:val="none" w:sz="0" w:space="0" w:color="auto"/>
        <w:bottom w:val="none" w:sz="0" w:space="0" w:color="auto"/>
        <w:right w:val="none" w:sz="0" w:space="0" w:color="auto"/>
      </w:divBdr>
    </w:div>
    <w:div w:id="573472216">
      <w:bodyDiv w:val="1"/>
      <w:marLeft w:val="0"/>
      <w:marRight w:val="0"/>
      <w:marTop w:val="0"/>
      <w:marBottom w:val="0"/>
      <w:divBdr>
        <w:top w:val="none" w:sz="0" w:space="0" w:color="auto"/>
        <w:left w:val="none" w:sz="0" w:space="0" w:color="auto"/>
        <w:bottom w:val="none" w:sz="0" w:space="0" w:color="auto"/>
        <w:right w:val="none" w:sz="0" w:space="0" w:color="auto"/>
      </w:divBdr>
    </w:div>
    <w:div w:id="650520149">
      <w:bodyDiv w:val="1"/>
      <w:marLeft w:val="0"/>
      <w:marRight w:val="0"/>
      <w:marTop w:val="0"/>
      <w:marBottom w:val="0"/>
      <w:divBdr>
        <w:top w:val="none" w:sz="0" w:space="0" w:color="auto"/>
        <w:left w:val="none" w:sz="0" w:space="0" w:color="auto"/>
        <w:bottom w:val="none" w:sz="0" w:space="0" w:color="auto"/>
        <w:right w:val="none" w:sz="0" w:space="0" w:color="auto"/>
      </w:divBdr>
    </w:div>
    <w:div w:id="915355955">
      <w:bodyDiv w:val="1"/>
      <w:marLeft w:val="0"/>
      <w:marRight w:val="0"/>
      <w:marTop w:val="0"/>
      <w:marBottom w:val="0"/>
      <w:divBdr>
        <w:top w:val="none" w:sz="0" w:space="0" w:color="auto"/>
        <w:left w:val="none" w:sz="0" w:space="0" w:color="auto"/>
        <w:bottom w:val="none" w:sz="0" w:space="0" w:color="auto"/>
        <w:right w:val="none" w:sz="0" w:space="0" w:color="auto"/>
      </w:divBdr>
    </w:div>
    <w:div w:id="1279483955">
      <w:bodyDiv w:val="1"/>
      <w:marLeft w:val="0"/>
      <w:marRight w:val="0"/>
      <w:marTop w:val="0"/>
      <w:marBottom w:val="0"/>
      <w:divBdr>
        <w:top w:val="none" w:sz="0" w:space="0" w:color="auto"/>
        <w:left w:val="none" w:sz="0" w:space="0" w:color="auto"/>
        <w:bottom w:val="none" w:sz="0" w:space="0" w:color="auto"/>
        <w:right w:val="none" w:sz="0" w:space="0" w:color="auto"/>
      </w:divBdr>
    </w:div>
    <w:div w:id="1558979393">
      <w:bodyDiv w:val="1"/>
      <w:marLeft w:val="0"/>
      <w:marRight w:val="0"/>
      <w:marTop w:val="0"/>
      <w:marBottom w:val="0"/>
      <w:divBdr>
        <w:top w:val="none" w:sz="0" w:space="0" w:color="auto"/>
        <w:left w:val="none" w:sz="0" w:space="0" w:color="auto"/>
        <w:bottom w:val="none" w:sz="0" w:space="0" w:color="auto"/>
        <w:right w:val="none" w:sz="0" w:space="0" w:color="auto"/>
      </w:divBdr>
    </w:div>
    <w:div w:id="2146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dspace.org/index.php/RequestCopy" TargetMode="External"/><Relationship Id="rId13" Type="http://schemas.openxmlformats.org/officeDocument/2006/relationships/hyperlink" Target="http://research.nla.gov.au/" TargetMode="External"/><Relationship Id="rId18" Type="http://schemas.openxmlformats.org/officeDocument/2006/relationships/hyperlink" Target="http://www.oaister.org/" TargetMode="External"/><Relationship Id="rId26" Type="http://schemas.openxmlformats.org/officeDocument/2006/relationships/hyperlink" Target="http://openaccess.eprints.org/index.php?/archives/71-guid.html" TargetMode="External"/><Relationship Id="rId39" Type="http://schemas.openxmlformats.org/officeDocument/2006/relationships/hyperlink" Target="http://caltechlib.library.caltech.edu/15/00/SPARC-EprintsReview.pdf" TargetMode="External"/><Relationship Id="rId3" Type="http://schemas.openxmlformats.org/officeDocument/2006/relationships/settings" Target="settings.xml"/><Relationship Id="rId21" Type="http://schemas.openxmlformats.org/officeDocument/2006/relationships/hyperlink" Target="http://storre.stir.ac.uk/" TargetMode="External"/><Relationship Id="rId34" Type="http://schemas.openxmlformats.org/officeDocument/2006/relationships/hyperlink" Target="http://www.nature.com/nature/debates/e-access/Articles/lawrence.html" TargetMode="External"/><Relationship Id="rId42" Type="http://schemas.openxmlformats.org/officeDocument/2006/relationships/hyperlink" Target="http://eprints.ecs.soton.ac.uk/12428" TargetMode="External"/><Relationship Id="rId47" Type="http://schemas.openxmlformats.org/officeDocument/2006/relationships/theme" Target="theme/theme1.xml"/><Relationship Id="rId7" Type="http://schemas.openxmlformats.org/officeDocument/2006/relationships/hyperlink" Target="https://secure.ecs.soton.ac.uk/notices/publicnotices.php?notice=902" TargetMode="External"/><Relationship Id="rId12" Type="http://schemas.openxmlformats.org/officeDocument/2006/relationships/hyperlink" Target="http://www.google.com/coop/cse?cx=012189697858739272261:yyyqychcumo" TargetMode="External"/><Relationship Id="rId17" Type="http://schemas.openxmlformats.org/officeDocument/2006/relationships/hyperlink" Target="http://www.niso.org/apps/group_public/download.php/48/Recommendations_TechnicalWG.pdf" TargetMode="External"/><Relationship Id="rId25" Type="http://schemas.openxmlformats.org/officeDocument/2006/relationships/hyperlink" Target="http://www.arl.org/scomm/subversive/toc.html" TargetMode="External"/><Relationship Id="rId33" Type="http://schemas.openxmlformats.org/officeDocument/2006/relationships/hyperlink" Target="http://www.nature.com/nature/debates/e-access/Articles/lawrence.html" TargetMode="External"/><Relationship Id="rId38" Type="http://schemas.openxmlformats.org/officeDocument/2006/relationships/hyperlink" Target="http://eprints.utas.edu.au/38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coop/cse?cx=012189697858739272261:nppegeei_q4" TargetMode="External"/><Relationship Id="rId20" Type="http://schemas.openxmlformats.org/officeDocument/2006/relationships/hyperlink" Target="http://www.sherpa.ac.uk/romeo" TargetMode="External"/><Relationship Id="rId29" Type="http://schemas.openxmlformats.org/officeDocument/2006/relationships/hyperlink" Target="http://eprints.ecs.soton.ac.uk/16616/" TargetMode="External"/><Relationship Id="rId41" Type="http://schemas.openxmlformats.org/officeDocument/2006/relationships/hyperlink" Target="http://eprints.ecs.soton.ac.uk/124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quester@someplace.ca" TargetMode="External"/><Relationship Id="rId24" Type="http://schemas.openxmlformats.org/officeDocument/2006/relationships/hyperlink" Target="http://library.web.cern.ch/library/Webzine/6/papers/1/" TargetMode="External"/><Relationship Id="rId32" Type="http://schemas.openxmlformats.org/officeDocument/2006/relationships/hyperlink" Target="http://opcit.eprints.org/oacitation-biblio.html" TargetMode="External"/><Relationship Id="rId37" Type="http://schemas.openxmlformats.org/officeDocument/2006/relationships/hyperlink" Target="http://eprints.utas.edu.au/388/" TargetMode="External"/><Relationship Id="rId40" Type="http://schemas.openxmlformats.org/officeDocument/2006/relationships/hyperlink" Target="http://www.earlham.edu/~peters/fos/newsletter/08-02-06.htm" TargetMode="External"/><Relationship Id="rId45" Type="http://schemas.openxmlformats.org/officeDocument/2006/relationships/hyperlink" Target="http://www.dlib.org/dlib/october00/10inbrief.html#HARNAD" TargetMode="External"/><Relationship Id="rId5" Type="http://schemas.openxmlformats.org/officeDocument/2006/relationships/footnotes" Target="footnotes.xml"/><Relationship Id="rId15" Type="http://schemas.openxmlformats.org/officeDocument/2006/relationships/hyperlink" Target="http://www.austlii.edu.au/au/legis/cth/consol_act/ca1968133/" TargetMode="External"/><Relationship Id="rId23" Type="http://schemas.openxmlformats.org/officeDocument/2006/relationships/hyperlink" Target="http://www.garfield.library.upenn.edu/essays/V1p359y1962-73.pdf" TargetMode="External"/><Relationship Id="rId28" Type="http://schemas.openxmlformats.org/officeDocument/2006/relationships/hyperlink" Target="http://eprints.ecs.soton.ac.uk/16617/" TargetMode="External"/><Relationship Id="rId36" Type="http://schemas.openxmlformats.org/officeDocument/2006/relationships/hyperlink" Target="http://wiki.dspace.org/index.php/RequestCopy" TargetMode="External"/><Relationship Id="rId10" Type="http://schemas.openxmlformats.org/officeDocument/2006/relationships/image" Target="media/image2.png"/><Relationship Id="rId19" Type="http://schemas.openxmlformats.org/officeDocument/2006/relationships/hyperlink" Target="http://www.eprints.org/openaccess/policysignup" TargetMode="External"/><Relationship Id="rId31" Type="http://schemas.openxmlformats.org/officeDocument/2006/relationships/hyperlink" Target="http://opcit.eprints.org/oacitation-biblio.html" TargetMode="External"/><Relationship Id="rId44" Type="http://schemas.openxmlformats.org/officeDocument/2006/relationships/hyperlink" Target="http://eprints.ecs.soton.ac.uk/1496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ase-search.net/index.php?l=en" TargetMode="External"/><Relationship Id="rId22" Type="http://schemas.openxmlformats.org/officeDocument/2006/relationships/hyperlink" Target="http://www.jstor.org/stable/1801989" TargetMode="External"/><Relationship Id="rId27" Type="http://schemas.openxmlformats.org/officeDocument/2006/relationships/hyperlink" Target="http://eprints.ecs.soton.ac.uk/17298/" TargetMode="External"/><Relationship Id="rId30" Type="http://schemas.openxmlformats.org/officeDocument/2006/relationships/hyperlink" Target="https://secure.ecs.soton.ac.uk/notices/publicnotices.php?notice=902" TargetMode="External"/><Relationship Id="rId35" Type="http://schemas.openxmlformats.org/officeDocument/2006/relationships/hyperlink" Target="http://tools.ietf.org/html/rfc959" TargetMode="External"/><Relationship Id="rId43" Type="http://schemas.openxmlformats.org/officeDocument/2006/relationships/hyperlink" Target="http://eprints.ecs.soton.ac.uk/14965/1/Serials_Review_article.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loy@sdum.uminho.pt" TargetMode="External"/><Relationship Id="rId2" Type="http://schemas.openxmlformats.org/officeDocument/2006/relationships/hyperlink" Target="mailto:couture.marc@teluq.uqam.ca" TargetMode="External"/><Relationship Id="rId1" Type="http://schemas.openxmlformats.org/officeDocument/2006/relationships/hyperlink" Target="mailto:Arthur.Sale@utas.edu.au" TargetMode="External"/><Relationship Id="rId5" Type="http://schemas.openxmlformats.org/officeDocument/2006/relationships/hyperlink" Target="mailto:harnad@ecs.soton.ac.uk" TargetMode="External"/><Relationship Id="rId4" Type="http://schemas.openxmlformats.org/officeDocument/2006/relationships/hyperlink" Target="mailto:lac@ecs.soton.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4715</Words>
  <Characters>25933</Characters>
  <Application>Microsoft Office Word</Application>
  <DocSecurity>0</DocSecurity>
  <Lines>216</Lines>
  <Paragraphs>61</Paragraphs>
  <ScaleCrop>false</ScaleCrop>
  <Company/>
  <LinksUpToDate>false</LinksUpToDate>
  <CharactersWithSpaces>30587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Mandates and the ‘Fair Dealing’ Button</dc:title>
  <dc:creator>Sale, Arthure;Couture, Marc;Rodrigues, Eloy;Carr, Leslie;Harnad, Stevan</dc:creator>
  <cp:lastModifiedBy>Marc Couture</cp:lastModifiedBy>
  <cp:revision>2</cp:revision>
  <cp:lastPrinted>2009-04-04T16:15:00Z</cp:lastPrinted>
  <dcterms:created xsi:type="dcterms:W3CDTF">2014-05-22T20:59:00Z</dcterms:created>
  <dcterms:modified xsi:type="dcterms:W3CDTF">2014-05-22T20:59:00Z</dcterms:modified>
</cp:coreProperties>
</file>