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Default Extension="gif" ContentType="image/gif"/>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545" w:rsidRPr="00DC7C13" w:rsidRDefault="006A5545" w:rsidP="00DC7C13">
      <w:pPr>
        <w:pStyle w:val="Titre1"/>
        <w:rPr>
          <w:sz w:val="32"/>
        </w:rPr>
      </w:pPr>
      <w:bookmarkStart w:id="0" w:name="_Toc231198538"/>
      <w:r w:rsidRPr="00DC7C13">
        <w:t>Chapter 2</w:t>
      </w:r>
      <w:r w:rsidR="00C83D02" w:rsidRPr="00DC7C13">
        <w:t>1</w:t>
      </w:r>
      <w:r w:rsidRPr="00DC7C13">
        <w:t xml:space="preserve"> </w:t>
      </w:r>
      <w:r w:rsidR="00DC7C13">
        <w:rPr>
          <w:sz w:val="32"/>
        </w:rPr>
        <w:t xml:space="preserve">- </w:t>
      </w:r>
      <w:r>
        <w:t>Modeling for Research and Communication</w:t>
      </w:r>
      <w:bookmarkEnd w:id="0"/>
    </w:p>
    <w:p w:rsidR="006A5545" w:rsidRDefault="006A5545" w:rsidP="007D1BE1">
      <w:pPr>
        <w:pStyle w:val="Sous-titre"/>
        <w:rPr>
          <w:rFonts w:eastAsia="Times New Roman"/>
          <w:lang w:eastAsia="fr-CA"/>
        </w:rPr>
      </w:pPr>
    </w:p>
    <w:p w:rsidR="007C0D43" w:rsidRPr="007C0D43" w:rsidRDefault="007C0D43" w:rsidP="007C0D43">
      <w:pPr>
        <w:pStyle w:val="Sansinterligne"/>
        <w:jc w:val="center"/>
        <w:rPr>
          <w:b/>
          <w:lang w:val="en-GB"/>
        </w:rPr>
      </w:pPr>
      <w:r w:rsidRPr="007C0D43">
        <w:rPr>
          <w:b/>
          <w:lang w:val="en-GB"/>
        </w:rPr>
        <w:t>Abstract</w:t>
      </w:r>
    </w:p>
    <w:p w:rsidR="007C0D43" w:rsidRDefault="007C0D43" w:rsidP="005D4D93">
      <w:pPr>
        <w:pStyle w:val="Sansinterligne"/>
        <w:rPr>
          <w:lang w:val="en-GB"/>
        </w:rPr>
      </w:pPr>
    </w:p>
    <w:p w:rsidR="007C0D43" w:rsidRPr="007C0D43" w:rsidRDefault="007C0D43" w:rsidP="007C0D43">
      <w:pPr>
        <w:pStyle w:val="TM4"/>
        <w:rPr>
          <w:rFonts w:eastAsiaTheme="minorEastAsia" w:cstheme="minorBidi"/>
          <w:i/>
          <w:iCs/>
        </w:rPr>
      </w:pPr>
      <w:r w:rsidRPr="007C0D43">
        <w:t>Modeling the MISA Instructional Engineering Method</w:t>
      </w:r>
    </w:p>
    <w:p w:rsidR="007C0D43" w:rsidRPr="007C0D43" w:rsidRDefault="00D87EC5" w:rsidP="007C0D43">
      <w:pPr>
        <w:pStyle w:val="TM5"/>
      </w:pPr>
      <w:r>
        <w:t>Model</w:t>
      </w:r>
      <w:r w:rsidR="00780935">
        <w:t xml:space="preserve">ing </w:t>
      </w:r>
      <w:r w:rsidR="007C0D43" w:rsidRPr="007C0D43">
        <w:t>Productions, Tasks and Principles</w:t>
      </w:r>
    </w:p>
    <w:p w:rsidR="007C0D43" w:rsidRPr="000F3D3C" w:rsidRDefault="007C0D43" w:rsidP="007C0D43">
      <w:pPr>
        <w:pStyle w:val="TM5"/>
        <w:rPr>
          <w:rFonts w:eastAsiaTheme="minorEastAsia"/>
          <w:szCs w:val="22"/>
        </w:rPr>
      </w:pPr>
      <w:r w:rsidRPr="007C0D43">
        <w:t>Summary of the MISA R&amp;D Process</w:t>
      </w:r>
    </w:p>
    <w:p w:rsidR="007C0D43" w:rsidRDefault="007C0D43" w:rsidP="007C0D43">
      <w:pPr>
        <w:pStyle w:val="TM4"/>
        <w:rPr>
          <w:rFonts w:eastAsiaTheme="minorEastAsia" w:cstheme="minorBidi"/>
          <w:i/>
          <w:iCs/>
          <w:sz w:val="22"/>
          <w:szCs w:val="22"/>
        </w:rPr>
      </w:pPr>
      <w:r w:rsidRPr="007C0D43">
        <w:t>Modeling Assistance for a host system</w:t>
      </w:r>
    </w:p>
    <w:p w:rsidR="007C0D43" w:rsidRPr="007C0D43" w:rsidRDefault="001D3BBF" w:rsidP="007C0D43">
      <w:pPr>
        <w:pStyle w:val="TM5"/>
      </w:pPr>
      <w:r>
        <w:t>Task-based Advisors</w:t>
      </w:r>
    </w:p>
    <w:p w:rsidR="007C0D43" w:rsidRPr="007C0D43" w:rsidRDefault="00780935" w:rsidP="007C0D43">
      <w:pPr>
        <w:pStyle w:val="TM5"/>
      </w:pPr>
      <w:r>
        <w:t>Generic Assistance Systems</w:t>
      </w:r>
    </w:p>
    <w:p w:rsidR="007C0D43" w:rsidRPr="007C0D43" w:rsidRDefault="007C0D43" w:rsidP="007C0D43">
      <w:pPr>
        <w:pStyle w:val="TM5"/>
      </w:pPr>
      <w:r w:rsidRPr="007C0D43">
        <w:t xml:space="preserve">Structure of an </w:t>
      </w:r>
      <w:r>
        <w:t>A</w:t>
      </w:r>
      <w:r w:rsidRPr="007C0D43">
        <w:t xml:space="preserve">dvisor </w:t>
      </w:r>
      <w:r>
        <w:t>A</w:t>
      </w:r>
      <w:r w:rsidRPr="007C0D43">
        <w:t>gent</w:t>
      </w:r>
    </w:p>
    <w:p w:rsidR="007C0D43" w:rsidRPr="007C0D43" w:rsidRDefault="007C0D43" w:rsidP="007C0D43">
      <w:pPr>
        <w:pStyle w:val="TM5"/>
      </w:pPr>
      <w:r w:rsidRPr="007C0D43">
        <w:t xml:space="preserve">Building Assistance for the ADISA </w:t>
      </w:r>
      <w:r>
        <w:t>D</w:t>
      </w:r>
      <w:r w:rsidRPr="007C0D43">
        <w:t xml:space="preserve">esign </w:t>
      </w:r>
      <w:r>
        <w:t>W</w:t>
      </w:r>
      <w:r w:rsidRPr="007C0D43">
        <w:t>orkbench</w:t>
      </w:r>
    </w:p>
    <w:p w:rsidR="007C0D43" w:rsidRPr="007C0D43" w:rsidRDefault="00E232D3" w:rsidP="007C0D43">
      <w:pPr>
        <w:pStyle w:val="TM5"/>
      </w:pPr>
      <w:hyperlink w:anchor="_Toc231198567" w:history="1">
        <w:r w:rsidR="007C0D43" w:rsidRPr="007C0D43">
          <w:t>Building Assistance in TELOS</w:t>
        </w:r>
      </w:hyperlink>
    </w:p>
    <w:p w:rsidR="007C0D43" w:rsidRPr="007C0D43" w:rsidRDefault="007C0D43" w:rsidP="007C0D43">
      <w:pPr>
        <w:pStyle w:val="TM5"/>
      </w:pPr>
      <w:r w:rsidRPr="007C0D43">
        <w:t>Summary of the Advisor System Research Process</w:t>
      </w:r>
    </w:p>
    <w:p w:rsidR="007C0D43" w:rsidRDefault="007C0D43" w:rsidP="007C0D43">
      <w:pPr>
        <w:pStyle w:val="TM4"/>
        <w:rPr>
          <w:rFonts w:eastAsiaTheme="minorEastAsia" w:cstheme="minorBidi"/>
          <w:i/>
          <w:iCs/>
          <w:sz w:val="22"/>
          <w:szCs w:val="22"/>
        </w:rPr>
      </w:pPr>
      <w:r w:rsidRPr="007C0D43">
        <w:t xml:space="preserve">Visual </w:t>
      </w:r>
      <w:r>
        <w:t>M</w:t>
      </w:r>
      <w:r w:rsidRPr="007C0D43">
        <w:t xml:space="preserve">odeling </w:t>
      </w:r>
      <w:r>
        <w:t xml:space="preserve">in </w:t>
      </w:r>
      <w:r w:rsidRPr="007C0D43">
        <w:t>Doctoral Research</w:t>
      </w:r>
    </w:p>
    <w:p w:rsidR="007C0D43" w:rsidRPr="007C0D43" w:rsidRDefault="00E232D3" w:rsidP="007C0D43">
      <w:pPr>
        <w:pStyle w:val="TM5"/>
      </w:pPr>
      <w:hyperlink w:anchor="_Toc231198570" w:history="1">
        <w:r w:rsidR="007C0D43" w:rsidRPr="007C0D43">
          <w:t>A Thesis on Learners’ Self-Management</w:t>
        </w:r>
      </w:hyperlink>
    </w:p>
    <w:p w:rsidR="007C0D43" w:rsidRDefault="00E232D3" w:rsidP="007C0D43">
      <w:pPr>
        <w:pStyle w:val="TM5"/>
      </w:pPr>
      <w:hyperlink w:anchor="_Toc231198571" w:history="1">
        <w:r w:rsidR="007C0D43" w:rsidRPr="007C0D43">
          <w:t>Three Thesis on Cognitive Computing and the Semantic Web</w:t>
        </w:r>
      </w:hyperlink>
    </w:p>
    <w:p w:rsidR="007C0D43" w:rsidRDefault="007C0D43" w:rsidP="007C0D43">
      <w:pPr>
        <w:pStyle w:val="TM5"/>
      </w:pPr>
      <w:r>
        <w:t>Summary of the Research Process</w:t>
      </w:r>
    </w:p>
    <w:p w:rsidR="007C0D43" w:rsidRPr="007C0D43" w:rsidRDefault="007C0D43" w:rsidP="007C0D43">
      <w:pPr>
        <w:rPr>
          <w:rFonts w:eastAsiaTheme="minorEastAsia"/>
        </w:rPr>
      </w:pPr>
    </w:p>
    <w:p w:rsidR="005D4D93" w:rsidRDefault="005D4D93" w:rsidP="005D4D93">
      <w:pPr>
        <w:pStyle w:val="Sansinterligne"/>
        <w:rPr>
          <w:lang w:val="en-GB"/>
        </w:rPr>
      </w:pPr>
      <w:r>
        <w:rPr>
          <w:lang w:val="en-GB"/>
        </w:rPr>
        <w:t xml:space="preserve">In this concluding chapter, we will give examples </w:t>
      </w:r>
      <w:r w:rsidR="004B0BBD">
        <w:rPr>
          <w:lang w:val="en-GB"/>
        </w:rPr>
        <w:t>where</w:t>
      </w:r>
      <w:r>
        <w:rPr>
          <w:lang w:val="en-GB"/>
        </w:rPr>
        <w:t xml:space="preserve"> visual modelling techniques </w:t>
      </w:r>
      <w:r w:rsidR="004B0BBD">
        <w:rPr>
          <w:lang w:val="en-GB"/>
        </w:rPr>
        <w:t>have been used in actual</w:t>
      </w:r>
      <w:r>
        <w:rPr>
          <w:lang w:val="en-GB"/>
        </w:rPr>
        <w:t xml:space="preserve"> research </w:t>
      </w:r>
      <w:r w:rsidR="004B0BBD">
        <w:rPr>
          <w:lang w:val="en-GB"/>
        </w:rPr>
        <w:t>projects</w:t>
      </w:r>
      <w:r>
        <w:rPr>
          <w:lang w:val="en-GB"/>
        </w:rPr>
        <w:t xml:space="preserve">. </w:t>
      </w:r>
      <w:r w:rsidRPr="00101359">
        <w:rPr>
          <w:highlight w:val="yellow"/>
          <w:lang w:val="en-GB"/>
        </w:rPr>
        <w:t xml:space="preserve">Visual </w:t>
      </w:r>
      <w:r w:rsidR="0057635A" w:rsidRPr="00101359">
        <w:rPr>
          <w:highlight w:val="yellow"/>
          <w:lang w:val="en-GB"/>
        </w:rPr>
        <w:t>Modelling</w:t>
      </w:r>
      <w:r>
        <w:rPr>
          <w:lang w:val="en-GB"/>
        </w:rPr>
        <w:t xml:space="preserve"> is particularly useful </w:t>
      </w:r>
      <w:r w:rsidR="004B0BBD">
        <w:rPr>
          <w:lang w:val="en-GB"/>
        </w:rPr>
        <w:t xml:space="preserve">to the researcher </w:t>
      </w:r>
      <w:r>
        <w:rPr>
          <w:lang w:val="en-GB"/>
        </w:rPr>
        <w:t xml:space="preserve">both to organize and guide </w:t>
      </w:r>
      <w:r w:rsidR="005443E1">
        <w:rPr>
          <w:lang w:val="en-GB"/>
        </w:rPr>
        <w:t xml:space="preserve">the </w:t>
      </w:r>
      <w:r>
        <w:rPr>
          <w:lang w:val="en-GB"/>
        </w:rPr>
        <w:t>research and to communicate its results</w:t>
      </w:r>
      <w:r w:rsidR="0057635A">
        <w:rPr>
          <w:lang w:val="en-GB"/>
        </w:rPr>
        <w:t xml:space="preserve">. Our </w:t>
      </w:r>
      <w:r w:rsidR="00101359">
        <w:rPr>
          <w:lang w:val="en-GB"/>
        </w:rPr>
        <w:t>R</w:t>
      </w:r>
      <w:r w:rsidR="0057635A">
        <w:rPr>
          <w:lang w:val="en-GB"/>
        </w:rPr>
        <w:t xml:space="preserve">esearch </w:t>
      </w:r>
      <w:r w:rsidR="00101359">
        <w:rPr>
          <w:lang w:val="en-GB"/>
        </w:rPr>
        <w:t>Centre</w:t>
      </w:r>
      <w:r w:rsidR="0057635A">
        <w:rPr>
          <w:lang w:val="en-GB"/>
        </w:rPr>
        <w:t xml:space="preserve"> applied this approach in numerous </w:t>
      </w:r>
      <w:r w:rsidR="00933185">
        <w:rPr>
          <w:lang w:val="en-GB"/>
        </w:rPr>
        <w:t xml:space="preserve">research </w:t>
      </w:r>
      <w:r w:rsidR="0057635A">
        <w:rPr>
          <w:lang w:val="en-GB"/>
        </w:rPr>
        <w:t>projects since its creation in 1992.</w:t>
      </w:r>
    </w:p>
    <w:p w:rsidR="0057635A" w:rsidRDefault="0057635A" w:rsidP="005D4D93">
      <w:pPr>
        <w:pStyle w:val="Sansinterligne"/>
        <w:rPr>
          <w:lang w:val="en-GB"/>
        </w:rPr>
      </w:pPr>
      <w:r>
        <w:rPr>
          <w:lang w:val="en-GB"/>
        </w:rPr>
        <w:t xml:space="preserve">      We will start by showing how visual modelling has helped develop</w:t>
      </w:r>
      <w:r w:rsidR="004B0BBD">
        <w:rPr>
          <w:lang w:val="en-GB"/>
        </w:rPr>
        <w:t xml:space="preserve"> </w:t>
      </w:r>
      <w:r>
        <w:rPr>
          <w:lang w:val="en-GB"/>
        </w:rPr>
        <w:t>a coherent view of Instruction</w:t>
      </w:r>
      <w:r w:rsidR="005443E1">
        <w:rPr>
          <w:lang w:val="en-GB"/>
        </w:rPr>
        <w:t xml:space="preserve">al Engineering that led to the </w:t>
      </w:r>
      <w:r>
        <w:rPr>
          <w:lang w:val="en-GB"/>
        </w:rPr>
        <w:t>design of the MISA</w:t>
      </w:r>
      <w:r w:rsidR="007C0D43" w:rsidRPr="007C0D43">
        <w:rPr>
          <w:lang w:val="en-GB"/>
        </w:rPr>
        <w:t xml:space="preserve"> </w:t>
      </w:r>
      <w:r w:rsidR="007C0D43">
        <w:rPr>
          <w:lang w:val="en-GB"/>
        </w:rPr>
        <w:t>method</w:t>
      </w:r>
      <w:r w:rsidR="00704786">
        <w:rPr>
          <w:lang w:val="en-GB"/>
        </w:rPr>
        <w:t xml:space="preserve"> </w:t>
      </w:r>
      <w:r>
        <w:rPr>
          <w:lang w:val="en-GB"/>
        </w:rPr>
        <w:t xml:space="preserve">through </w:t>
      </w:r>
      <w:r w:rsidR="00933185">
        <w:rPr>
          <w:lang w:val="en-GB"/>
        </w:rPr>
        <w:t>a number of years</w:t>
      </w:r>
      <w:r>
        <w:rPr>
          <w:lang w:val="en-GB"/>
        </w:rPr>
        <w:t xml:space="preserve">. Then we will present another stream of research that has also been supported by knowledge modelling: the development of assistance systems. Finally, we will conclude the chapter by presenting a method that has been used by </w:t>
      </w:r>
      <w:r w:rsidR="007C0D43">
        <w:rPr>
          <w:lang w:val="en-GB"/>
        </w:rPr>
        <w:t xml:space="preserve">several </w:t>
      </w:r>
      <w:r>
        <w:rPr>
          <w:lang w:val="en-GB"/>
        </w:rPr>
        <w:t xml:space="preserve">doctoral students, in particular </w:t>
      </w:r>
      <w:r w:rsidR="004B0BBD">
        <w:rPr>
          <w:lang w:val="en-GB"/>
        </w:rPr>
        <w:t>by those responsible of the</w:t>
      </w:r>
      <w:r>
        <w:rPr>
          <w:lang w:val="en-GB"/>
        </w:rPr>
        <w:t xml:space="preserve"> projects presented in section III of this book.</w:t>
      </w:r>
      <w:r w:rsidR="0090155F">
        <w:rPr>
          <w:lang w:val="en-GB"/>
        </w:rPr>
        <w:t xml:space="preserve"> </w:t>
      </w:r>
      <w:r w:rsidR="005443E1">
        <w:rPr>
          <w:lang w:val="en-GB"/>
        </w:rPr>
        <w:t xml:space="preserve"> </w:t>
      </w:r>
      <w:r w:rsidR="0090155F">
        <w:rPr>
          <w:lang w:val="en-GB"/>
        </w:rPr>
        <w:t>The</w:t>
      </w:r>
      <w:r w:rsidR="005443E1">
        <w:rPr>
          <w:lang w:val="en-GB"/>
        </w:rPr>
        <w:t xml:space="preserve">se </w:t>
      </w:r>
      <w:r w:rsidR="00933185">
        <w:rPr>
          <w:lang w:val="en-GB"/>
        </w:rPr>
        <w:t>examples</w:t>
      </w:r>
      <w:r w:rsidR="0090155F">
        <w:rPr>
          <w:lang w:val="en-GB"/>
        </w:rPr>
        <w:t xml:space="preserve"> will enable us to propose a gener</w:t>
      </w:r>
      <w:r w:rsidR="005443E1">
        <w:rPr>
          <w:lang w:val="en-GB"/>
        </w:rPr>
        <w:t>ic</w:t>
      </w:r>
      <w:r w:rsidR="0090155F">
        <w:rPr>
          <w:lang w:val="en-GB"/>
        </w:rPr>
        <w:t xml:space="preserve"> meta-method for research projects and doctoral work that will serve as a conclusion to this chapter. </w:t>
      </w:r>
    </w:p>
    <w:p w:rsidR="00951879" w:rsidRPr="0057635A" w:rsidRDefault="006B2FE3" w:rsidP="0057635A">
      <w:pPr>
        <w:pStyle w:val="Titre2"/>
      </w:pPr>
      <w:bookmarkStart w:id="1" w:name="_Toc231198539"/>
      <w:r w:rsidRPr="0057635A">
        <w:t>2</w:t>
      </w:r>
      <w:r w:rsidR="00E71F4A">
        <w:t>1</w:t>
      </w:r>
      <w:r w:rsidRPr="0057635A">
        <w:t>.1 Modeling the MISA Instructional Engineering Method</w:t>
      </w:r>
      <w:r w:rsidR="00DC7C13">
        <w:rPr>
          <w:rStyle w:val="Marquenotebasdepage"/>
        </w:rPr>
        <w:footnoteReference w:id="1"/>
      </w:r>
      <w:bookmarkEnd w:id="1"/>
    </w:p>
    <w:p w:rsidR="004B0BBD" w:rsidRDefault="0057635A" w:rsidP="0057635A">
      <w:pPr>
        <w:pStyle w:val="Sansinterligne"/>
        <w:rPr>
          <w:lang w:val="en-GB"/>
        </w:rPr>
      </w:pPr>
      <w:r>
        <w:rPr>
          <w:lang w:val="en-GB"/>
        </w:rPr>
        <w:t xml:space="preserve">In many chapters of this book we have </w:t>
      </w:r>
      <w:r w:rsidR="004B0BBD">
        <w:rPr>
          <w:lang w:val="en-GB"/>
        </w:rPr>
        <w:t>presented aspects of</w:t>
      </w:r>
      <w:r>
        <w:rPr>
          <w:lang w:val="en-GB"/>
        </w:rPr>
        <w:t xml:space="preserve"> the </w:t>
      </w:r>
      <w:r w:rsidRPr="00101359">
        <w:rPr>
          <w:highlight w:val="yellow"/>
          <w:lang w:val="en-GB"/>
        </w:rPr>
        <w:t>MISA Instructional E</w:t>
      </w:r>
      <w:r w:rsidR="00D032AC" w:rsidRPr="00101359">
        <w:rPr>
          <w:highlight w:val="yellow"/>
          <w:lang w:val="en-GB"/>
        </w:rPr>
        <w:t>ngineering Method</w:t>
      </w:r>
      <w:r w:rsidR="00D032AC">
        <w:rPr>
          <w:lang w:val="en-GB"/>
        </w:rPr>
        <w:t xml:space="preserve"> that make </w:t>
      </w:r>
      <w:r w:rsidR="005443E1">
        <w:rPr>
          <w:lang w:val="en-GB"/>
        </w:rPr>
        <w:t>an</w:t>
      </w:r>
      <w:r>
        <w:rPr>
          <w:lang w:val="en-GB"/>
        </w:rPr>
        <w:t xml:space="preserve"> extensive use of visual knowledge modelling</w:t>
      </w:r>
      <w:r w:rsidR="004B0BBD">
        <w:rPr>
          <w:lang w:val="en-GB"/>
        </w:rPr>
        <w:t xml:space="preserve"> for representing the content, pedagogical strateg</w:t>
      </w:r>
      <w:r w:rsidR="005443E1">
        <w:rPr>
          <w:lang w:val="en-GB"/>
        </w:rPr>
        <w:t>ies</w:t>
      </w:r>
      <w:r w:rsidR="004B0BBD">
        <w:rPr>
          <w:lang w:val="en-GB"/>
        </w:rPr>
        <w:t>, learning materials and delivery process</w:t>
      </w:r>
      <w:r w:rsidR="00933185">
        <w:rPr>
          <w:lang w:val="en-GB"/>
        </w:rPr>
        <w:t>es</w:t>
      </w:r>
      <w:r w:rsidR="004B0BBD">
        <w:rPr>
          <w:lang w:val="en-GB"/>
        </w:rPr>
        <w:t xml:space="preserve"> of learning environment</w:t>
      </w:r>
      <w:r w:rsidR="005443E1">
        <w:rPr>
          <w:lang w:val="en-GB"/>
        </w:rPr>
        <w:t>s</w:t>
      </w:r>
      <w:r>
        <w:rPr>
          <w:lang w:val="en-GB"/>
        </w:rPr>
        <w:t xml:space="preserve">. </w:t>
      </w:r>
      <w:r w:rsidR="004B0BBD">
        <w:rPr>
          <w:lang w:val="en-GB"/>
        </w:rPr>
        <w:t xml:space="preserve">The reader can refer to chapter 8 for a short introduction to MISA and to the books that have been published on the subject </w:t>
      </w:r>
      <w:r w:rsidR="00933185">
        <w:rPr>
          <w:lang w:val="en-GB"/>
        </w:rPr>
        <w:t>(Paquette 2002,</w:t>
      </w:r>
      <w:r w:rsidR="00D032AC">
        <w:rPr>
          <w:lang w:val="en-GB"/>
        </w:rPr>
        <w:t xml:space="preserve"> </w:t>
      </w:r>
      <w:r w:rsidR="00933185">
        <w:rPr>
          <w:lang w:val="en-GB"/>
        </w:rPr>
        <w:t xml:space="preserve">2004) </w:t>
      </w:r>
      <w:r w:rsidR="004B0BBD">
        <w:rPr>
          <w:lang w:val="en-GB"/>
        </w:rPr>
        <w:t xml:space="preserve">or to the </w:t>
      </w:r>
      <w:r w:rsidR="00704786">
        <w:rPr>
          <w:lang w:val="en-GB"/>
        </w:rPr>
        <w:t>author’s</w:t>
      </w:r>
      <w:r w:rsidR="004B0BBD">
        <w:rPr>
          <w:lang w:val="en-GB"/>
        </w:rPr>
        <w:t xml:space="preserve"> Web site at </w:t>
      </w:r>
      <w:hyperlink r:id="rId7" w:history="1">
        <w:proofErr w:type="spellStart"/>
        <w:r w:rsidR="00704786" w:rsidRPr="005D6A1D">
          <w:rPr>
            <w:rStyle w:val="Lienhypertexte"/>
            <w:lang w:val="en-GB"/>
          </w:rPr>
          <w:t>www.licef.ca/gp</w:t>
        </w:r>
        <w:proofErr w:type="spellEnd"/>
      </w:hyperlink>
      <w:r w:rsidR="00704786">
        <w:rPr>
          <w:lang w:val="en-GB"/>
        </w:rPr>
        <w:t xml:space="preserve">. </w:t>
      </w:r>
      <w:r>
        <w:rPr>
          <w:lang w:val="en-GB"/>
        </w:rPr>
        <w:t xml:space="preserve"> </w:t>
      </w:r>
    </w:p>
    <w:p w:rsidR="0057635A" w:rsidRDefault="004B0BBD" w:rsidP="0057635A">
      <w:pPr>
        <w:pStyle w:val="Sansinterligne"/>
        <w:rPr>
          <w:lang w:val="en-GB"/>
        </w:rPr>
      </w:pPr>
      <w:r>
        <w:rPr>
          <w:lang w:val="en-GB"/>
        </w:rPr>
        <w:t xml:space="preserve">     Here, we are interested in </w:t>
      </w:r>
      <w:r w:rsidR="0073755F">
        <w:rPr>
          <w:lang w:val="en-GB"/>
        </w:rPr>
        <w:t>modelling</w:t>
      </w:r>
      <w:r>
        <w:rPr>
          <w:lang w:val="en-GB"/>
        </w:rPr>
        <w:t xml:space="preserve"> the process</w:t>
      </w:r>
      <w:r w:rsidR="005443E1">
        <w:rPr>
          <w:lang w:val="en-GB"/>
        </w:rPr>
        <w:t xml:space="preserve"> and its products</w:t>
      </w:r>
      <w:r>
        <w:rPr>
          <w:lang w:val="en-GB"/>
        </w:rPr>
        <w:t xml:space="preserve"> that ha</w:t>
      </w:r>
      <w:r w:rsidR="00D032AC">
        <w:rPr>
          <w:lang w:val="en-GB"/>
        </w:rPr>
        <w:t>ve</w:t>
      </w:r>
      <w:r>
        <w:rPr>
          <w:lang w:val="en-GB"/>
        </w:rPr>
        <w:t xml:space="preserve"> led to the MISA method and its various tools. </w:t>
      </w:r>
      <w:r w:rsidR="0073755F">
        <w:rPr>
          <w:lang w:val="en-GB"/>
        </w:rPr>
        <w:t xml:space="preserve">Without such a process, refined through the years, it would have been impossible to keep a focused and coherent view on </w:t>
      </w:r>
      <w:proofErr w:type="spellStart"/>
      <w:r w:rsidR="0073755F">
        <w:rPr>
          <w:lang w:val="en-GB"/>
        </w:rPr>
        <w:t>MISA’s</w:t>
      </w:r>
      <w:proofErr w:type="spellEnd"/>
      <w:r w:rsidR="0073755F">
        <w:rPr>
          <w:lang w:val="en-GB"/>
        </w:rPr>
        <w:t xml:space="preserve"> Evolution and </w:t>
      </w:r>
      <w:r w:rsidR="00D032AC">
        <w:rPr>
          <w:lang w:val="en-GB"/>
        </w:rPr>
        <w:t xml:space="preserve">the development of </w:t>
      </w:r>
      <w:r w:rsidR="0073755F">
        <w:rPr>
          <w:lang w:val="en-GB"/>
        </w:rPr>
        <w:t xml:space="preserve">its related tools. </w:t>
      </w:r>
    </w:p>
    <w:p w:rsidR="0028224B" w:rsidRDefault="0028224B" w:rsidP="002A4C4C">
      <w:pPr>
        <w:rPr>
          <w:b/>
          <w:sz w:val="22"/>
          <w:lang w:val="en-GB"/>
        </w:rPr>
      </w:pPr>
    </w:p>
    <w:p w:rsidR="0028224B" w:rsidRPr="00DC7C13" w:rsidRDefault="00042AB9" w:rsidP="002A4C4C">
      <w:pPr>
        <w:pStyle w:val="Titre3"/>
        <w:rPr>
          <w:rFonts w:ascii="Arial" w:hAnsi="Arial" w:cs="Arial"/>
          <w:b/>
          <w:sz w:val="22"/>
          <w:lang w:val="en-GB"/>
        </w:rPr>
      </w:pPr>
      <w:bookmarkStart w:id="2" w:name="_Toc231198540"/>
      <w:r w:rsidRPr="00DC7C13">
        <w:rPr>
          <w:rFonts w:ascii="Arial" w:hAnsi="Arial" w:cs="Arial"/>
          <w:b/>
          <w:sz w:val="22"/>
          <w:lang w:val="en-GB"/>
        </w:rPr>
        <w:t xml:space="preserve">Modelling </w:t>
      </w:r>
      <w:proofErr w:type="spellStart"/>
      <w:r w:rsidRPr="00DC7C13">
        <w:rPr>
          <w:rFonts w:ascii="Arial" w:hAnsi="Arial" w:cs="Arial"/>
          <w:b/>
          <w:sz w:val="22"/>
          <w:lang w:val="en-GB"/>
        </w:rPr>
        <w:t>MISA’s</w:t>
      </w:r>
      <w:proofErr w:type="spellEnd"/>
      <w:r w:rsidR="001328A9" w:rsidRPr="00DC7C13">
        <w:rPr>
          <w:rFonts w:ascii="Arial" w:hAnsi="Arial" w:cs="Arial"/>
          <w:b/>
          <w:sz w:val="22"/>
          <w:lang w:val="en-GB"/>
        </w:rPr>
        <w:t xml:space="preserve"> Productions, Tasks and Principles</w:t>
      </w:r>
      <w:bookmarkEnd w:id="2"/>
    </w:p>
    <w:p w:rsidR="00042AB9" w:rsidRDefault="00042AB9" w:rsidP="002A4C4C">
      <w:pPr>
        <w:rPr>
          <w:lang w:val="en-GB"/>
        </w:rPr>
      </w:pPr>
      <w:r>
        <w:rPr>
          <w:lang w:val="en-GB"/>
        </w:rPr>
        <w:t xml:space="preserve">     </w:t>
      </w:r>
    </w:p>
    <w:p w:rsidR="00042AB9" w:rsidRPr="00CE6AAD" w:rsidRDefault="00042AB9" w:rsidP="00933185">
      <w:pPr>
        <w:jc w:val="both"/>
        <w:rPr>
          <w:sz w:val="22"/>
          <w:lang w:val="en-GB"/>
        </w:rPr>
      </w:pPr>
      <w:r w:rsidRPr="00CE6AAD">
        <w:rPr>
          <w:sz w:val="22"/>
          <w:lang w:val="en-GB"/>
        </w:rPr>
        <w:t xml:space="preserve">     Throughout these research process we asked ourselves, what is it exactly that the designer has to produce, what are the tasks that will enable him to achieve these productions, how are they related, and what are the principles that should guide designers to better quality products. These are quite general question that are present when designing a new methodology, whatever the application domain. These questions led us to build a visual model of MISA</w:t>
      </w:r>
      <w:r w:rsidR="002B43BB" w:rsidRPr="00CE6AAD">
        <w:rPr>
          <w:sz w:val="22"/>
          <w:lang w:val="en-GB"/>
        </w:rPr>
        <w:t xml:space="preserve"> with the MOT editor</w:t>
      </w:r>
      <w:r w:rsidRPr="00CE6AAD">
        <w:rPr>
          <w:sz w:val="22"/>
          <w:lang w:val="en-GB"/>
        </w:rPr>
        <w:t xml:space="preserve"> that shows the interrelations between </w:t>
      </w:r>
      <w:r w:rsidR="002B43BB" w:rsidRPr="00CE6AAD">
        <w:rPr>
          <w:sz w:val="22"/>
          <w:lang w:val="en-GB"/>
        </w:rPr>
        <w:t>all these</w:t>
      </w:r>
      <w:r w:rsidRPr="00CE6AAD">
        <w:rPr>
          <w:sz w:val="22"/>
          <w:lang w:val="en-GB"/>
        </w:rPr>
        <w:t xml:space="preserve"> elements</w:t>
      </w:r>
      <w:r w:rsidR="002B43BB" w:rsidRPr="00CE6AAD">
        <w:rPr>
          <w:sz w:val="22"/>
          <w:lang w:val="en-GB"/>
        </w:rPr>
        <w:t xml:space="preserve"> of the method</w:t>
      </w:r>
      <w:r w:rsidRPr="00CE6AAD">
        <w:rPr>
          <w:sz w:val="22"/>
          <w:lang w:val="en-GB"/>
        </w:rPr>
        <w:t>.</w:t>
      </w:r>
      <w:r w:rsidR="00CC1341" w:rsidRPr="00CE6AAD">
        <w:rPr>
          <w:sz w:val="22"/>
          <w:lang w:val="en-GB"/>
        </w:rPr>
        <w:t xml:space="preserve"> In th</w:t>
      </w:r>
      <w:r w:rsidR="002B43BB" w:rsidRPr="00CE6AAD">
        <w:rPr>
          <w:sz w:val="22"/>
          <w:lang w:val="en-GB"/>
        </w:rPr>
        <w:t xml:space="preserve">is section, we present the MOT model of MISA 4.0. Another MISA-based </w:t>
      </w:r>
      <w:r w:rsidR="00012C9F" w:rsidRPr="00CE6AAD">
        <w:rPr>
          <w:sz w:val="22"/>
          <w:lang w:val="en-GB"/>
        </w:rPr>
        <w:t xml:space="preserve">model of the method for IMS-LD can be consulted at </w:t>
      </w:r>
      <w:hyperlink r:id="rId8" w:history="1">
        <w:r w:rsidR="00012C9F" w:rsidRPr="00CE6AAD">
          <w:rPr>
            <w:rStyle w:val="Lienhypertexte"/>
            <w:sz w:val="22"/>
            <w:lang w:val="en-GB"/>
          </w:rPr>
          <w:t>www.idld.org</w:t>
        </w:r>
      </w:hyperlink>
      <w:r w:rsidR="00012C9F" w:rsidRPr="00CE6AAD">
        <w:rPr>
          <w:sz w:val="22"/>
          <w:lang w:val="en-GB"/>
        </w:rPr>
        <w:t xml:space="preserve"> in the methodological aids section.</w:t>
      </w:r>
    </w:p>
    <w:p w:rsidR="009B6D05" w:rsidRPr="00CE6AAD" w:rsidRDefault="00042AB9" w:rsidP="00933185">
      <w:pPr>
        <w:jc w:val="both"/>
        <w:rPr>
          <w:sz w:val="22"/>
          <w:lang w:val="en-GB"/>
        </w:rPr>
      </w:pPr>
      <w:r w:rsidRPr="00CE6AAD">
        <w:rPr>
          <w:sz w:val="22"/>
          <w:lang w:val="en-GB"/>
        </w:rPr>
        <w:t xml:space="preserve">    </w:t>
      </w:r>
      <w:r w:rsidR="009B6D05" w:rsidRPr="00CE6AAD">
        <w:rPr>
          <w:sz w:val="22"/>
          <w:lang w:val="en-GB"/>
        </w:rPr>
        <w:t xml:space="preserve"> </w:t>
      </w:r>
      <w:r w:rsidR="00012C9F" w:rsidRPr="00CE6AAD">
        <w:rPr>
          <w:sz w:val="22"/>
          <w:lang w:val="en-GB"/>
        </w:rPr>
        <w:t xml:space="preserve">The first question was: </w:t>
      </w:r>
      <w:r w:rsidR="00D4608A" w:rsidRPr="00CE6AAD">
        <w:rPr>
          <w:sz w:val="22"/>
          <w:lang w:val="en-GB"/>
        </w:rPr>
        <w:t>what</w:t>
      </w:r>
      <w:r w:rsidR="00012C9F" w:rsidRPr="00CE6AAD">
        <w:rPr>
          <w:sz w:val="22"/>
          <w:lang w:val="en-GB"/>
        </w:rPr>
        <w:t xml:space="preserve"> is it that an instru</w:t>
      </w:r>
      <w:r w:rsidR="00D4608A" w:rsidRPr="00CE6AAD">
        <w:rPr>
          <w:sz w:val="22"/>
          <w:lang w:val="en-GB"/>
        </w:rPr>
        <w:t>ctional designer supposed to produce</w:t>
      </w:r>
      <w:r w:rsidR="00012C9F" w:rsidRPr="00CE6AAD">
        <w:rPr>
          <w:sz w:val="22"/>
          <w:lang w:val="en-GB"/>
        </w:rPr>
        <w:t xml:space="preserve">? Our answer was: a </w:t>
      </w:r>
      <w:r w:rsidR="00012C9F" w:rsidRPr="00101359">
        <w:rPr>
          <w:sz w:val="22"/>
          <w:highlight w:val="yellow"/>
          <w:lang w:val="en-GB"/>
        </w:rPr>
        <w:t>learning system</w:t>
      </w:r>
      <w:r w:rsidR="00012C9F" w:rsidRPr="00CE6AAD">
        <w:rPr>
          <w:sz w:val="22"/>
          <w:lang w:val="en-GB"/>
        </w:rPr>
        <w:t xml:space="preserve"> (or </w:t>
      </w:r>
      <w:r w:rsidR="00D4608A" w:rsidRPr="00CE6AAD">
        <w:rPr>
          <w:sz w:val="22"/>
          <w:lang w:val="en-GB"/>
        </w:rPr>
        <w:t xml:space="preserve">IT-supported </w:t>
      </w:r>
      <w:r w:rsidR="00012C9F" w:rsidRPr="00CE6AAD">
        <w:rPr>
          <w:sz w:val="22"/>
          <w:lang w:val="en-GB"/>
        </w:rPr>
        <w:t xml:space="preserve">environment) in all its dimensions.  This led us to a </w:t>
      </w:r>
      <w:r w:rsidR="0092507A" w:rsidRPr="00CE6AAD">
        <w:rPr>
          <w:sz w:val="22"/>
          <w:lang w:val="en-GB"/>
        </w:rPr>
        <w:t>general model of this concept</w:t>
      </w:r>
      <w:r w:rsidR="00012C9F" w:rsidRPr="00CE6AAD">
        <w:rPr>
          <w:sz w:val="22"/>
          <w:lang w:val="en-GB"/>
        </w:rPr>
        <w:t xml:space="preserve"> shown on figure 21.</w:t>
      </w:r>
      <w:r w:rsidR="00933185" w:rsidRPr="00CE6AAD">
        <w:rPr>
          <w:sz w:val="22"/>
          <w:lang w:val="en-GB"/>
        </w:rPr>
        <w:t>1</w:t>
      </w:r>
      <w:r w:rsidR="0092507A" w:rsidRPr="00CE6AAD">
        <w:rPr>
          <w:sz w:val="22"/>
          <w:lang w:val="en-GB"/>
        </w:rPr>
        <w:t xml:space="preserve">. A learning system is composed </w:t>
      </w:r>
      <w:r w:rsidR="00D4608A" w:rsidRPr="00CE6AAD">
        <w:rPr>
          <w:sz w:val="22"/>
          <w:lang w:val="en-GB"/>
        </w:rPr>
        <w:t xml:space="preserve">is produced by an instructional engineering process and is an input to the delivery of the system.  It is composed of </w:t>
      </w:r>
      <w:r w:rsidR="00334F56" w:rsidRPr="00CE6AAD">
        <w:rPr>
          <w:sz w:val="22"/>
          <w:lang w:val="en-GB"/>
        </w:rPr>
        <w:t xml:space="preserve">two elements: </w:t>
      </w:r>
      <w:r w:rsidR="00D4608A" w:rsidRPr="00CE6AAD">
        <w:rPr>
          <w:sz w:val="22"/>
          <w:lang w:val="en-GB"/>
        </w:rPr>
        <w:t xml:space="preserve">a set of specifications or “blueprint”, produced using MISA, and the “Physical” system composed of </w:t>
      </w:r>
      <w:r w:rsidR="00334F56" w:rsidRPr="00CE6AAD">
        <w:rPr>
          <w:sz w:val="22"/>
          <w:lang w:val="en-GB"/>
        </w:rPr>
        <w:t xml:space="preserve">learning </w:t>
      </w:r>
      <w:r w:rsidR="00D4608A" w:rsidRPr="00CE6AAD">
        <w:rPr>
          <w:sz w:val="22"/>
          <w:lang w:val="en-GB"/>
        </w:rPr>
        <w:t>materials and support infrastructures.</w:t>
      </w:r>
    </w:p>
    <w:p w:rsidR="009B6D05" w:rsidRDefault="00D4608A" w:rsidP="00704786">
      <w:pPr>
        <w:ind w:left="-284"/>
        <w:rPr>
          <w:rFonts w:cs="Courier New"/>
          <w:color w:val="000000"/>
          <w:sz w:val="22"/>
          <w:szCs w:val="20"/>
          <w:lang w:eastAsia="fr-CA"/>
        </w:rPr>
      </w:pPr>
      <w:r>
        <w:rPr>
          <w:rFonts w:cs="Courier New"/>
          <w:noProof/>
          <w:color w:val="000000"/>
          <w:sz w:val="22"/>
          <w:szCs w:val="20"/>
          <w:lang w:val="fr-FR" w:eastAsia="fr-FR"/>
        </w:rPr>
        <w:drawing>
          <wp:inline distT="0" distB="0" distL="0" distR="0">
            <wp:extent cx="5582022" cy="3441700"/>
            <wp:effectExtent l="25400" t="0" r="5978"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582673" cy="3442101"/>
                    </a:xfrm>
                    <a:prstGeom prst="rect">
                      <a:avLst/>
                    </a:prstGeom>
                    <a:noFill/>
                    <a:ln w="9525">
                      <a:noFill/>
                      <a:miter lim="800000"/>
                      <a:headEnd/>
                      <a:tailEnd/>
                    </a:ln>
                  </pic:spPr>
                </pic:pic>
              </a:graphicData>
            </a:graphic>
          </wp:inline>
        </w:drawing>
      </w:r>
    </w:p>
    <w:p w:rsidR="009B6D05" w:rsidRPr="00A42ED5" w:rsidRDefault="009B6D05" w:rsidP="00A42ED5">
      <w:pPr>
        <w:rPr>
          <w:rFonts w:cs="Courier New"/>
          <w:sz w:val="22"/>
          <w:szCs w:val="20"/>
          <w:lang w:eastAsia="fr-CA"/>
        </w:rPr>
      </w:pPr>
      <w:bookmarkStart w:id="3" w:name="_Ref220216514"/>
      <w:r w:rsidRPr="00A42ED5">
        <w:rPr>
          <w:sz w:val="22"/>
        </w:rPr>
        <w:t xml:space="preserve">Figure </w:t>
      </w:r>
      <w:bookmarkEnd w:id="3"/>
      <w:r w:rsidR="0092507A" w:rsidRPr="00A42ED5">
        <w:rPr>
          <w:sz w:val="22"/>
        </w:rPr>
        <w:t>21.</w:t>
      </w:r>
      <w:r w:rsidR="00933185" w:rsidRPr="00A42ED5">
        <w:rPr>
          <w:sz w:val="22"/>
        </w:rPr>
        <w:t>1</w:t>
      </w:r>
      <w:r w:rsidRPr="00A42ED5">
        <w:rPr>
          <w:sz w:val="22"/>
        </w:rPr>
        <w:t xml:space="preserve">: </w:t>
      </w:r>
      <w:r w:rsidR="0092507A" w:rsidRPr="00A42ED5">
        <w:rPr>
          <w:sz w:val="22"/>
        </w:rPr>
        <w:t>The Learning System Concept</w:t>
      </w:r>
      <w:r w:rsidR="00A42ED5" w:rsidRPr="00A42ED5">
        <w:rPr>
          <w:sz w:val="22"/>
        </w:rPr>
        <w:t xml:space="preserve"> (Paquette 2001)</w:t>
      </w:r>
    </w:p>
    <w:p w:rsidR="00933185" w:rsidRDefault="00334F56" w:rsidP="002A4C4C">
      <w:pPr>
        <w:rPr>
          <w:lang w:val="en-GB"/>
        </w:rPr>
      </w:pPr>
      <w:r w:rsidRPr="00334F56">
        <w:rPr>
          <w:lang w:val="en-GB"/>
        </w:rPr>
        <w:t xml:space="preserve">     </w:t>
      </w:r>
    </w:p>
    <w:p w:rsidR="00334F56" w:rsidRPr="00A42ED5" w:rsidRDefault="00933185" w:rsidP="00933185">
      <w:pPr>
        <w:jc w:val="both"/>
        <w:rPr>
          <w:sz w:val="22"/>
          <w:lang w:val="en-GB"/>
        </w:rPr>
      </w:pPr>
      <w:r>
        <w:rPr>
          <w:lang w:val="en-GB"/>
        </w:rPr>
        <w:t xml:space="preserve">     </w:t>
      </w:r>
      <w:r w:rsidR="00334F56" w:rsidRPr="00A42ED5">
        <w:rPr>
          <w:sz w:val="22"/>
          <w:lang w:val="en-GB"/>
        </w:rPr>
        <w:t xml:space="preserve">The role of MISA is to support the production of </w:t>
      </w:r>
      <w:r w:rsidR="00A42ED5">
        <w:rPr>
          <w:sz w:val="22"/>
          <w:lang w:val="en-GB"/>
        </w:rPr>
        <w:t>a</w:t>
      </w:r>
      <w:r w:rsidR="00334F56" w:rsidRPr="00A42ED5">
        <w:rPr>
          <w:sz w:val="22"/>
          <w:lang w:val="en-GB"/>
        </w:rPr>
        <w:t xml:space="preserve"> blueprint or specifications</w:t>
      </w:r>
      <w:r w:rsidR="00A42ED5">
        <w:rPr>
          <w:sz w:val="22"/>
          <w:lang w:val="en-GB"/>
        </w:rPr>
        <w:t xml:space="preserve"> of a learning system</w:t>
      </w:r>
      <w:r w:rsidR="00334F56" w:rsidRPr="00A42ED5">
        <w:rPr>
          <w:sz w:val="22"/>
          <w:lang w:val="en-GB"/>
        </w:rPr>
        <w:t xml:space="preserve"> composed of a knowledge and skills model, a pedagogical model </w:t>
      </w:r>
      <w:r w:rsidR="00A42ED5">
        <w:rPr>
          <w:sz w:val="22"/>
          <w:lang w:val="en-GB"/>
        </w:rPr>
        <w:t>grouping</w:t>
      </w:r>
      <w:r w:rsidR="00334F56" w:rsidRPr="00A42ED5">
        <w:rPr>
          <w:sz w:val="22"/>
          <w:lang w:val="en-GB"/>
        </w:rPr>
        <w:t xml:space="preserve"> learning units and their learner or teacher interrelated activities, a media model to guide the development of the learning material, and a delivery model to define the human and technical infrastructure needed to support the LS when it will be in use.</w:t>
      </w:r>
    </w:p>
    <w:p w:rsidR="00334F56" w:rsidRPr="00A42ED5" w:rsidRDefault="00334F56" w:rsidP="00933185">
      <w:pPr>
        <w:jc w:val="both"/>
        <w:rPr>
          <w:sz w:val="22"/>
          <w:lang w:val="en-GB"/>
        </w:rPr>
      </w:pPr>
      <w:r w:rsidRPr="00A42ED5">
        <w:rPr>
          <w:sz w:val="22"/>
          <w:lang w:val="en-GB"/>
        </w:rPr>
        <w:t xml:space="preserve">     Analysing these tasks more closely </w:t>
      </w:r>
      <w:r w:rsidR="00933185" w:rsidRPr="00A42ED5">
        <w:rPr>
          <w:sz w:val="22"/>
          <w:lang w:val="en-GB"/>
        </w:rPr>
        <w:t>and</w:t>
      </w:r>
      <w:r w:rsidRPr="00A42ED5">
        <w:rPr>
          <w:sz w:val="22"/>
          <w:lang w:val="en-GB"/>
        </w:rPr>
        <w:t xml:space="preserve"> their interaction</w:t>
      </w:r>
      <w:r w:rsidR="00D337C2" w:rsidRPr="00A42ED5">
        <w:rPr>
          <w:sz w:val="22"/>
          <w:lang w:val="en-GB"/>
        </w:rPr>
        <w:t>s</w:t>
      </w:r>
      <w:r w:rsidRPr="00A42ED5">
        <w:rPr>
          <w:sz w:val="22"/>
          <w:lang w:val="en-GB"/>
        </w:rPr>
        <w:t>, we found out that they had to be developed progressively, as in most method</w:t>
      </w:r>
      <w:r w:rsidR="00D337C2" w:rsidRPr="00A42ED5">
        <w:rPr>
          <w:sz w:val="22"/>
          <w:lang w:val="en-GB"/>
        </w:rPr>
        <w:t>, in a number of phases. We retained the following phases.</w:t>
      </w:r>
    </w:p>
    <w:p w:rsidR="00D337C2" w:rsidRPr="00A42ED5" w:rsidRDefault="00D337C2" w:rsidP="00933185">
      <w:pPr>
        <w:pStyle w:val="Paragraphedeliste"/>
        <w:numPr>
          <w:ilvl w:val="0"/>
          <w:numId w:val="39"/>
        </w:numPr>
        <w:jc w:val="both"/>
        <w:rPr>
          <w:sz w:val="22"/>
        </w:rPr>
      </w:pPr>
      <w:r w:rsidRPr="00A42ED5">
        <w:rPr>
          <w:sz w:val="22"/>
        </w:rPr>
        <w:t>Define the Training Problem and Customize MISA</w:t>
      </w:r>
    </w:p>
    <w:p w:rsidR="00D337C2" w:rsidRPr="00A42ED5" w:rsidRDefault="00D337C2" w:rsidP="00933185">
      <w:pPr>
        <w:pStyle w:val="Paragraphedeliste"/>
        <w:numPr>
          <w:ilvl w:val="0"/>
          <w:numId w:val="39"/>
        </w:numPr>
        <w:jc w:val="both"/>
        <w:rPr>
          <w:sz w:val="22"/>
        </w:rPr>
      </w:pPr>
      <w:r w:rsidRPr="00A42ED5">
        <w:rPr>
          <w:sz w:val="22"/>
        </w:rPr>
        <w:t>Define a Preliminary Solution</w:t>
      </w:r>
    </w:p>
    <w:p w:rsidR="00D337C2" w:rsidRPr="00A42ED5" w:rsidRDefault="00D337C2" w:rsidP="00933185">
      <w:pPr>
        <w:pStyle w:val="Paragraphedeliste"/>
        <w:numPr>
          <w:ilvl w:val="0"/>
          <w:numId w:val="39"/>
        </w:numPr>
        <w:jc w:val="both"/>
        <w:rPr>
          <w:sz w:val="22"/>
        </w:rPr>
      </w:pPr>
      <w:r w:rsidRPr="00A42ED5">
        <w:rPr>
          <w:sz w:val="22"/>
        </w:rPr>
        <w:t>Build the L</w:t>
      </w:r>
      <w:r w:rsidR="00933185" w:rsidRPr="00A42ED5">
        <w:rPr>
          <w:sz w:val="22"/>
        </w:rPr>
        <w:t>earning System’s</w:t>
      </w:r>
      <w:r w:rsidRPr="00A42ED5">
        <w:rPr>
          <w:sz w:val="22"/>
        </w:rPr>
        <w:t xml:space="preserve"> Architecture</w:t>
      </w:r>
    </w:p>
    <w:p w:rsidR="00D337C2" w:rsidRPr="00A42ED5" w:rsidRDefault="00D337C2" w:rsidP="00933185">
      <w:pPr>
        <w:pStyle w:val="Paragraphedeliste"/>
        <w:numPr>
          <w:ilvl w:val="0"/>
          <w:numId w:val="39"/>
        </w:numPr>
        <w:jc w:val="both"/>
        <w:rPr>
          <w:sz w:val="22"/>
        </w:rPr>
      </w:pPr>
      <w:r w:rsidRPr="00A42ED5">
        <w:rPr>
          <w:sz w:val="22"/>
        </w:rPr>
        <w:t>Design Instructional Materials</w:t>
      </w:r>
    </w:p>
    <w:p w:rsidR="00D337C2" w:rsidRPr="00A42ED5" w:rsidRDefault="00D337C2" w:rsidP="00933185">
      <w:pPr>
        <w:pStyle w:val="Paragraphedeliste"/>
        <w:numPr>
          <w:ilvl w:val="0"/>
          <w:numId w:val="39"/>
        </w:numPr>
        <w:jc w:val="both"/>
        <w:rPr>
          <w:sz w:val="22"/>
        </w:rPr>
      </w:pPr>
      <w:r w:rsidRPr="00A42ED5">
        <w:rPr>
          <w:sz w:val="22"/>
        </w:rPr>
        <w:t>Produce and Validate the Materials</w:t>
      </w:r>
    </w:p>
    <w:p w:rsidR="00D337C2" w:rsidRPr="00A42ED5" w:rsidRDefault="00D337C2" w:rsidP="00933185">
      <w:pPr>
        <w:pStyle w:val="Paragraphedeliste"/>
        <w:numPr>
          <w:ilvl w:val="0"/>
          <w:numId w:val="39"/>
        </w:numPr>
        <w:jc w:val="both"/>
        <w:rPr>
          <w:sz w:val="22"/>
        </w:rPr>
      </w:pPr>
      <w:r w:rsidRPr="00A42ED5">
        <w:rPr>
          <w:sz w:val="22"/>
        </w:rPr>
        <w:t>Prepare the Delivery of the L</w:t>
      </w:r>
      <w:r w:rsidR="00933185" w:rsidRPr="00A42ED5">
        <w:rPr>
          <w:sz w:val="22"/>
        </w:rPr>
        <w:t>earning System</w:t>
      </w:r>
    </w:p>
    <w:p w:rsidR="00A42ED5" w:rsidRDefault="00D337C2" w:rsidP="00933185">
      <w:pPr>
        <w:jc w:val="both"/>
        <w:rPr>
          <w:sz w:val="22"/>
          <w:lang w:val="en-GB"/>
        </w:rPr>
      </w:pPr>
      <w:r w:rsidRPr="00A42ED5">
        <w:rPr>
          <w:rStyle w:val="lev"/>
          <w:sz w:val="22"/>
        </w:rPr>
        <w:t xml:space="preserve">     </w:t>
      </w:r>
      <w:r w:rsidR="005E42D6" w:rsidRPr="00A42ED5">
        <w:rPr>
          <w:sz w:val="22"/>
          <w:lang w:val="en-GB"/>
        </w:rPr>
        <w:t>Finally</w:t>
      </w:r>
      <w:r w:rsidR="00D3356F" w:rsidRPr="00A42ED5">
        <w:rPr>
          <w:sz w:val="22"/>
          <w:lang w:val="en-GB"/>
        </w:rPr>
        <w:t xml:space="preserve"> 35 main tasks or processes</w:t>
      </w:r>
      <w:r w:rsidR="00C4728C" w:rsidRPr="00A42ED5">
        <w:rPr>
          <w:sz w:val="22"/>
          <w:lang w:val="en-GB"/>
        </w:rPr>
        <w:t xml:space="preserve"> and around 150 subtasks</w:t>
      </w:r>
      <w:r w:rsidR="005E42D6" w:rsidRPr="00A42ED5">
        <w:rPr>
          <w:sz w:val="22"/>
          <w:lang w:val="en-GB"/>
        </w:rPr>
        <w:t xml:space="preserve"> have been identifies</w:t>
      </w:r>
      <w:r w:rsidR="00C4728C" w:rsidRPr="00A42ED5">
        <w:rPr>
          <w:sz w:val="22"/>
          <w:lang w:val="en-GB"/>
        </w:rPr>
        <w:t>.</w:t>
      </w:r>
      <w:r w:rsidR="00D3356F" w:rsidRPr="00A42ED5">
        <w:rPr>
          <w:sz w:val="22"/>
          <w:lang w:val="en-GB"/>
        </w:rPr>
        <w:t xml:space="preserve"> </w:t>
      </w:r>
      <w:r w:rsidR="00C4728C" w:rsidRPr="00A42ED5">
        <w:rPr>
          <w:sz w:val="22"/>
          <w:lang w:val="en-GB"/>
        </w:rPr>
        <w:t>E</w:t>
      </w:r>
      <w:r w:rsidR="00D3356F" w:rsidRPr="00A42ED5">
        <w:rPr>
          <w:sz w:val="22"/>
          <w:lang w:val="en-GB"/>
        </w:rPr>
        <w:t xml:space="preserve">ach </w:t>
      </w:r>
      <w:r w:rsidR="00C4728C" w:rsidRPr="00A42ED5">
        <w:rPr>
          <w:sz w:val="22"/>
          <w:lang w:val="en-GB"/>
        </w:rPr>
        <w:t xml:space="preserve">main task produces </w:t>
      </w:r>
      <w:r w:rsidR="00D3356F" w:rsidRPr="00A42ED5">
        <w:rPr>
          <w:sz w:val="22"/>
          <w:lang w:val="en-GB"/>
        </w:rPr>
        <w:t>a Documentation Elements (DE)</w:t>
      </w:r>
      <w:r w:rsidRPr="00A42ED5">
        <w:rPr>
          <w:sz w:val="22"/>
          <w:lang w:val="en-GB"/>
        </w:rPr>
        <w:t xml:space="preserve"> either a </w:t>
      </w:r>
      <w:r w:rsidR="00C4728C" w:rsidRPr="00A42ED5">
        <w:rPr>
          <w:sz w:val="22"/>
          <w:lang w:val="en-GB"/>
        </w:rPr>
        <w:t xml:space="preserve">graphic MOT </w:t>
      </w:r>
      <w:r w:rsidRPr="00A42ED5">
        <w:rPr>
          <w:sz w:val="22"/>
          <w:lang w:val="en-GB"/>
        </w:rPr>
        <w:t>model</w:t>
      </w:r>
      <w:r w:rsidR="00395EAA" w:rsidRPr="00A42ED5">
        <w:rPr>
          <w:sz w:val="22"/>
          <w:lang w:val="en-GB"/>
        </w:rPr>
        <w:t xml:space="preserve"> (in bold on the figure)</w:t>
      </w:r>
      <w:r w:rsidR="00C4728C" w:rsidRPr="00A42ED5">
        <w:rPr>
          <w:sz w:val="22"/>
          <w:lang w:val="en-GB"/>
        </w:rPr>
        <w:t xml:space="preserve"> or </w:t>
      </w:r>
      <w:r w:rsidR="005E42D6" w:rsidRPr="00A42ED5">
        <w:rPr>
          <w:sz w:val="22"/>
          <w:lang w:val="en-GB"/>
        </w:rPr>
        <w:t xml:space="preserve">a </w:t>
      </w:r>
      <w:r w:rsidR="00C4728C" w:rsidRPr="00A42ED5">
        <w:rPr>
          <w:sz w:val="22"/>
          <w:lang w:val="en-GB"/>
        </w:rPr>
        <w:t>form</w:t>
      </w:r>
      <w:r w:rsidR="00395EAA" w:rsidRPr="00A42ED5">
        <w:rPr>
          <w:sz w:val="22"/>
          <w:lang w:val="en-GB"/>
        </w:rPr>
        <w:t xml:space="preserve"> or property table</w:t>
      </w:r>
      <w:r w:rsidRPr="00A42ED5">
        <w:rPr>
          <w:sz w:val="22"/>
          <w:lang w:val="en-GB"/>
        </w:rPr>
        <w:t xml:space="preserve"> produce</w:t>
      </w:r>
      <w:r w:rsidR="005E42D6" w:rsidRPr="00A42ED5">
        <w:rPr>
          <w:sz w:val="22"/>
          <w:lang w:val="en-GB"/>
        </w:rPr>
        <w:t>d</w:t>
      </w:r>
      <w:r w:rsidRPr="00A42ED5">
        <w:rPr>
          <w:sz w:val="22"/>
          <w:lang w:val="en-GB"/>
        </w:rPr>
        <w:t xml:space="preserve"> using predefined template</w:t>
      </w:r>
      <w:r w:rsidR="005E42D6" w:rsidRPr="00A42ED5">
        <w:rPr>
          <w:sz w:val="22"/>
          <w:lang w:val="en-GB"/>
        </w:rPr>
        <w:t>s</w:t>
      </w:r>
      <w:r w:rsidRPr="00A42ED5">
        <w:rPr>
          <w:sz w:val="22"/>
          <w:lang w:val="en-GB"/>
        </w:rPr>
        <w:t xml:space="preserve">. </w:t>
      </w:r>
      <w:r w:rsidR="00E47DA4">
        <w:rPr>
          <w:sz w:val="22"/>
          <w:lang w:val="en-GB"/>
        </w:rPr>
        <w:t xml:space="preserve">The </w:t>
      </w:r>
      <w:proofErr w:type="spellStart"/>
      <w:r w:rsidR="003A46EB" w:rsidRPr="00A42ED5">
        <w:rPr>
          <w:sz w:val="22"/>
          <w:lang w:val="en-GB"/>
        </w:rPr>
        <w:t>DEs</w:t>
      </w:r>
      <w:proofErr w:type="spellEnd"/>
      <w:r w:rsidR="003A46EB" w:rsidRPr="00A42ED5">
        <w:rPr>
          <w:sz w:val="22"/>
          <w:lang w:val="en-GB"/>
        </w:rPr>
        <w:t xml:space="preserve"> produce</w:t>
      </w:r>
      <w:r w:rsidR="00C9372E" w:rsidRPr="00A42ED5">
        <w:rPr>
          <w:sz w:val="22"/>
          <w:lang w:val="en-GB"/>
        </w:rPr>
        <w:t>d</w:t>
      </w:r>
      <w:r w:rsidR="003A46EB" w:rsidRPr="00A42ED5">
        <w:rPr>
          <w:sz w:val="22"/>
          <w:lang w:val="en-GB"/>
        </w:rPr>
        <w:t xml:space="preserve"> by the instructional design</w:t>
      </w:r>
      <w:r w:rsidR="00E47DA4">
        <w:rPr>
          <w:sz w:val="22"/>
          <w:lang w:val="en-GB"/>
        </w:rPr>
        <w:t>ers</w:t>
      </w:r>
      <w:r w:rsidR="003A46EB" w:rsidRPr="00A42ED5">
        <w:rPr>
          <w:sz w:val="22"/>
          <w:lang w:val="en-GB"/>
        </w:rPr>
        <w:t xml:space="preserve"> </w:t>
      </w:r>
      <w:r w:rsidR="00C9372E" w:rsidRPr="00A42ED5">
        <w:rPr>
          <w:sz w:val="22"/>
          <w:lang w:val="en-GB"/>
        </w:rPr>
        <w:t>are</w:t>
      </w:r>
      <w:r w:rsidR="003A46EB" w:rsidRPr="00A42ED5">
        <w:rPr>
          <w:sz w:val="22"/>
          <w:lang w:val="en-GB"/>
        </w:rPr>
        <w:t xml:space="preserve"> distributed into folders </w:t>
      </w:r>
      <w:r w:rsidR="00E47DA4">
        <w:rPr>
          <w:sz w:val="22"/>
          <w:lang w:val="en-GB"/>
        </w:rPr>
        <w:t>for</w:t>
      </w:r>
      <w:r w:rsidR="003A46EB" w:rsidRPr="00A42ED5">
        <w:rPr>
          <w:sz w:val="22"/>
          <w:lang w:val="en-GB"/>
        </w:rPr>
        <w:t xml:space="preserve"> each phase and to each axis</w:t>
      </w:r>
      <w:r w:rsidR="005C7B2B" w:rsidRPr="00A42ED5">
        <w:rPr>
          <w:sz w:val="22"/>
          <w:lang w:val="en-GB"/>
        </w:rPr>
        <w:t>.</w:t>
      </w:r>
    </w:p>
    <w:p w:rsidR="00C4728C" w:rsidRPr="00A42ED5" w:rsidRDefault="00C4728C" w:rsidP="00933185">
      <w:pPr>
        <w:jc w:val="both"/>
        <w:rPr>
          <w:sz w:val="22"/>
          <w:lang w:val="en-GB"/>
        </w:rPr>
      </w:pPr>
    </w:p>
    <w:p w:rsidR="009A33A6" w:rsidRDefault="00395EAA" w:rsidP="002A4C4C">
      <w:r>
        <w:rPr>
          <w:noProof/>
          <w:lang w:val="fr-FR" w:eastAsia="fr-FR"/>
        </w:rPr>
        <w:drawing>
          <wp:inline distT="0" distB="0" distL="0" distR="0">
            <wp:extent cx="5507900" cy="3924300"/>
            <wp:effectExtent l="19050" t="0" r="0" b="0"/>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510234" cy="3925963"/>
                    </a:xfrm>
                    <a:prstGeom prst="rect">
                      <a:avLst/>
                    </a:prstGeom>
                    <a:noFill/>
                  </pic:spPr>
                </pic:pic>
              </a:graphicData>
            </a:graphic>
          </wp:inline>
        </w:drawing>
      </w:r>
    </w:p>
    <w:p w:rsidR="009A33A6" w:rsidRPr="00E47DA4" w:rsidRDefault="009A33A6" w:rsidP="00E47DA4">
      <w:pPr>
        <w:rPr>
          <w:sz w:val="22"/>
        </w:rPr>
      </w:pPr>
      <w:bookmarkStart w:id="4" w:name="_Ref220228563"/>
      <w:r w:rsidRPr="00E47DA4">
        <w:rPr>
          <w:sz w:val="22"/>
        </w:rPr>
        <w:t xml:space="preserve">Figure </w:t>
      </w:r>
      <w:bookmarkEnd w:id="4"/>
      <w:r w:rsidR="00334F56" w:rsidRPr="00E47DA4">
        <w:rPr>
          <w:sz w:val="22"/>
        </w:rPr>
        <w:t>21.</w:t>
      </w:r>
      <w:r w:rsidR="00933185" w:rsidRPr="00E47DA4">
        <w:rPr>
          <w:sz w:val="22"/>
        </w:rPr>
        <w:t>2</w:t>
      </w:r>
      <w:r w:rsidRPr="00E47DA4">
        <w:rPr>
          <w:sz w:val="22"/>
        </w:rPr>
        <w:t xml:space="preserve"> – The structure of the MISA 4.0 instructional engineering method</w:t>
      </w:r>
    </w:p>
    <w:p w:rsidR="00B64814" w:rsidRDefault="00B64814" w:rsidP="002A4C4C">
      <w:pPr>
        <w:rPr>
          <w:lang w:val="en-GB"/>
        </w:rPr>
      </w:pPr>
      <w:r>
        <w:rPr>
          <w:lang w:val="en-GB"/>
        </w:rPr>
        <w:t xml:space="preserve">     </w:t>
      </w:r>
    </w:p>
    <w:p w:rsidR="00AB59A8" w:rsidRPr="005C7B2B" w:rsidRDefault="00B64814" w:rsidP="005C7B2B">
      <w:pPr>
        <w:jc w:val="both"/>
        <w:rPr>
          <w:sz w:val="22"/>
          <w:szCs w:val="22"/>
          <w:lang w:val="en-GB"/>
        </w:rPr>
      </w:pPr>
      <w:r>
        <w:rPr>
          <w:lang w:val="en-GB"/>
        </w:rPr>
        <w:t xml:space="preserve">     </w:t>
      </w:r>
      <w:r w:rsidR="00F2628E" w:rsidRPr="005C7B2B">
        <w:rPr>
          <w:sz w:val="22"/>
          <w:szCs w:val="22"/>
          <w:lang w:val="en-GB"/>
        </w:rPr>
        <w:t xml:space="preserve">This </w:t>
      </w:r>
      <w:r w:rsidR="005C7B2B">
        <w:rPr>
          <w:sz w:val="22"/>
          <w:szCs w:val="22"/>
          <w:lang w:val="en-GB"/>
        </w:rPr>
        <w:t>bi-</w:t>
      </w:r>
      <w:r w:rsidR="00E71F4A">
        <w:rPr>
          <w:sz w:val="22"/>
          <w:szCs w:val="22"/>
          <w:lang w:val="en-GB"/>
        </w:rPr>
        <w:t>dimensional</w:t>
      </w:r>
      <w:r w:rsidR="00F2628E" w:rsidRPr="005C7B2B">
        <w:rPr>
          <w:sz w:val="22"/>
          <w:szCs w:val="22"/>
          <w:lang w:val="en-GB"/>
        </w:rPr>
        <w:t xml:space="preserve"> structure of the method </w:t>
      </w:r>
      <w:r w:rsidR="000471E1" w:rsidRPr="005C7B2B">
        <w:rPr>
          <w:sz w:val="22"/>
          <w:szCs w:val="22"/>
          <w:lang w:val="en-GB"/>
        </w:rPr>
        <w:t>and the use of MOT model</w:t>
      </w:r>
      <w:r w:rsidR="00E47DA4">
        <w:rPr>
          <w:sz w:val="22"/>
          <w:szCs w:val="22"/>
          <w:lang w:val="en-GB"/>
        </w:rPr>
        <w:t>s</w:t>
      </w:r>
      <w:r w:rsidR="000471E1" w:rsidRPr="005C7B2B">
        <w:rPr>
          <w:sz w:val="22"/>
          <w:szCs w:val="22"/>
          <w:lang w:val="en-GB"/>
        </w:rPr>
        <w:t xml:space="preserve"> </w:t>
      </w:r>
      <w:r w:rsidR="00F2628E" w:rsidRPr="005C7B2B">
        <w:rPr>
          <w:sz w:val="22"/>
          <w:szCs w:val="22"/>
          <w:lang w:val="en-GB"/>
        </w:rPr>
        <w:t>provide many advantages:</w:t>
      </w:r>
    </w:p>
    <w:p w:rsidR="000471E1" w:rsidRPr="005C7B2B" w:rsidRDefault="00C9372E" w:rsidP="005C7B2B">
      <w:pPr>
        <w:pStyle w:val="Paragraphedeliste"/>
        <w:numPr>
          <w:ilvl w:val="0"/>
          <w:numId w:val="40"/>
        </w:numPr>
        <w:jc w:val="both"/>
        <w:rPr>
          <w:rFonts w:cs="Courier New"/>
          <w:sz w:val="22"/>
          <w:szCs w:val="22"/>
          <w:lang w:eastAsia="fr-CA"/>
        </w:rPr>
      </w:pPr>
      <w:r w:rsidRPr="005C7B2B">
        <w:rPr>
          <w:rFonts w:cs="Courier New"/>
          <w:sz w:val="22"/>
          <w:szCs w:val="22"/>
          <w:lang w:eastAsia="fr-CA"/>
        </w:rPr>
        <w:t>It makes</w:t>
      </w:r>
      <w:r w:rsidR="000471E1" w:rsidRPr="005C7B2B">
        <w:rPr>
          <w:rFonts w:cs="Courier New"/>
          <w:sz w:val="22"/>
          <w:szCs w:val="22"/>
          <w:lang w:eastAsia="fr-CA"/>
        </w:rPr>
        <w:t xml:space="preserve"> the engineering process easier to understand and more consistent while facilitating communication between the learning system production team members</w:t>
      </w:r>
    </w:p>
    <w:p w:rsidR="005C4F76" w:rsidRPr="005C7B2B" w:rsidRDefault="005C4F76" w:rsidP="005C7B2B">
      <w:pPr>
        <w:pStyle w:val="Paragraphedeliste"/>
        <w:numPr>
          <w:ilvl w:val="0"/>
          <w:numId w:val="40"/>
        </w:numPr>
        <w:jc w:val="both"/>
        <w:rPr>
          <w:rFonts w:cs="Courier New"/>
          <w:sz w:val="22"/>
          <w:szCs w:val="22"/>
          <w:lang w:eastAsia="fr-CA"/>
        </w:rPr>
      </w:pPr>
      <w:r w:rsidRPr="005C7B2B">
        <w:rPr>
          <w:rFonts w:cs="Courier New"/>
          <w:sz w:val="22"/>
          <w:szCs w:val="22"/>
          <w:lang w:eastAsia="fr-CA"/>
        </w:rPr>
        <w:t xml:space="preserve">In relation with his specialty and in collaboration with </w:t>
      </w:r>
      <w:r w:rsidR="00C9372E" w:rsidRPr="005C7B2B">
        <w:rPr>
          <w:rFonts w:cs="Courier New"/>
          <w:sz w:val="22"/>
          <w:szCs w:val="22"/>
          <w:lang w:eastAsia="fr-CA"/>
        </w:rPr>
        <w:t xml:space="preserve">his </w:t>
      </w:r>
      <w:r w:rsidR="00E47DA4" w:rsidRPr="005C7B2B">
        <w:rPr>
          <w:rFonts w:cs="Courier New"/>
          <w:sz w:val="22"/>
          <w:szCs w:val="22"/>
          <w:lang w:eastAsia="fr-CA"/>
        </w:rPr>
        <w:t>teammates</w:t>
      </w:r>
      <w:r w:rsidRPr="005C7B2B">
        <w:rPr>
          <w:rFonts w:cs="Courier New"/>
          <w:sz w:val="22"/>
          <w:szCs w:val="22"/>
          <w:lang w:eastAsia="fr-CA"/>
        </w:rPr>
        <w:t xml:space="preserve">, each team member may be assigned to a specific </w:t>
      </w:r>
      <w:r w:rsidR="00480B8A" w:rsidRPr="005C7B2B">
        <w:rPr>
          <w:rFonts w:cs="Courier New"/>
          <w:sz w:val="22"/>
          <w:szCs w:val="22"/>
          <w:lang w:eastAsia="fr-CA"/>
        </w:rPr>
        <w:t>DE production</w:t>
      </w:r>
      <w:r w:rsidRPr="005C7B2B">
        <w:rPr>
          <w:rFonts w:cs="Courier New"/>
          <w:sz w:val="22"/>
          <w:szCs w:val="22"/>
          <w:lang w:eastAsia="fr-CA"/>
        </w:rPr>
        <w:t xml:space="preserve">. The distribution of tasks and responsibilities is clearly stated so that each team member knows </w:t>
      </w:r>
      <w:r w:rsidR="004547E1" w:rsidRPr="005C7B2B">
        <w:rPr>
          <w:rFonts w:cs="Courier New"/>
          <w:sz w:val="22"/>
          <w:szCs w:val="22"/>
          <w:lang w:eastAsia="fr-CA"/>
        </w:rPr>
        <w:t>when and w</w:t>
      </w:r>
      <w:r w:rsidRPr="005C7B2B">
        <w:rPr>
          <w:rFonts w:cs="Courier New"/>
          <w:sz w:val="22"/>
          <w:szCs w:val="22"/>
          <w:lang w:eastAsia="fr-CA"/>
        </w:rPr>
        <w:t>hat must be done</w:t>
      </w:r>
      <w:r w:rsidR="00480B8A" w:rsidRPr="005C7B2B">
        <w:rPr>
          <w:rFonts w:cs="Courier New"/>
          <w:sz w:val="22"/>
          <w:szCs w:val="22"/>
          <w:lang w:eastAsia="fr-CA"/>
        </w:rPr>
        <w:t>.</w:t>
      </w:r>
    </w:p>
    <w:p w:rsidR="000471E1" w:rsidRPr="005C7B2B" w:rsidRDefault="000471E1" w:rsidP="005C7B2B">
      <w:pPr>
        <w:pStyle w:val="Paragraphedeliste"/>
        <w:numPr>
          <w:ilvl w:val="0"/>
          <w:numId w:val="40"/>
        </w:numPr>
        <w:jc w:val="both"/>
        <w:rPr>
          <w:rFonts w:cs="Courier New"/>
          <w:sz w:val="22"/>
          <w:szCs w:val="22"/>
          <w:lang w:eastAsia="fr-CA"/>
        </w:rPr>
      </w:pPr>
      <w:r w:rsidRPr="005C7B2B">
        <w:rPr>
          <w:rFonts w:cs="Courier New"/>
          <w:sz w:val="22"/>
          <w:szCs w:val="22"/>
          <w:lang w:eastAsia="fr-CA"/>
        </w:rPr>
        <w:t>Especially when designing complex LS, the information is represent</w:t>
      </w:r>
      <w:r w:rsidR="00C9372E" w:rsidRPr="005C7B2B">
        <w:rPr>
          <w:rFonts w:cs="Courier New"/>
          <w:sz w:val="22"/>
          <w:szCs w:val="22"/>
          <w:lang w:eastAsia="fr-CA"/>
        </w:rPr>
        <w:t>ed</w:t>
      </w:r>
      <w:r w:rsidRPr="005C7B2B">
        <w:rPr>
          <w:rFonts w:cs="Courier New"/>
          <w:sz w:val="22"/>
          <w:szCs w:val="22"/>
          <w:lang w:eastAsia="fr-CA"/>
        </w:rPr>
        <w:t xml:space="preserve"> and organize</w:t>
      </w:r>
      <w:r w:rsidR="00C9372E" w:rsidRPr="005C7B2B">
        <w:rPr>
          <w:rFonts w:cs="Courier New"/>
          <w:sz w:val="22"/>
          <w:szCs w:val="22"/>
          <w:lang w:eastAsia="fr-CA"/>
        </w:rPr>
        <w:t>d</w:t>
      </w:r>
      <w:r w:rsidRPr="005C7B2B">
        <w:rPr>
          <w:rFonts w:cs="Courier New"/>
          <w:sz w:val="22"/>
          <w:szCs w:val="22"/>
          <w:lang w:eastAsia="fr-CA"/>
        </w:rPr>
        <w:t xml:space="preserve"> into a coherent system through graphic modeling</w:t>
      </w:r>
      <w:r w:rsidR="005C4F76" w:rsidRPr="005C7B2B">
        <w:rPr>
          <w:rFonts w:cs="Courier New"/>
          <w:sz w:val="22"/>
          <w:szCs w:val="22"/>
          <w:lang w:eastAsia="fr-CA"/>
        </w:rPr>
        <w:t xml:space="preserve"> and their related DE description</w:t>
      </w:r>
      <w:r w:rsidR="00480B8A" w:rsidRPr="005C7B2B">
        <w:rPr>
          <w:rFonts w:cs="Courier New"/>
          <w:sz w:val="22"/>
          <w:szCs w:val="22"/>
          <w:lang w:eastAsia="fr-CA"/>
        </w:rPr>
        <w:t>s</w:t>
      </w:r>
      <w:r w:rsidRPr="005C7B2B">
        <w:rPr>
          <w:rFonts w:cs="Courier New"/>
          <w:sz w:val="22"/>
          <w:szCs w:val="22"/>
          <w:lang w:eastAsia="fr-CA"/>
        </w:rPr>
        <w:t>.</w:t>
      </w:r>
    </w:p>
    <w:p w:rsidR="000471E1" w:rsidRPr="005C7B2B" w:rsidRDefault="000471E1" w:rsidP="005C7B2B">
      <w:pPr>
        <w:pStyle w:val="Paragraphedeliste"/>
        <w:numPr>
          <w:ilvl w:val="0"/>
          <w:numId w:val="40"/>
        </w:numPr>
        <w:jc w:val="both"/>
        <w:rPr>
          <w:rFonts w:cs="Courier New"/>
          <w:sz w:val="22"/>
          <w:szCs w:val="22"/>
          <w:lang w:eastAsia="fr-CA"/>
        </w:rPr>
      </w:pPr>
      <w:r w:rsidRPr="005C7B2B">
        <w:rPr>
          <w:rFonts w:cs="Courier New"/>
          <w:sz w:val="22"/>
          <w:szCs w:val="22"/>
          <w:lang w:eastAsia="fr-CA"/>
        </w:rPr>
        <w:t xml:space="preserve">All </w:t>
      </w:r>
      <w:r w:rsidR="00B64814" w:rsidRPr="005C7B2B">
        <w:rPr>
          <w:rFonts w:cs="Courier New"/>
          <w:sz w:val="22"/>
          <w:szCs w:val="22"/>
          <w:lang w:eastAsia="fr-CA"/>
        </w:rPr>
        <w:t>the</w:t>
      </w:r>
      <w:r w:rsidRPr="005C7B2B">
        <w:rPr>
          <w:rFonts w:cs="Courier New"/>
          <w:sz w:val="22"/>
          <w:szCs w:val="22"/>
          <w:lang w:eastAsia="fr-CA"/>
        </w:rPr>
        <w:t xml:space="preserve"> documentation may be collated into a single report that can include phase </w:t>
      </w:r>
      <w:r w:rsidR="00C9372E" w:rsidRPr="005C7B2B">
        <w:rPr>
          <w:rFonts w:cs="Courier New"/>
          <w:sz w:val="22"/>
          <w:szCs w:val="22"/>
          <w:lang w:eastAsia="fr-CA"/>
        </w:rPr>
        <w:t>folders</w:t>
      </w:r>
      <w:r w:rsidRPr="005C7B2B">
        <w:rPr>
          <w:rFonts w:cs="Courier New"/>
          <w:sz w:val="22"/>
          <w:szCs w:val="22"/>
          <w:lang w:eastAsia="fr-CA"/>
        </w:rPr>
        <w:t>, ax</w:t>
      </w:r>
      <w:r w:rsidR="00C9372E" w:rsidRPr="005C7B2B">
        <w:rPr>
          <w:rFonts w:cs="Courier New"/>
          <w:sz w:val="22"/>
          <w:szCs w:val="22"/>
          <w:lang w:eastAsia="fr-CA"/>
        </w:rPr>
        <w:t>i</w:t>
      </w:r>
      <w:r w:rsidRPr="005C7B2B">
        <w:rPr>
          <w:rFonts w:cs="Courier New"/>
          <w:sz w:val="22"/>
          <w:szCs w:val="22"/>
          <w:lang w:eastAsia="fr-CA"/>
        </w:rPr>
        <w:t xml:space="preserve">s </w:t>
      </w:r>
      <w:r w:rsidR="00C9372E" w:rsidRPr="005C7B2B">
        <w:rPr>
          <w:rFonts w:cs="Courier New"/>
          <w:sz w:val="22"/>
          <w:szCs w:val="22"/>
          <w:lang w:eastAsia="fr-CA"/>
        </w:rPr>
        <w:t xml:space="preserve">folders </w:t>
      </w:r>
      <w:r w:rsidRPr="005C7B2B">
        <w:rPr>
          <w:rFonts w:cs="Courier New"/>
          <w:sz w:val="22"/>
          <w:szCs w:val="22"/>
          <w:lang w:eastAsia="fr-CA"/>
        </w:rPr>
        <w:t>or various combinations of documentation elements (DE) selected by the designer.</w:t>
      </w:r>
    </w:p>
    <w:p w:rsidR="00F2628E" w:rsidRPr="005C7B2B" w:rsidRDefault="006675D4" w:rsidP="005C7B2B">
      <w:pPr>
        <w:pStyle w:val="Paragraphedeliste"/>
        <w:numPr>
          <w:ilvl w:val="0"/>
          <w:numId w:val="40"/>
        </w:numPr>
        <w:jc w:val="both"/>
        <w:rPr>
          <w:rFonts w:cs="Courier New"/>
          <w:sz w:val="22"/>
          <w:szCs w:val="22"/>
          <w:lang w:eastAsia="fr-CA"/>
        </w:rPr>
      </w:pPr>
      <w:r w:rsidRPr="005C7B2B">
        <w:rPr>
          <w:rFonts w:cs="Courier New"/>
          <w:sz w:val="22"/>
          <w:szCs w:val="22"/>
          <w:lang w:eastAsia="fr-CA"/>
        </w:rPr>
        <w:t>Because of the modularity</w:t>
      </w:r>
      <w:r w:rsidR="00E47DA4">
        <w:rPr>
          <w:rFonts w:cs="Courier New"/>
          <w:sz w:val="22"/>
          <w:szCs w:val="22"/>
          <w:lang w:eastAsia="fr-CA"/>
        </w:rPr>
        <w:t xml:space="preserve"> of the</w:t>
      </w:r>
      <w:r w:rsidR="00E47DA4" w:rsidRPr="00E47DA4">
        <w:rPr>
          <w:rFonts w:cs="Courier New"/>
          <w:sz w:val="22"/>
          <w:szCs w:val="22"/>
          <w:lang w:eastAsia="fr-CA"/>
        </w:rPr>
        <w:t xml:space="preserve"> </w:t>
      </w:r>
      <w:r w:rsidR="00E47DA4" w:rsidRPr="005C7B2B">
        <w:rPr>
          <w:rFonts w:cs="Courier New"/>
          <w:sz w:val="22"/>
          <w:szCs w:val="22"/>
          <w:lang w:eastAsia="fr-CA"/>
        </w:rPr>
        <w:t>DE</w:t>
      </w:r>
      <w:r w:rsidR="00E47DA4">
        <w:rPr>
          <w:rFonts w:cs="Courier New"/>
          <w:sz w:val="22"/>
          <w:szCs w:val="22"/>
          <w:lang w:eastAsia="fr-CA"/>
        </w:rPr>
        <w:t xml:space="preserve"> system</w:t>
      </w:r>
      <w:r w:rsidRPr="005C7B2B">
        <w:rPr>
          <w:rFonts w:cs="Courier New"/>
          <w:sz w:val="22"/>
          <w:szCs w:val="22"/>
          <w:lang w:eastAsia="fr-CA"/>
        </w:rPr>
        <w:t>, m</w:t>
      </w:r>
      <w:r w:rsidR="00F2628E" w:rsidRPr="005C7B2B">
        <w:rPr>
          <w:rFonts w:cs="Courier New"/>
          <w:sz w:val="22"/>
          <w:szCs w:val="22"/>
          <w:lang w:eastAsia="fr-CA"/>
        </w:rPr>
        <w:t>any LS specification components created by MISA 4.0 may be easily reused from one project to the next</w:t>
      </w:r>
      <w:r w:rsidRPr="005C7B2B">
        <w:rPr>
          <w:rFonts w:cs="Courier New"/>
          <w:sz w:val="22"/>
          <w:szCs w:val="22"/>
          <w:lang w:eastAsia="fr-CA"/>
        </w:rPr>
        <w:t xml:space="preserve"> one</w:t>
      </w:r>
      <w:r w:rsidR="00F2628E" w:rsidRPr="005C7B2B">
        <w:rPr>
          <w:rFonts w:cs="Courier New"/>
          <w:sz w:val="22"/>
          <w:szCs w:val="22"/>
          <w:lang w:eastAsia="fr-CA"/>
        </w:rPr>
        <w:t>, representing a major saving in terms of effort, cost and resources</w:t>
      </w:r>
      <w:r w:rsidRPr="005C7B2B">
        <w:rPr>
          <w:rFonts w:cs="Courier New"/>
          <w:sz w:val="22"/>
          <w:szCs w:val="22"/>
          <w:lang w:eastAsia="fr-CA"/>
        </w:rPr>
        <w:t>.</w:t>
      </w:r>
    </w:p>
    <w:p w:rsidR="00170AEE" w:rsidRPr="005C7B2B" w:rsidRDefault="00170AEE" w:rsidP="005C7B2B">
      <w:pPr>
        <w:pStyle w:val="Paragraphedeliste"/>
        <w:numPr>
          <w:ilvl w:val="0"/>
          <w:numId w:val="40"/>
        </w:numPr>
        <w:jc w:val="both"/>
        <w:rPr>
          <w:rFonts w:cs="Courier New"/>
          <w:sz w:val="22"/>
          <w:szCs w:val="22"/>
          <w:lang w:eastAsia="fr-CA"/>
        </w:rPr>
      </w:pPr>
      <w:bookmarkStart w:id="5" w:name="_Toc498447794"/>
      <w:bookmarkStart w:id="6" w:name="_Toc498746916"/>
      <w:bookmarkStart w:id="7" w:name="_Toc498937501"/>
      <w:r w:rsidRPr="005C7B2B">
        <w:rPr>
          <w:rFonts w:cs="Courier New"/>
          <w:sz w:val="22"/>
          <w:szCs w:val="22"/>
          <w:lang w:eastAsia="fr-CA"/>
        </w:rPr>
        <w:t>The LS Engineering Project Management</w:t>
      </w:r>
      <w:bookmarkEnd w:id="5"/>
      <w:bookmarkEnd w:id="6"/>
      <w:bookmarkEnd w:id="7"/>
      <w:r w:rsidRPr="005C7B2B">
        <w:rPr>
          <w:rFonts w:cs="Courier New"/>
          <w:sz w:val="22"/>
          <w:szCs w:val="22"/>
          <w:lang w:eastAsia="fr-CA"/>
        </w:rPr>
        <w:t xml:space="preserve"> may be structured by phases or by axes or by any combinations of data require to manage the development. </w:t>
      </w:r>
    </w:p>
    <w:p w:rsidR="00B64814" w:rsidRPr="005C7B2B" w:rsidRDefault="00B64814" w:rsidP="005C7B2B">
      <w:pPr>
        <w:jc w:val="both"/>
        <w:rPr>
          <w:sz w:val="22"/>
          <w:szCs w:val="22"/>
          <w:lang w:val="en-GB"/>
        </w:rPr>
      </w:pPr>
    </w:p>
    <w:p w:rsidR="00F84F9D" w:rsidRPr="00B64814" w:rsidRDefault="00B64814" w:rsidP="005C7B2B">
      <w:pPr>
        <w:jc w:val="both"/>
        <w:rPr>
          <w:sz w:val="22"/>
          <w:lang w:val="en-GB"/>
        </w:rPr>
      </w:pPr>
      <w:r w:rsidRPr="005C7B2B">
        <w:rPr>
          <w:sz w:val="22"/>
          <w:szCs w:val="22"/>
          <w:lang w:val="en-GB"/>
        </w:rPr>
        <w:t xml:space="preserve">     </w:t>
      </w:r>
      <w:r w:rsidR="00C9372E" w:rsidRPr="005C7B2B">
        <w:rPr>
          <w:sz w:val="22"/>
          <w:szCs w:val="22"/>
          <w:lang w:val="en-GB"/>
        </w:rPr>
        <w:t>Now let us present the MOT model that gives its unity to the MISA method and provides a way to adapt it and navigate through the different tasks and</w:t>
      </w:r>
      <w:r w:rsidR="00A7713D" w:rsidRPr="005C7B2B">
        <w:rPr>
          <w:sz w:val="22"/>
          <w:szCs w:val="22"/>
          <w:lang w:val="en-GB"/>
        </w:rPr>
        <w:t xml:space="preserve"> </w:t>
      </w:r>
      <w:r w:rsidR="00C9372E" w:rsidRPr="005C7B2B">
        <w:rPr>
          <w:sz w:val="22"/>
          <w:szCs w:val="22"/>
          <w:lang w:val="en-GB"/>
        </w:rPr>
        <w:t xml:space="preserve">products. </w:t>
      </w:r>
      <w:fldSimple w:instr=" REF _Ref220211975 \h  \* MERGEFORMAT ">
        <w:r w:rsidR="004528BD" w:rsidRPr="005C7B2B">
          <w:rPr>
            <w:sz w:val="22"/>
            <w:szCs w:val="22"/>
            <w:lang w:val="en-GB"/>
          </w:rPr>
          <w:t xml:space="preserve">Figure </w:t>
        </w:r>
        <w:r w:rsidR="00C9372E" w:rsidRPr="005C7B2B">
          <w:rPr>
            <w:sz w:val="22"/>
            <w:szCs w:val="22"/>
            <w:lang w:val="en-GB"/>
          </w:rPr>
          <w:t>21.</w:t>
        </w:r>
        <w:r w:rsidR="005C7B2B">
          <w:rPr>
            <w:sz w:val="22"/>
            <w:szCs w:val="22"/>
            <w:lang w:val="en-GB"/>
          </w:rPr>
          <w:t>3</w:t>
        </w:r>
      </w:fldSimple>
      <w:r w:rsidR="005C4F76" w:rsidRPr="005C7B2B">
        <w:rPr>
          <w:sz w:val="22"/>
          <w:szCs w:val="22"/>
          <w:lang w:val="en-GB"/>
        </w:rPr>
        <w:t xml:space="preserve"> show</w:t>
      </w:r>
      <w:r w:rsidR="00C9372E" w:rsidRPr="005C7B2B">
        <w:rPr>
          <w:sz w:val="22"/>
          <w:szCs w:val="22"/>
          <w:lang w:val="en-GB"/>
        </w:rPr>
        <w:t>s</w:t>
      </w:r>
      <w:r w:rsidR="005C4F76" w:rsidRPr="005C7B2B">
        <w:rPr>
          <w:sz w:val="22"/>
          <w:szCs w:val="22"/>
          <w:lang w:val="en-GB"/>
        </w:rPr>
        <w:t xml:space="preserve"> the </w:t>
      </w:r>
      <w:r w:rsidR="001F20F2" w:rsidRPr="005C7B2B">
        <w:rPr>
          <w:sz w:val="22"/>
          <w:szCs w:val="22"/>
          <w:lang w:val="en-GB"/>
        </w:rPr>
        <w:t xml:space="preserve">three </w:t>
      </w:r>
      <w:r w:rsidR="00480B8A" w:rsidRPr="005C7B2B">
        <w:rPr>
          <w:sz w:val="22"/>
          <w:szCs w:val="22"/>
          <w:lang w:val="en-GB"/>
        </w:rPr>
        <w:t>possible way</w:t>
      </w:r>
      <w:r w:rsidR="001F20F2" w:rsidRPr="005C7B2B">
        <w:rPr>
          <w:sz w:val="22"/>
          <w:szCs w:val="22"/>
          <w:lang w:val="en-GB"/>
        </w:rPr>
        <w:t>s</w:t>
      </w:r>
      <w:r w:rsidR="00480B8A" w:rsidRPr="005C7B2B">
        <w:rPr>
          <w:sz w:val="22"/>
          <w:szCs w:val="22"/>
          <w:lang w:val="en-GB"/>
        </w:rPr>
        <w:t xml:space="preserve"> </w:t>
      </w:r>
      <w:r w:rsidR="00C9372E" w:rsidRPr="005C7B2B">
        <w:rPr>
          <w:sz w:val="22"/>
          <w:szCs w:val="22"/>
          <w:lang w:val="en-GB"/>
        </w:rPr>
        <w:t>to</w:t>
      </w:r>
      <w:r w:rsidR="00480B8A" w:rsidRPr="005C7B2B">
        <w:rPr>
          <w:sz w:val="22"/>
          <w:szCs w:val="22"/>
          <w:lang w:val="en-GB"/>
        </w:rPr>
        <w:t xml:space="preserve"> progress in the method and related principles</w:t>
      </w:r>
      <w:r w:rsidR="00C9372E" w:rsidRPr="005C7B2B">
        <w:rPr>
          <w:sz w:val="22"/>
          <w:szCs w:val="22"/>
          <w:lang w:val="en-GB"/>
        </w:rPr>
        <w:t xml:space="preserve"> to guide the design tasks</w:t>
      </w:r>
      <w:r w:rsidR="00C9372E" w:rsidRPr="00B64814">
        <w:rPr>
          <w:sz w:val="22"/>
          <w:lang w:val="en-GB"/>
        </w:rPr>
        <w:t>.</w:t>
      </w:r>
      <w:r w:rsidR="00480B8A" w:rsidRPr="00B64814">
        <w:rPr>
          <w:sz w:val="22"/>
          <w:lang w:val="en-GB"/>
        </w:rPr>
        <w:t xml:space="preserve"> </w:t>
      </w:r>
    </w:p>
    <w:p w:rsidR="00523AEC" w:rsidRPr="005C7B2B" w:rsidRDefault="001A34ED" w:rsidP="005C7B2B">
      <w:pPr>
        <w:jc w:val="center"/>
        <w:rPr>
          <w:rFonts w:cs="Courier New"/>
          <w:i/>
          <w:color w:val="000000"/>
          <w:szCs w:val="20"/>
          <w:lang w:eastAsia="fr-CA"/>
        </w:rPr>
      </w:pPr>
      <w:r w:rsidRPr="005C7B2B">
        <w:rPr>
          <w:i/>
          <w:noProof/>
          <w:sz w:val="28"/>
          <w:lang w:val="fr-FR" w:eastAsia="fr-FR"/>
        </w:rPr>
        <w:drawing>
          <wp:inline distT="0" distB="0" distL="0" distR="0">
            <wp:extent cx="4552950" cy="3657600"/>
            <wp:effectExtent l="25400" t="0" r="0" b="0"/>
            <wp:docPr id="1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54658" cy="3658972"/>
                    </a:xfrm>
                    <a:prstGeom prst="rect">
                      <a:avLst/>
                    </a:prstGeom>
                  </pic:spPr>
                </pic:pic>
              </a:graphicData>
            </a:graphic>
          </wp:inline>
        </w:drawing>
      </w:r>
    </w:p>
    <w:p w:rsidR="00E47DA4" w:rsidRDefault="00E47DA4" w:rsidP="00E47DA4">
      <w:pPr>
        <w:rPr>
          <w:sz w:val="22"/>
        </w:rPr>
      </w:pPr>
      <w:bookmarkStart w:id="8" w:name="_Ref220211975"/>
    </w:p>
    <w:p w:rsidR="00E831A3" w:rsidRPr="00E47DA4" w:rsidRDefault="00523AEC" w:rsidP="00E47DA4">
      <w:pPr>
        <w:rPr>
          <w:sz w:val="22"/>
          <w:lang w:val="en-CA"/>
        </w:rPr>
      </w:pPr>
      <w:r w:rsidRPr="00E47DA4">
        <w:rPr>
          <w:sz w:val="22"/>
        </w:rPr>
        <w:t xml:space="preserve">Figure </w:t>
      </w:r>
      <w:bookmarkEnd w:id="8"/>
      <w:r w:rsidR="00C9372E" w:rsidRPr="00E47DA4">
        <w:rPr>
          <w:sz w:val="22"/>
        </w:rPr>
        <w:t>21.</w:t>
      </w:r>
      <w:r w:rsidR="005C7B2B" w:rsidRPr="00E47DA4">
        <w:rPr>
          <w:sz w:val="22"/>
        </w:rPr>
        <w:t>3</w:t>
      </w:r>
      <w:r w:rsidRPr="00E47DA4">
        <w:rPr>
          <w:sz w:val="22"/>
        </w:rPr>
        <w:t xml:space="preserve">: </w:t>
      </w:r>
      <w:r w:rsidRPr="00E47DA4">
        <w:rPr>
          <w:sz w:val="22"/>
          <w:lang w:val="en-CA"/>
        </w:rPr>
        <w:t>MISA 4.0</w:t>
      </w:r>
      <w:r w:rsidR="00C9372E" w:rsidRPr="00E47DA4">
        <w:rPr>
          <w:sz w:val="22"/>
          <w:lang w:val="en-CA"/>
        </w:rPr>
        <w:t xml:space="preserve"> Main model</w:t>
      </w:r>
    </w:p>
    <w:p w:rsidR="00A7713D" w:rsidRPr="00A7713D" w:rsidRDefault="00A7713D" w:rsidP="002A4C4C">
      <w:pPr>
        <w:rPr>
          <w:sz w:val="20"/>
          <w:lang w:val="en-CA"/>
        </w:rPr>
      </w:pPr>
    </w:p>
    <w:p w:rsidR="0002557F" w:rsidRPr="00B64814" w:rsidRDefault="00B64814" w:rsidP="00AB144C">
      <w:pPr>
        <w:jc w:val="both"/>
        <w:rPr>
          <w:sz w:val="22"/>
          <w:lang w:val="en-GB"/>
        </w:rPr>
      </w:pPr>
      <w:r>
        <w:rPr>
          <w:sz w:val="22"/>
          <w:lang w:val="en-GB"/>
        </w:rPr>
        <w:t xml:space="preserve">     </w:t>
      </w:r>
      <w:r w:rsidR="00C9372E" w:rsidRPr="00B64814">
        <w:rPr>
          <w:sz w:val="22"/>
          <w:lang w:val="en-GB"/>
        </w:rPr>
        <w:t>This</w:t>
      </w:r>
      <w:r w:rsidR="00867729" w:rsidRPr="00B64814">
        <w:rPr>
          <w:sz w:val="22"/>
          <w:lang w:val="en-GB"/>
        </w:rPr>
        <w:t xml:space="preserve"> </w:t>
      </w:r>
      <w:r w:rsidR="00C9372E" w:rsidRPr="00B64814">
        <w:rPr>
          <w:sz w:val="22"/>
          <w:lang w:val="en-GB"/>
        </w:rPr>
        <w:t xml:space="preserve">model has three sub-models to navigate further depending if the design team wants to navigate through phases, axis or DE elements. </w:t>
      </w:r>
      <w:r w:rsidR="00B806D8" w:rsidRPr="00B64814">
        <w:rPr>
          <w:sz w:val="22"/>
          <w:lang w:val="en-GB"/>
        </w:rPr>
        <w:t xml:space="preserve">The </w:t>
      </w:r>
      <w:r w:rsidR="00B806D8" w:rsidRPr="00101359">
        <w:rPr>
          <w:sz w:val="22"/>
          <w:highlight w:val="yellow"/>
          <w:lang w:val="en-GB"/>
        </w:rPr>
        <w:t xml:space="preserve">Phase-based </w:t>
      </w:r>
      <w:r w:rsidR="00E47DA4" w:rsidRPr="00101359">
        <w:rPr>
          <w:sz w:val="22"/>
          <w:highlight w:val="yellow"/>
          <w:lang w:val="en-GB"/>
        </w:rPr>
        <w:t>P</w:t>
      </w:r>
      <w:r w:rsidR="00B806D8" w:rsidRPr="00101359">
        <w:rPr>
          <w:sz w:val="22"/>
          <w:highlight w:val="yellow"/>
          <w:lang w:val="en-GB"/>
        </w:rPr>
        <w:t>rogression</w:t>
      </w:r>
      <w:r w:rsidR="00B806D8" w:rsidRPr="00B64814">
        <w:rPr>
          <w:sz w:val="22"/>
          <w:lang w:val="en-GB"/>
        </w:rPr>
        <w:t xml:space="preserve"> sub-model presents a sequence of phases. If phase 2 is selected, the sub-model on figure 21.</w:t>
      </w:r>
      <w:r w:rsidR="005C7B2B">
        <w:rPr>
          <w:sz w:val="22"/>
          <w:lang w:val="en-GB"/>
        </w:rPr>
        <w:t>4</w:t>
      </w:r>
      <w:r w:rsidR="00B806D8" w:rsidRPr="00B64814">
        <w:rPr>
          <w:sz w:val="22"/>
          <w:lang w:val="en-GB"/>
        </w:rPr>
        <w:t xml:space="preserve"> is presented, emphasizing that e</w:t>
      </w:r>
      <w:r w:rsidR="0002557F" w:rsidRPr="00B64814">
        <w:rPr>
          <w:sz w:val="22"/>
          <w:lang w:val="en-GB"/>
        </w:rPr>
        <w:t xml:space="preserve">ach of </w:t>
      </w:r>
      <w:proofErr w:type="spellStart"/>
      <w:r w:rsidR="0002557F" w:rsidRPr="00B64814">
        <w:rPr>
          <w:sz w:val="22"/>
          <w:lang w:val="en-GB"/>
        </w:rPr>
        <w:t>MISA's</w:t>
      </w:r>
      <w:proofErr w:type="spellEnd"/>
      <w:r w:rsidR="0002557F" w:rsidRPr="00B64814">
        <w:rPr>
          <w:sz w:val="22"/>
          <w:lang w:val="en-GB"/>
        </w:rPr>
        <w:t xml:space="preserve"> phases may be divided into steps. Each step equates a task that produces a DE or a section of a DE. The </w:t>
      </w:r>
      <w:proofErr w:type="spellStart"/>
      <w:r w:rsidR="0002557F" w:rsidRPr="00B64814">
        <w:rPr>
          <w:sz w:val="22"/>
          <w:lang w:val="en-GB"/>
        </w:rPr>
        <w:t>DEs</w:t>
      </w:r>
      <w:proofErr w:type="spellEnd"/>
      <w:r w:rsidR="0002557F" w:rsidRPr="00B64814">
        <w:rPr>
          <w:sz w:val="22"/>
          <w:lang w:val="en-GB"/>
        </w:rPr>
        <w:t xml:space="preserve"> produced during a phase can be grouped in the corresponding </w:t>
      </w:r>
      <w:r w:rsidR="00E47DA4">
        <w:rPr>
          <w:sz w:val="22"/>
          <w:lang w:val="en-GB"/>
        </w:rPr>
        <w:t>folder</w:t>
      </w:r>
      <w:r w:rsidR="0002557F" w:rsidRPr="00B64814">
        <w:rPr>
          <w:sz w:val="22"/>
          <w:lang w:val="en-GB"/>
        </w:rPr>
        <w:t xml:space="preserve"> of the phase. It is the </w:t>
      </w:r>
      <w:r w:rsidR="00B806D8" w:rsidRPr="00B64814">
        <w:rPr>
          <w:sz w:val="22"/>
          <w:lang w:val="en-GB"/>
        </w:rPr>
        <w:t>m</w:t>
      </w:r>
      <w:r w:rsidR="0002557F" w:rsidRPr="00B64814">
        <w:rPr>
          <w:sz w:val="22"/>
          <w:lang w:val="en-GB"/>
        </w:rPr>
        <w:t xml:space="preserve">ethod's user who determines which </w:t>
      </w:r>
      <w:proofErr w:type="spellStart"/>
      <w:r w:rsidR="0002557F" w:rsidRPr="00B64814">
        <w:rPr>
          <w:sz w:val="22"/>
          <w:lang w:val="en-GB"/>
        </w:rPr>
        <w:t>DEs</w:t>
      </w:r>
      <w:proofErr w:type="spellEnd"/>
      <w:r w:rsidR="0002557F" w:rsidRPr="00B64814">
        <w:rPr>
          <w:sz w:val="22"/>
          <w:lang w:val="en-GB"/>
        </w:rPr>
        <w:t xml:space="preserve"> or which DE sections will be included in each </w:t>
      </w:r>
      <w:r w:rsidR="00E47DA4">
        <w:rPr>
          <w:sz w:val="22"/>
          <w:lang w:val="en-GB"/>
        </w:rPr>
        <w:t>folder</w:t>
      </w:r>
      <w:r w:rsidR="0002557F" w:rsidRPr="00B64814">
        <w:rPr>
          <w:sz w:val="22"/>
          <w:lang w:val="en-GB"/>
        </w:rPr>
        <w:t>.</w:t>
      </w:r>
    </w:p>
    <w:p w:rsidR="0002557F" w:rsidRDefault="00B64814" w:rsidP="00AB144C">
      <w:pPr>
        <w:jc w:val="both"/>
        <w:rPr>
          <w:sz w:val="22"/>
          <w:lang w:val="en-GB"/>
        </w:rPr>
      </w:pPr>
      <w:r>
        <w:rPr>
          <w:sz w:val="22"/>
          <w:lang w:val="en-GB"/>
        </w:rPr>
        <w:t xml:space="preserve">     </w:t>
      </w:r>
      <w:r w:rsidR="0002557F" w:rsidRPr="00B64814">
        <w:rPr>
          <w:sz w:val="22"/>
          <w:lang w:val="en-GB"/>
        </w:rPr>
        <w:t xml:space="preserve">For example, </w:t>
      </w:r>
      <w:r w:rsidR="00B806D8" w:rsidRPr="00B64814">
        <w:rPr>
          <w:sz w:val="22"/>
          <w:lang w:val="en-GB"/>
        </w:rPr>
        <w:t>figure</w:t>
      </w:r>
      <w:r w:rsidR="00BF2143" w:rsidRPr="00B64814">
        <w:rPr>
          <w:sz w:val="22"/>
          <w:lang w:val="en-GB"/>
        </w:rPr>
        <w:t xml:space="preserve"> </w:t>
      </w:r>
      <w:r w:rsidR="00B806D8" w:rsidRPr="00B64814">
        <w:rPr>
          <w:sz w:val="22"/>
          <w:lang w:val="en-GB"/>
        </w:rPr>
        <w:t>21.</w:t>
      </w:r>
      <w:r w:rsidR="005C7B2B">
        <w:rPr>
          <w:sz w:val="22"/>
          <w:lang w:val="en-GB"/>
        </w:rPr>
        <w:t>4</w:t>
      </w:r>
      <w:r w:rsidR="00B806D8" w:rsidRPr="00B64814">
        <w:rPr>
          <w:sz w:val="22"/>
          <w:lang w:val="en-GB"/>
        </w:rPr>
        <w:t xml:space="preserve"> shows the context of phase 2: it is preceded on phase 1 products and will be followed by phase 3. It also shows its content for the four axis:  definition of the</w:t>
      </w:r>
      <w:r w:rsidR="0002557F" w:rsidRPr="00B64814">
        <w:rPr>
          <w:sz w:val="22"/>
          <w:lang w:val="en-GB"/>
        </w:rPr>
        <w:t xml:space="preserve"> </w:t>
      </w:r>
      <w:proofErr w:type="spellStart"/>
      <w:r w:rsidR="0002557F" w:rsidRPr="00B64814">
        <w:rPr>
          <w:sz w:val="22"/>
          <w:lang w:val="en-GB"/>
        </w:rPr>
        <w:t>LS's</w:t>
      </w:r>
      <w:proofErr w:type="spellEnd"/>
      <w:r w:rsidR="0002557F" w:rsidRPr="00B64814">
        <w:rPr>
          <w:sz w:val="22"/>
          <w:lang w:val="en-GB"/>
        </w:rPr>
        <w:t xml:space="preserve"> Instructional, Material Development and Delivery Orientation Principles</w:t>
      </w:r>
      <w:r w:rsidR="00B806D8" w:rsidRPr="00B64814">
        <w:rPr>
          <w:sz w:val="22"/>
          <w:lang w:val="en-GB"/>
        </w:rPr>
        <w:t xml:space="preserve">, </w:t>
      </w:r>
      <w:r w:rsidR="0002557F" w:rsidRPr="00B64814">
        <w:rPr>
          <w:sz w:val="22"/>
          <w:lang w:val="en-GB"/>
        </w:rPr>
        <w:t xml:space="preserve">development of the Knowledge Model and the Learning Event Network (LEN). </w:t>
      </w:r>
      <w:r w:rsidR="00B806D8" w:rsidRPr="00B64814">
        <w:rPr>
          <w:sz w:val="22"/>
          <w:lang w:val="en-GB"/>
        </w:rPr>
        <w:t xml:space="preserve">Then, these products </w:t>
      </w:r>
      <w:r w:rsidRPr="00B64814">
        <w:rPr>
          <w:sz w:val="22"/>
          <w:lang w:val="en-GB"/>
        </w:rPr>
        <w:t>will support the analysis of</w:t>
      </w:r>
      <w:r w:rsidR="0002557F" w:rsidRPr="00B64814">
        <w:rPr>
          <w:sz w:val="22"/>
          <w:lang w:val="en-GB"/>
        </w:rPr>
        <w:t xml:space="preserve"> costs, benefits and impacts. The </w:t>
      </w:r>
      <w:proofErr w:type="spellStart"/>
      <w:r w:rsidR="0002557F" w:rsidRPr="00B64814">
        <w:rPr>
          <w:sz w:val="22"/>
          <w:lang w:val="en-GB"/>
        </w:rPr>
        <w:t>DEs</w:t>
      </w:r>
      <w:proofErr w:type="spellEnd"/>
      <w:r w:rsidR="0002557F" w:rsidRPr="00B64814">
        <w:rPr>
          <w:sz w:val="22"/>
          <w:lang w:val="en-GB"/>
        </w:rPr>
        <w:t xml:space="preserve"> produced during this Phase are grouped in the "Preliminary Solution" </w:t>
      </w:r>
      <w:r w:rsidR="00B806D8" w:rsidRPr="00B64814">
        <w:rPr>
          <w:sz w:val="22"/>
          <w:lang w:val="en-GB"/>
        </w:rPr>
        <w:t>folder</w:t>
      </w:r>
      <w:r w:rsidR="0002557F" w:rsidRPr="00B64814">
        <w:rPr>
          <w:sz w:val="22"/>
          <w:lang w:val="en-GB"/>
        </w:rPr>
        <w:t>. Upon client approval of the Preliminary Solution, Phase 3 can be started</w:t>
      </w:r>
      <w:r w:rsidRPr="00B64814">
        <w:rPr>
          <w:sz w:val="22"/>
          <w:lang w:val="en-GB"/>
        </w:rPr>
        <w:t xml:space="preserve"> on this basis.</w:t>
      </w:r>
    </w:p>
    <w:p w:rsidR="00803BDB" w:rsidRPr="00B64814" w:rsidRDefault="00803BDB" w:rsidP="002A4C4C">
      <w:pPr>
        <w:rPr>
          <w:sz w:val="22"/>
          <w:lang w:val="en-GB"/>
        </w:rPr>
      </w:pPr>
    </w:p>
    <w:p w:rsidR="0002557F" w:rsidRDefault="00803BDB" w:rsidP="002A4C4C">
      <w:pPr>
        <w:rPr>
          <w:lang w:val="en-CA"/>
        </w:rPr>
      </w:pPr>
      <w:r w:rsidRPr="00803BDB">
        <w:rPr>
          <w:noProof/>
          <w:lang w:val="fr-FR" w:eastAsia="fr-FR"/>
        </w:rPr>
        <w:drawing>
          <wp:inline distT="0" distB="0" distL="0" distR="0">
            <wp:extent cx="5365605" cy="4114800"/>
            <wp:effectExtent l="19050" t="0" r="6495" b="0"/>
            <wp:docPr id="1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srcRect/>
                    <a:stretch>
                      <a:fillRect/>
                    </a:stretch>
                  </pic:blipFill>
                  <pic:spPr bwMode="auto">
                    <a:xfrm>
                      <a:off x="0" y="0"/>
                      <a:ext cx="5370517" cy="4118567"/>
                    </a:xfrm>
                    <a:prstGeom prst="rect">
                      <a:avLst/>
                    </a:prstGeom>
                    <a:noFill/>
                    <a:ln w="9525">
                      <a:noFill/>
                      <a:miter lim="800000"/>
                      <a:headEnd/>
                      <a:tailEnd/>
                    </a:ln>
                  </pic:spPr>
                </pic:pic>
              </a:graphicData>
            </a:graphic>
          </wp:inline>
        </w:drawing>
      </w:r>
    </w:p>
    <w:p w:rsidR="00BF2143" w:rsidRPr="005C7B2B" w:rsidRDefault="00BF2143" w:rsidP="005C7B2B">
      <w:pPr>
        <w:jc w:val="center"/>
        <w:rPr>
          <w:i/>
          <w:sz w:val="22"/>
        </w:rPr>
      </w:pPr>
      <w:bookmarkStart w:id="9" w:name="_Ref221606141"/>
      <w:r w:rsidRPr="005C7B2B">
        <w:rPr>
          <w:i/>
          <w:sz w:val="22"/>
        </w:rPr>
        <w:t xml:space="preserve">Figure </w:t>
      </w:r>
      <w:r w:rsidR="00B806D8" w:rsidRPr="005C7B2B">
        <w:rPr>
          <w:i/>
          <w:sz w:val="22"/>
        </w:rPr>
        <w:t>21.</w:t>
      </w:r>
      <w:bookmarkEnd w:id="9"/>
      <w:r w:rsidR="005C7B2B">
        <w:rPr>
          <w:i/>
          <w:sz w:val="22"/>
        </w:rPr>
        <w:t>4</w:t>
      </w:r>
      <w:r w:rsidR="00B806D8" w:rsidRPr="005C7B2B">
        <w:rPr>
          <w:i/>
          <w:sz w:val="22"/>
        </w:rPr>
        <w:t xml:space="preserve"> -</w:t>
      </w:r>
      <w:r w:rsidRPr="005C7B2B">
        <w:rPr>
          <w:i/>
          <w:sz w:val="22"/>
        </w:rPr>
        <w:t xml:space="preserve"> Phase 2 main tasks and DE produced</w:t>
      </w:r>
    </w:p>
    <w:p w:rsidR="001A34ED" w:rsidRPr="00B806D8" w:rsidRDefault="001A34ED" w:rsidP="002A4C4C">
      <w:pPr>
        <w:rPr>
          <w:sz w:val="20"/>
          <w:lang w:val="en-CA"/>
        </w:rPr>
      </w:pPr>
    </w:p>
    <w:p w:rsidR="001A34ED" w:rsidRDefault="00B64814" w:rsidP="005C7B2B">
      <w:pPr>
        <w:jc w:val="both"/>
        <w:rPr>
          <w:sz w:val="22"/>
          <w:lang w:val="en-GB"/>
        </w:rPr>
      </w:pPr>
      <w:r>
        <w:rPr>
          <w:sz w:val="22"/>
          <w:lang w:val="en-GB"/>
        </w:rPr>
        <w:t xml:space="preserve">      Going back to figure 21.</w:t>
      </w:r>
      <w:r w:rsidR="005C7B2B">
        <w:rPr>
          <w:sz w:val="22"/>
          <w:lang w:val="en-GB"/>
        </w:rPr>
        <w:t>3</w:t>
      </w:r>
      <w:r w:rsidR="001F20F2" w:rsidRPr="00B64814">
        <w:rPr>
          <w:sz w:val="22"/>
          <w:lang w:val="en-GB"/>
        </w:rPr>
        <w:t xml:space="preserve">, </w:t>
      </w:r>
      <w:r w:rsidR="003059D4" w:rsidRPr="00B64814">
        <w:rPr>
          <w:sz w:val="22"/>
          <w:lang w:val="en-GB"/>
        </w:rPr>
        <w:t xml:space="preserve">the designer can </w:t>
      </w:r>
      <w:r w:rsidR="005C7B2B">
        <w:rPr>
          <w:sz w:val="22"/>
          <w:lang w:val="en-GB"/>
        </w:rPr>
        <w:t xml:space="preserve">also </w:t>
      </w:r>
      <w:r w:rsidR="003059D4" w:rsidRPr="00B64814">
        <w:rPr>
          <w:sz w:val="22"/>
          <w:lang w:val="en-GB"/>
        </w:rPr>
        <w:t xml:space="preserve">develop the LS specifications </w:t>
      </w:r>
      <w:r w:rsidR="00C849FE">
        <w:rPr>
          <w:sz w:val="22"/>
          <w:lang w:val="en-GB"/>
        </w:rPr>
        <w:t xml:space="preserve">axis by axis or </w:t>
      </w:r>
      <w:r w:rsidR="001A34ED">
        <w:rPr>
          <w:sz w:val="22"/>
          <w:lang w:val="en-GB"/>
        </w:rPr>
        <w:t xml:space="preserve">by </w:t>
      </w:r>
      <w:r w:rsidR="00C849FE">
        <w:rPr>
          <w:sz w:val="22"/>
          <w:lang w:val="en-GB"/>
        </w:rPr>
        <w:t>selecting a DE</w:t>
      </w:r>
      <w:r w:rsidR="001A34ED">
        <w:rPr>
          <w:sz w:val="22"/>
          <w:lang w:val="en-GB"/>
        </w:rPr>
        <w:t xml:space="preserve"> progression mode</w:t>
      </w:r>
      <w:r w:rsidR="00C849FE">
        <w:rPr>
          <w:sz w:val="22"/>
          <w:lang w:val="en-GB"/>
        </w:rPr>
        <w:t>.</w:t>
      </w:r>
      <w:r w:rsidR="003059D4" w:rsidRPr="00B64814">
        <w:rPr>
          <w:sz w:val="22"/>
          <w:lang w:val="en-GB"/>
        </w:rPr>
        <w:t xml:space="preserve"> </w:t>
      </w:r>
      <w:r w:rsidR="00E831A3">
        <w:rPr>
          <w:sz w:val="22"/>
          <w:lang w:val="en-GB"/>
        </w:rPr>
        <w:t xml:space="preserve">A sub-model for the progression through axis groups all the tasks and </w:t>
      </w:r>
      <w:proofErr w:type="spellStart"/>
      <w:r w:rsidR="00E831A3">
        <w:rPr>
          <w:sz w:val="22"/>
          <w:lang w:val="en-GB"/>
        </w:rPr>
        <w:t>DEs</w:t>
      </w:r>
      <w:proofErr w:type="spellEnd"/>
      <w:r w:rsidR="00E831A3">
        <w:rPr>
          <w:sz w:val="22"/>
          <w:lang w:val="en-GB"/>
        </w:rPr>
        <w:t xml:space="preserve"> into 4 sub-models, one for each axis</w:t>
      </w:r>
      <w:r w:rsidR="001A34ED">
        <w:rPr>
          <w:sz w:val="22"/>
          <w:lang w:val="en-GB"/>
        </w:rPr>
        <w:t>, showing when products from other axis are needed as input for some of the tasks</w:t>
      </w:r>
      <w:r w:rsidR="00E831A3">
        <w:rPr>
          <w:sz w:val="22"/>
          <w:lang w:val="en-GB"/>
        </w:rPr>
        <w:t xml:space="preserve">.  </w:t>
      </w:r>
      <w:r w:rsidR="00A7713D">
        <w:rPr>
          <w:sz w:val="22"/>
          <w:lang w:val="en-GB"/>
        </w:rPr>
        <w:t>Axis coordination principles guide the exchange and reuse of information between products in different axis.</w:t>
      </w:r>
    </w:p>
    <w:p w:rsidR="001F20F2" w:rsidRPr="00B64814" w:rsidRDefault="001A34ED" w:rsidP="005C7B2B">
      <w:pPr>
        <w:jc w:val="both"/>
        <w:rPr>
          <w:sz w:val="22"/>
          <w:lang w:val="en-GB"/>
        </w:rPr>
      </w:pPr>
      <w:r>
        <w:rPr>
          <w:sz w:val="22"/>
          <w:lang w:val="en-GB"/>
        </w:rPr>
        <w:t xml:space="preserve">     </w:t>
      </w:r>
      <w:r w:rsidR="00E831A3">
        <w:rPr>
          <w:sz w:val="22"/>
          <w:lang w:val="en-GB"/>
        </w:rPr>
        <w:t>A sub-</w:t>
      </w:r>
      <w:r w:rsidR="00803BDB">
        <w:rPr>
          <w:sz w:val="22"/>
          <w:lang w:val="en-GB"/>
        </w:rPr>
        <w:t xml:space="preserve">model for the </w:t>
      </w:r>
      <w:r w:rsidR="00E831A3">
        <w:rPr>
          <w:sz w:val="22"/>
          <w:lang w:val="en-GB"/>
        </w:rPr>
        <w:t xml:space="preserve">progression through the </w:t>
      </w:r>
      <w:r w:rsidR="00226294">
        <w:rPr>
          <w:sz w:val="22"/>
          <w:lang w:val="en-GB"/>
        </w:rPr>
        <w:t>products (</w:t>
      </w:r>
      <w:proofErr w:type="spellStart"/>
      <w:r w:rsidR="00226294">
        <w:rPr>
          <w:sz w:val="22"/>
          <w:lang w:val="en-GB"/>
        </w:rPr>
        <w:t>DEs</w:t>
      </w:r>
      <w:proofErr w:type="spellEnd"/>
      <w:r w:rsidR="00226294">
        <w:rPr>
          <w:sz w:val="22"/>
          <w:lang w:val="en-GB"/>
        </w:rPr>
        <w:t>)</w:t>
      </w:r>
      <w:r w:rsidR="00803BDB">
        <w:rPr>
          <w:sz w:val="22"/>
          <w:lang w:val="en-GB"/>
        </w:rPr>
        <w:t xml:space="preserve"> present</w:t>
      </w:r>
      <w:r w:rsidR="00226294">
        <w:rPr>
          <w:sz w:val="22"/>
          <w:lang w:val="en-GB"/>
        </w:rPr>
        <w:t>s</w:t>
      </w:r>
      <w:r w:rsidR="00803BDB">
        <w:rPr>
          <w:sz w:val="22"/>
          <w:lang w:val="en-GB"/>
        </w:rPr>
        <w:t xml:space="preserve"> a bi-dimensional table similar to figure 21.</w:t>
      </w:r>
      <w:r w:rsidR="005C7B2B">
        <w:rPr>
          <w:sz w:val="22"/>
          <w:lang w:val="en-GB"/>
        </w:rPr>
        <w:t>1</w:t>
      </w:r>
      <w:r w:rsidR="00803BDB">
        <w:rPr>
          <w:sz w:val="22"/>
          <w:lang w:val="en-GB"/>
        </w:rPr>
        <w:t xml:space="preserve"> in order to select one of the products or DE. Such a selection for DE 212, in this table, or in a phase view such as 21.</w:t>
      </w:r>
      <w:r w:rsidR="005C7B2B">
        <w:rPr>
          <w:sz w:val="22"/>
          <w:lang w:val="en-GB"/>
        </w:rPr>
        <w:t>4</w:t>
      </w:r>
      <w:r w:rsidR="00803BDB">
        <w:rPr>
          <w:sz w:val="22"/>
          <w:lang w:val="en-GB"/>
        </w:rPr>
        <w:t xml:space="preserve">, will open </w:t>
      </w:r>
      <w:r w:rsidR="00A7713D">
        <w:rPr>
          <w:sz w:val="22"/>
          <w:lang w:val="en-GB"/>
        </w:rPr>
        <w:t>the</w:t>
      </w:r>
      <w:r w:rsidR="00803BDB">
        <w:rPr>
          <w:sz w:val="22"/>
          <w:lang w:val="en-GB"/>
        </w:rPr>
        <w:t xml:space="preserve"> sub-model </w:t>
      </w:r>
      <w:r w:rsidR="00A7713D">
        <w:rPr>
          <w:sz w:val="22"/>
          <w:lang w:val="en-GB"/>
        </w:rPr>
        <w:t>shown</w:t>
      </w:r>
      <w:r w:rsidR="00803BDB">
        <w:rPr>
          <w:sz w:val="22"/>
          <w:lang w:val="en-GB"/>
        </w:rPr>
        <w:t xml:space="preserve"> on figure 21.</w:t>
      </w:r>
      <w:r w:rsidR="005C7B2B">
        <w:rPr>
          <w:sz w:val="22"/>
          <w:lang w:val="en-GB"/>
        </w:rPr>
        <w:t>5</w:t>
      </w:r>
      <w:r w:rsidR="00803BDB">
        <w:rPr>
          <w:sz w:val="22"/>
          <w:lang w:val="en-GB"/>
        </w:rPr>
        <w:t xml:space="preserve">. This model </w:t>
      </w:r>
      <w:r w:rsidR="00A7713D">
        <w:rPr>
          <w:sz w:val="22"/>
          <w:lang w:val="en-GB"/>
        </w:rPr>
        <w:t>presents, organized around the DE 212 product</w:t>
      </w:r>
      <w:r w:rsidR="00B20708">
        <w:rPr>
          <w:sz w:val="22"/>
          <w:lang w:val="en-GB"/>
        </w:rPr>
        <w:t>, the designer’s task to produce it, together with the previous products that influence its design, and the following ones that will be influenced by it.</w:t>
      </w:r>
    </w:p>
    <w:p w:rsidR="003059D4" w:rsidRPr="00B64814" w:rsidRDefault="00B64814" w:rsidP="005C7B2B">
      <w:pPr>
        <w:jc w:val="both"/>
        <w:rPr>
          <w:sz w:val="22"/>
          <w:lang w:val="en-GB"/>
        </w:rPr>
      </w:pPr>
      <w:r>
        <w:rPr>
          <w:sz w:val="22"/>
          <w:lang w:val="en-GB"/>
        </w:rPr>
        <w:t xml:space="preserve">     </w:t>
      </w:r>
      <w:r w:rsidR="007A1063" w:rsidRPr="00B64814">
        <w:rPr>
          <w:sz w:val="22"/>
          <w:lang w:val="en-GB"/>
        </w:rPr>
        <w:t xml:space="preserve">To complete a </w:t>
      </w:r>
      <w:r w:rsidR="007A1063" w:rsidRPr="00101359">
        <w:rPr>
          <w:sz w:val="22"/>
          <w:highlight w:val="yellow"/>
          <w:lang w:val="en-GB"/>
        </w:rPr>
        <w:t>documentation element</w:t>
      </w:r>
      <w:r w:rsidR="00101359" w:rsidRPr="00101359">
        <w:rPr>
          <w:sz w:val="22"/>
          <w:highlight w:val="yellow"/>
          <w:lang w:val="en-GB"/>
        </w:rPr>
        <w:t xml:space="preserve"> (DE)</w:t>
      </w:r>
      <w:r w:rsidR="007A1063" w:rsidRPr="00101359">
        <w:rPr>
          <w:sz w:val="22"/>
          <w:highlight w:val="yellow"/>
          <w:lang w:val="en-GB"/>
        </w:rPr>
        <w:t>,</w:t>
      </w:r>
      <w:r w:rsidR="007A1063" w:rsidRPr="00B64814">
        <w:rPr>
          <w:sz w:val="22"/>
          <w:lang w:val="en-GB"/>
        </w:rPr>
        <w:t xml:space="preserve"> the designer must use</w:t>
      </w:r>
      <w:r w:rsidR="0080369F" w:rsidRPr="00B64814">
        <w:rPr>
          <w:sz w:val="22"/>
          <w:lang w:val="en-GB"/>
        </w:rPr>
        <w:t xml:space="preserve"> some</w:t>
      </w:r>
      <w:r w:rsidR="00E47DA4">
        <w:rPr>
          <w:sz w:val="22"/>
          <w:lang w:val="en-GB"/>
        </w:rPr>
        <w:t xml:space="preserve"> </w:t>
      </w:r>
      <w:r w:rsidR="007A1063" w:rsidRPr="00B64814">
        <w:rPr>
          <w:sz w:val="22"/>
          <w:lang w:val="en-GB"/>
        </w:rPr>
        <w:t xml:space="preserve">source data </w:t>
      </w:r>
      <w:r w:rsidR="00E47DA4">
        <w:rPr>
          <w:sz w:val="22"/>
          <w:lang w:val="en-GB"/>
        </w:rPr>
        <w:t>that</w:t>
      </w:r>
      <w:r w:rsidR="007A1063" w:rsidRPr="00B64814">
        <w:rPr>
          <w:sz w:val="22"/>
          <w:lang w:val="en-GB"/>
        </w:rPr>
        <w:t xml:space="preserve"> can originate from different </w:t>
      </w:r>
      <w:proofErr w:type="spellStart"/>
      <w:r w:rsidR="007A1063" w:rsidRPr="00B64814">
        <w:rPr>
          <w:sz w:val="22"/>
          <w:lang w:val="en-GB"/>
        </w:rPr>
        <w:t>DE’s</w:t>
      </w:r>
      <w:proofErr w:type="spellEnd"/>
      <w:r w:rsidR="007A1063" w:rsidRPr="00B64814">
        <w:rPr>
          <w:sz w:val="22"/>
          <w:lang w:val="en-GB"/>
        </w:rPr>
        <w:t xml:space="preserve">. </w:t>
      </w:r>
      <w:r w:rsidR="0080369F" w:rsidRPr="00B64814">
        <w:rPr>
          <w:sz w:val="22"/>
          <w:lang w:val="en-GB"/>
        </w:rPr>
        <w:t xml:space="preserve">Once some data has been collected and processed in a DE, they can be useful to different “destination” </w:t>
      </w:r>
      <w:proofErr w:type="spellStart"/>
      <w:r w:rsidR="0080369F" w:rsidRPr="00B64814">
        <w:rPr>
          <w:sz w:val="22"/>
          <w:lang w:val="en-GB"/>
        </w:rPr>
        <w:t>DE’s</w:t>
      </w:r>
      <w:proofErr w:type="spellEnd"/>
      <w:r w:rsidR="0080369F" w:rsidRPr="00B64814">
        <w:rPr>
          <w:sz w:val="22"/>
          <w:lang w:val="en-GB"/>
        </w:rPr>
        <w:t xml:space="preserve"> in which they will be examined in a new perspective.</w:t>
      </w:r>
    </w:p>
    <w:p w:rsidR="00797F2D" w:rsidRPr="00B64814" w:rsidRDefault="00B26141" w:rsidP="005C7B2B">
      <w:pPr>
        <w:jc w:val="both"/>
        <w:rPr>
          <w:sz w:val="22"/>
          <w:lang w:val="en-GB"/>
        </w:rPr>
      </w:pPr>
      <w:r w:rsidRPr="00B64814">
        <w:rPr>
          <w:sz w:val="22"/>
          <w:lang w:val="en-GB"/>
        </w:rPr>
        <w:t xml:space="preserve">In the MISA method model, each of the 35 </w:t>
      </w:r>
      <w:proofErr w:type="spellStart"/>
      <w:r w:rsidRPr="00B64814">
        <w:rPr>
          <w:sz w:val="22"/>
          <w:lang w:val="en-GB"/>
        </w:rPr>
        <w:t>DE's</w:t>
      </w:r>
      <w:proofErr w:type="spellEnd"/>
      <w:r w:rsidRPr="00B64814">
        <w:rPr>
          <w:sz w:val="22"/>
          <w:lang w:val="en-GB"/>
        </w:rPr>
        <w:t xml:space="preserve"> has </w:t>
      </w:r>
      <w:r w:rsidR="00B20708">
        <w:rPr>
          <w:sz w:val="22"/>
          <w:lang w:val="en-GB"/>
        </w:rPr>
        <w:t xml:space="preserve">such </w:t>
      </w:r>
      <w:r w:rsidRPr="00B64814">
        <w:rPr>
          <w:sz w:val="22"/>
          <w:lang w:val="en-GB"/>
        </w:rPr>
        <w:t>a contextual model that helps the designer to make a coherent and efficient LS development.</w:t>
      </w:r>
      <w:r w:rsidR="00797F2D" w:rsidRPr="00B64814">
        <w:rPr>
          <w:sz w:val="22"/>
          <w:lang w:val="en-GB"/>
        </w:rPr>
        <w:t xml:space="preserve"> </w:t>
      </w:r>
    </w:p>
    <w:p w:rsidR="00226294" w:rsidRPr="00B20708" w:rsidRDefault="00226294" w:rsidP="005C7B2B">
      <w:pPr>
        <w:jc w:val="both"/>
        <w:rPr>
          <w:sz w:val="22"/>
          <w:lang w:val="en-GB"/>
        </w:rPr>
      </w:pPr>
      <w:r>
        <w:rPr>
          <w:sz w:val="22"/>
          <w:lang w:val="en-GB"/>
        </w:rPr>
        <w:t xml:space="preserve">     </w:t>
      </w:r>
      <w:r w:rsidRPr="00B20708">
        <w:rPr>
          <w:sz w:val="22"/>
          <w:lang w:val="en-GB"/>
        </w:rPr>
        <w:t xml:space="preserve">In </w:t>
      </w:r>
      <w:r w:rsidR="00A7713D">
        <w:rPr>
          <w:sz w:val="22"/>
          <w:lang w:val="en-GB"/>
        </w:rPr>
        <w:t>this</w:t>
      </w:r>
      <w:r w:rsidRPr="00B20708">
        <w:rPr>
          <w:sz w:val="22"/>
          <w:lang w:val="en-GB"/>
        </w:rPr>
        <w:t xml:space="preserve"> contextual model, the left side indicates the </w:t>
      </w:r>
      <w:r w:rsidR="00E47DA4" w:rsidRPr="00B20708">
        <w:rPr>
          <w:sz w:val="22"/>
          <w:lang w:val="en-GB"/>
        </w:rPr>
        <w:t xml:space="preserve">incoming </w:t>
      </w:r>
      <w:proofErr w:type="spellStart"/>
      <w:r w:rsidRPr="00B20708">
        <w:rPr>
          <w:sz w:val="22"/>
          <w:lang w:val="en-GB"/>
        </w:rPr>
        <w:t>DE’s</w:t>
      </w:r>
      <w:proofErr w:type="spellEnd"/>
      <w:r w:rsidRPr="00B20708">
        <w:rPr>
          <w:sz w:val="22"/>
          <w:lang w:val="en-GB"/>
        </w:rPr>
        <w:t xml:space="preserve"> </w:t>
      </w:r>
      <w:r w:rsidR="00E47DA4">
        <w:rPr>
          <w:sz w:val="22"/>
          <w:lang w:val="en-GB"/>
        </w:rPr>
        <w:t xml:space="preserve">that act as a </w:t>
      </w:r>
      <w:r w:rsidRPr="00B20708">
        <w:rPr>
          <w:sz w:val="22"/>
          <w:lang w:val="en-GB"/>
        </w:rPr>
        <w:t xml:space="preserve">data “source” useful to build the Knowledge model (DE 212) and the right side of the model shows the destination </w:t>
      </w:r>
      <w:proofErr w:type="spellStart"/>
      <w:r w:rsidRPr="00B20708">
        <w:rPr>
          <w:sz w:val="22"/>
          <w:lang w:val="en-GB"/>
        </w:rPr>
        <w:t>DE’s</w:t>
      </w:r>
      <w:proofErr w:type="spellEnd"/>
      <w:r w:rsidRPr="00B20708">
        <w:rPr>
          <w:sz w:val="22"/>
          <w:lang w:val="en-GB"/>
        </w:rPr>
        <w:t xml:space="preserve"> where the data defined in the Knowledge model can be use</w:t>
      </w:r>
      <w:r>
        <w:rPr>
          <w:sz w:val="22"/>
          <w:lang w:val="en-GB"/>
        </w:rPr>
        <w:t>d</w:t>
      </w:r>
      <w:r w:rsidRPr="00B20708">
        <w:rPr>
          <w:sz w:val="22"/>
          <w:lang w:val="en-GB"/>
        </w:rPr>
        <w:t xml:space="preserve"> or applied. If a designer clicks on one of the</w:t>
      </w:r>
      <w:r w:rsidR="00A7713D">
        <w:rPr>
          <w:sz w:val="22"/>
          <w:lang w:val="en-GB"/>
        </w:rPr>
        <w:t>se</w:t>
      </w:r>
      <w:r w:rsidRPr="00B20708">
        <w:rPr>
          <w:sz w:val="22"/>
          <w:lang w:val="en-GB"/>
        </w:rPr>
        <w:t xml:space="preserve"> products, for example “320 Instructional Scenarios” produced by task 3.3, he will open a new contextual sub-model for this design element. It is then possible to navigate </w:t>
      </w:r>
      <w:r w:rsidR="00E47DA4">
        <w:rPr>
          <w:sz w:val="22"/>
          <w:lang w:val="en-GB"/>
        </w:rPr>
        <w:t xml:space="preserve">in MOT </w:t>
      </w:r>
      <w:r w:rsidRPr="00B20708">
        <w:rPr>
          <w:sz w:val="22"/>
          <w:lang w:val="en-GB"/>
        </w:rPr>
        <w:t xml:space="preserve">from DE to DE </w:t>
      </w:r>
      <w:r>
        <w:rPr>
          <w:sz w:val="22"/>
          <w:lang w:val="en-GB"/>
        </w:rPr>
        <w:t>un</w:t>
      </w:r>
      <w:r w:rsidR="00A7713D">
        <w:rPr>
          <w:sz w:val="22"/>
          <w:lang w:val="en-GB"/>
        </w:rPr>
        <w:t>til</w:t>
      </w:r>
      <w:r w:rsidRPr="00B20708">
        <w:rPr>
          <w:sz w:val="22"/>
          <w:lang w:val="en-GB"/>
        </w:rPr>
        <w:t xml:space="preserve"> the end of the process.</w:t>
      </w:r>
    </w:p>
    <w:p w:rsidR="00226294" w:rsidRPr="00B64814" w:rsidRDefault="00226294" w:rsidP="002A4C4C">
      <w:pPr>
        <w:rPr>
          <w:sz w:val="22"/>
          <w:lang w:val="en-GB"/>
        </w:rPr>
      </w:pPr>
    </w:p>
    <w:p w:rsidR="00B20708" w:rsidRPr="00B20708" w:rsidRDefault="00B20708" w:rsidP="002A4C4C">
      <w:pPr>
        <w:rPr>
          <w:sz w:val="22"/>
          <w:lang w:val="en-CA"/>
        </w:rPr>
      </w:pPr>
      <w:r w:rsidRPr="00B20708">
        <w:rPr>
          <w:noProof/>
          <w:lang w:val="fr-FR" w:eastAsia="fr-FR"/>
        </w:rPr>
        <w:drawing>
          <wp:inline distT="0" distB="0" distL="0" distR="0">
            <wp:extent cx="5476875" cy="4768395"/>
            <wp:effectExtent l="19050" t="0" r="9525" b="0"/>
            <wp:docPr id="15"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srcRect/>
                    <a:stretch>
                      <a:fillRect/>
                    </a:stretch>
                  </pic:blipFill>
                  <pic:spPr bwMode="auto">
                    <a:xfrm>
                      <a:off x="0" y="0"/>
                      <a:ext cx="5481881" cy="4772753"/>
                    </a:xfrm>
                    <a:prstGeom prst="rect">
                      <a:avLst/>
                    </a:prstGeom>
                    <a:noFill/>
                    <a:ln w="9525">
                      <a:noFill/>
                      <a:miter lim="800000"/>
                      <a:headEnd/>
                      <a:tailEnd/>
                    </a:ln>
                  </pic:spPr>
                </pic:pic>
              </a:graphicData>
            </a:graphic>
          </wp:inline>
        </w:drawing>
      </w:r>
    </w:p>
    <w:p w:rsidR="00A7713D" w:rsidRDefault="00A7713D" w:rsidP="002A4C4C">
      <w:pPr>
        <w:rPr>
          <w:sz w:val="20"/>
        </w:rPr>
      </w:pPr>
      <w:bookmarkStart w:id="10" w:name="_Ref221618103"/>
    </w:p>
    <w:p w:rsidR="00B26141" w:rsidRPr="00E47DA4" w:rsidRDefault="00797F2D" w:rsidP="00E47DA4">
      <w:pPr>
        <w:rPr>
          <w:sz w:val="22"/>
        </w:rPr>
      </w:pPr>
      <w:r w:rsidRPr="00E47DA4">
        <w:rPr>
          <w:sz w:val="22"/>
        </w:rPr>
        <w:t xml:space="preserve">Figure </w:t>
      </w:r>
      <w:r w:rsidR="00E232D3" w:rsidRPr="00E47DA4">
        <w:rPr>
          <w:sz w:val="22"/>
        </w:rPr>
        <w:fldChar w:fldCharType="begin"/>
      </w:r>
      <w:r w:rsidR="00020872" w:rsidRPr="00E47DA4">
        <w:rPr>
          <w:sz w:val="22"/>
        </w:rPr>
        <w:instrText xml:space="preserve"> </w:instrText>
      </w:r>
      <w:r w:rsidR="00480B0B">
        <w:rPr>
          <w:sz w:val="22"/>
        </w:rPr>
        <w:instrText>SEQ</w:instrText>
      </w:r>
      <w:r w:rsidR="00020872" w:rsidRPr="00E47DA4">
        <w:rPr>
          <w:sz w:val="22"/>
        </w:rPr>
        <w:instrText xml:space="preserve"> Figure \* ARABIC </w:instrText>
      </w:r>
      <w:r w:rsidR="00E232D3" w:rsidRPr="00E47DA4">
        <w:rPr>
          <w:sz w:val="22"/>
        </w:rPr>
        <w:fldChar w:fldCharType="separate"/>
      </w:r>
      <w:r w:rsidR="00CD7314" w:rsidRPr="00E47DA4">
        <w:rPr>
          <w:noProof/>
          <w:sz w:val="22"/>
        </w:rPr>
        <w:t>21.</w:t>
      </w:r>
      <w:r w:rsidR="005C7B2B" w:rsidRPr="00E47DA4">
        <w:rPr>
          <w:noProof/>
          <w:sz w:val="22"/>
        </w:rPr>
        <w:t>5</w:t>
      </w:r>
      <w:r w:rsidR="00E232D3" w:rsidRPr="00E47DA4">
        <w:rPr>
          <w:sz w:val="22"/>
        </w:rPr>
        <w:fldChar w:fldCharType="end"/>
      </w:r>
      <w:bookmarkEnd w:id="10"/>
      <w:r w:rsidRPr="00E47DA4">
        <w:rPr>
          <w:sz w:val="22"/>
        </w:rPr>
        <w:t>:</w:t>
      </w:r>
      <w:r w:rsidR="005C7B2B" w:rsidRPr="00E47DA4">
        <w:rPr>
          <w:sz w:val="22"/>
        </w:rPr>
        <w:t xml:space="preserve"> A</w:t>
      </w:r>
      <w:r w:rsidRPr="00E47DA4">
        <w:rPr>
          <w:sz w:val="22"/>
        </w:rPr>
        <w:t xml:space="preserve"> </w:t>
      </w:r>
      <w:r w:rsidR="005C7B2B" w:rsidRPr="00E47DA4">
        <w:rPr>
          <w:sz w:val="22"/>
        </w:rPr>
        <w:t>contextual model for Design Element (DE)</w:t>
      </w:r>
      <w:r w:rsidRPr="00E47DA4">
        <w:rPr>
          <w:sz w:val="22"/>
        </w:rPr>
        <w:t xml:space="preserve"> 212</w:t>
      </w:r>
    </w:p>
    <w:p w:rsidR="00A7713D" w:rsidRPr="005C7B2B" w:rsidRDefault="00A7713D" w:rsidP="002A4C4C">
      <w:pPr>
        <w:rPr>
          <w:sz w:val="20"/>
        </w:rPr>
      </w:pPr>
    </w:p>
    <w:p w:rsidR="002001D9" w:rsidRPr="00B20708" w:rsidRDefault="00B20708" w:rsidP="005C7B2B">
      <w:pPr>
        <w:jc w:val="both"/>
        <w:rPr>
          <w:sz w:val="22"/>
          <w:lang w:val="en-GB"/>
        </w:rPr>
      </w:pPr>
      <w:r w:rsidRPr="005C7B2B">
        <w:rPr>
          <w:sz w:val="22"/>
        </w:rPr>
        <w:t xml:space="preserve">     </w:t>
      </w:r>
      <w:r w:rsidR="00A7713D" w:rsidRPr="005C7B2B">
        <w:rPr>
          <w:sz w:val="22"/>
        </w:rPr>
        <w:t xml:space="preserve"> </w:t>
      </w:r>
      <w:r w:rsidR="00797F2D" w:rsidRPr="00B20708">
        <w:rPr>
          <w:sz w:val="22"/>
          <w:lang w:val="en-GB"/>
        </w:rPr>
        <w:t>These contextual model</w:t>
      </w:r>
      <w:r w:rsidR="00974395" w:rsidRPr="00B20708">
        <w:rPr>
          <w:sz w:val="22"/>
          <w:lang w:val="en-GB"/>
        </w:rPr>
        <w:t>s</w:t>
      </w:r>
      <w:r w:rsidR="00797F2D" w:rsidRPr="00B20708">
        <w:rPr>
          <w:sz w:val="22"/>
          <w:lang w:val="en-GB"/>
        </w:rPr>
        <w:t xml:space="preserve"> are particularly interesting when some validation</w:t>
      </w:r>
      <w:r w:rsidR="00974395" w:rsidRPr="00B20708">
        <w:rPr>
          <w:sz w:val="22"/>
          <w:lang w:val="en-GB"/>
        </w:rPr>
        <w:t>s</w:t>
      </w:r>
      <w:r w:rsidR="00797F2D" w:rsidRPr="00B20708">
        <w:rPr>
          <w:sz w:val="22"/>
          <w:lang w:val="en-GB"/>
        </w:rPr>
        <w:t>, test</w:t>
      </w:r>
      <w:r w:rsidR="00974395" w:rsidRPr="00B20708">
        <w:rPr>
          <w:sz w:val="22"/>
          <w:lang w:val="en-GB"/>
        </w:rPr>
        <w:t>s</w:t>
      </w:r>
      <w:r w:rsidR="00797F2D" w:rsidRPr="00B20708">
        <w:rPr>
          <w:sz w:val="22"/>
          <w:lang w:val="en-GB"/>
        </w:rPr>
        <w:t xml:space="preserve"> or LS maintenance man</w:t>
      </w:r>
      <w:r w:rsidR="00974395" w:rsidRPr="00B20708">
        <w:rPr>
          <w:sz w:val="22"/>
          <w:lang w:val="en-GB"/>
        </w:rPr>
        <w:t>agement require some data changes in a DE. The designer and the manager can then more easily evaluate the impact on the others DE in the method and the cost of the LS modification.</w:t>
      </w:r>
    </w:p>
    <w:p w:rsidR="00430CB4" w:rsidRDefault="00226294" w:rsidP="005C7B2B">
      <w:pPr>
        <w:jc w:val="both"/>
        <w:rPr>
          <w:sz w:val="22"/>
          <w:lang w:val="en-GB"/>
        </w:rPr>
      </w:pPr>
      <w:r>
        <w:rPr>
          <w:b/>
          <w:bCs/>
          <w:sz w:val="22"/>
          <w:lang w:val="en-GB"/>
        </w:rPr>
        <w:t xml:space="preserve">     </w:t>
      </w:r>
      <w:r w:rsidR="00514161">
        <w:rPr>
          <w:bCs/>
          <w:sz w:val="22"/>
          <w:lang w:val="en-GB"/>
        </w:rPr>
        <w:t>O</w:t>
      </w:r>
      <w:r>
        <w:rPr>
          <w:bCs/>
          <w:sz w:val="22"/>
          <w:lang w:val="en-GB"/>
        </w:rPr>
        <w:t xml:space="preserve">rganizing a method by </w:t>
      </w:r>
      <w:r w:rsidR="00157F72">
        <w:rPr>
          <w:bCs/>
          <w:sz w:val="22"/>
          <w:lang w:val="en-GB"/>
        </w:rPr>
        <w:t xml:space="preserve">building </w:t>
      </w:r>
      <w:r>
        <w:rPr>
          <w:bCs/>
          <w:sz w:val="22"/>
          <w:lang w:val="en-GB"/>
        </w:rPr>
        <w:t xml:space="preserve">a visual </w:t>
      </w:r>
      <w:r w:rsidR="00157F72">
        <w:rPr>
          <w:bCs/>
          <w:sz w:val="22"/>
          <w:lang w:val="en-GB"/>
        </w:rPr>
        <w:t xml:space="preserve">knowledge </w:t>
      </w:r>
      <w:r>
        <w:rPr>
          <w:bCs/>
          <w:sz w:val="22"/>
          <w:lang w:val="en-GB"/>
        </w:rPr>
        <w:t xml:space="preserve">model </w:t>
      </w:r>
      <w:r w:rsidR="002001D9" w:rsidRPr="00B20708">
        <w:rPr>
          <w:sz w:val="22"/>
          <w:lang w:val="en-GB"/>
        </w:rPr>
        <w:t>ensures the consistency of its various operations. The types of links joining the 35 main instructional design tasks are clearly identified and advice is given to help ensure consistency of the Method's different products.</w:t>
      </w:r>
      <w:r w:rsidR="003F3310" w:rsidRPr="00B20708">
        <w:rPr>
          <w:sz w:val="22"/>
          <w:lang w:val="en-GB"/>
        </w:rPr>
        <w:t xml:space="preserve"> In addition, the Method's general orientation, customization and phase progression principles as well as its axis coordination principles are there to guide LS designers through the process.</w:t>
      </w:r>
      <w:r w:rsidR="00157F72">
        <w:rPr>
          <w:sz w:val="22"/>
          <w:lang w:val="en-GB"/>
        </w:rPr>
        <w:t xml:space="preserve"> The model shows clearly for what design tasks these principles are to be applied.</w:t>
      </w:r>
    </w:p>
    <w:p w:rsidR="00157F72" w:rsidRPr="00157F72" w:rsidRDefault="00157F72" w:rsidP="002A4C4C">
      <w:pPr>
        <w:rPr>
          <w:lang w:val="en-CA"/>
        </w:rPr>
      </w:pPr>
      <w:r>
        <w:rPr>
          <w:lang w:val="en-CA"/>
        </w:rPr>
        <w:t xml:space="preserve">     </w:t>
      </w:r>
    </w:p>
    <w:p w:rsidR="00E47DA4" w:rsidRDefault="002A4C4C" w:rsidP="002A4C4C">
      <w:pPr>
        <w:pStyle w:val="Titre3"/>
        <w:rPr>
          <w:rFonts w:ascii="Arial" w:hAnsi="Arial" w:cs="Arial"/>
          <w:b/>
          <w:sz w:val="22"/>
          <w:lang w:val="en-GB"/>
        </w:rPr>
      </w:pPr>
      <w:bookmarkStart w:id="11" w:name="_Toc231198541"/>
      <w:r w:rsidRPr="00DC7C13">
        <w:rPr>
          <w:rFonts w:ascii="Arial" w:hAnsi="Arial" w:cs="Arial"/>
          <w:b/>
          <w:sz w:val="22"/>
          <w:lang w:val="en-GB"/>
        </w:rPr>
        <w:t xml:space="preserve">Summary of </w:t>
      </w:r>
      <w:r w:rsidR="00D032AC" w:rsidRPr="00DC7C13">
        <w:rPr>
          <w:rFonts w:ascii="Arial" w:hAnsi="Arial" w:cs="Arial"/>
          <w:b/>
          <w:sz w:val="22"/>
          <w:lang w:val="en-GB"/>
        </w:rPr>
        <w:t xml:space="preserve">the </w:t>
      </w:r>
      <w:r w:rsidR="00A7713D" w:rsidRPr="00DC7C13">
        <w:rPr>
          <w:rFonts w:ascii="Arial" w:hAnsi="Arial" w:cs="Arial"/>
          <w:b/>
          <w:sz w:val="22"/>
          <w:lang w:val="en-GB"/>
        </w:rPr>
        <w:t>MISA R</w:t>
      </w:r>
      <w:r w:rsidR="00D032AC" w:rsidRPr="00DC7C13">
        <w:rPr>
          <w:rFonts w:ascii="Arial" w:hAnsi="Arial" w:cs="Arial"/>
          <w:b/>
          <w:sz w:val="22"/>
          <w:lang w:val="en-GB"/>
        </w:rPr>
        <w:t xml:space="preserve">&amp;D </w:t>
      </w:r>
      <w:r w:rsidR="00A7713D" w:rsidRPr="00DC7C13">
        <w:rPr>
          <w:rFonts w:ascii="Arial" w:hAnsi="Arial" w:cs="Arial"/>
          <w:b/>
          <w:sz w:val="22"/>
          <w:lang w:val="en-GB"/>
        </w:rPr>
        <w:t>Process</w:t>
      </w:r>
      <w:bookmarkEnd w:id="11"/>
    </w:p>
    <w:p w:rsidR="00E47DA4" w:rsidRDefault="00E47DA4" w:rsidP="00E47DA4">
      <w:pPr>
        <w:pStyle w:val="Sansinterligne"/>
        <w:rPr>
          <w:lang w:val="en-GB"/>
        </w:rPr>
      </w:pPr>
    </w:p>
    <w:p w:rsidR="00E47DA4" w:rsidRDefault="00E47DA4" w:rsidP="00E47DA4">
      <w:pPr>
        <w:pStyle w:val="Sansinterligne"/>
        <w:rPr>
          <w:lang w:val="en-GB"/>
        </w:rPr>
      </w:pPr>
      <w:r>
        <w:rPr>
          <w:lang w:val="en-GB"/>
        </w:rPr>
        <w:t>As we can see on figure 21.6, the development of MISA has been a long process based on three interrelated streams of research: Design methods, Visual Modelling Tools and eLearning delivery systems. Table 21.1 presents the timeline of these research streams from the point of view of the development of the MISA method.</w:t>
      </w:r>
    </w:p>
    <w:p w:rsidR="00A7713D" w:rsidRPr="00E47DA4" w:rsidRDefault="00A7713D" w:rsidP="00E47DA4"/>
    <w:p w:rsidR="00933185" w:rsidRDefault="00933185" w:rsidP="00933185">
      <w:pPr>
        <w:pStyle w:val="Sansinterligne"/>
        <w:jc w:val="center"/>
        <w:rPr>
          <w:lang w:val="en-GB"/>
        </w:rPr>
      </w:pPr>
      <w:r w:rsidRPr="0073755F">
        <w:rPr>
          <w:noProof/>
          <w:lang w:val="fr-FR" w:eastAsia="fr-FR"/>
        </w:rPr>
        <w:drawing>
          <wp:inline distT="0" distB="0" distL="0" distR="0">
            <wp:extent cx="4280452" cy="2299252"/>
            <wp:effectExtent l="0" t="0" r="0" b="0"/>
            <wp:docPr id="4"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43259" cy="5066734"/>
                      <a:chOff x="642911" y="1428736"/>
                      <a:chExt cx="8043259" cy="5066734"/>
                    </a:xfrm>
                  </a:grpSpPr>
                  <a:grpSp>
                    <a:nvGrpSpPr>
                      <a:cNvPr id="25" name="Groupe 24"/>
                      <a:cNvGrpSpPr/>
                    </a:nvGrpSpPr>
                    <a:grpSpPr>
                      <a:xfrm>
                        <a:off x="1000100" y="2071679"/>
                        <a:ext cx="6929454" cy="3825907"/>
                        <a:chOff x="0" y="1793982"/>
                        <a:chExt cx="8169185" cy="4675107"/>
                      </a:xfrm>
                    </a:grpSpPr>
                    <a:sp>
                      <a:nvSpPr>
                        <a:cNvPr id="26" name="AutoShape 37"/>
                        <a:cNvSpPr>
                          <a:spLocks noChangeArrowheads="1"/>
                        </a:cNvSpPr>
                      </a:nvSpPr>
                      <a:spPr bwMode="auto">
                        <a:xfrm>
                          <a:off x="0" y="4751388"/>
                          <a:ext cx="1792288" cy="625475"/>
                        </a:xfrm>
                        <a:prstGeom prst="roundRect">
                          <a:avLst>
                            <a:gd name="adj" fmla="val 16667"/>
                          </a:avLst>
                        </a:prstGeom>
                        <a:ln>
                          <a:headEnd/>
                          <a:tailEnd/>
                        </a:ln>
                      </a:spPr>
                      <a:txSp>
                        <a:txBody>
                          <a:bodyPr wrap="none"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eaLnBrk="0" hangingPunct="0"/>
                            <a:r>
                              <a:rPr lang="en-CA" b="1" dirty="0">
                                <a:latin typeface="Arial Narrow" pitchFamily="34" charset="0"/>
                              </a:rPr>
                              <a:t>MOT+OWL</a:t>
                            </a:r>
                            <a:endParaRPr lang="en-CA" sz="2000" b="1" dirty="0">
                              <a:latin typeface="Arial Narrow" pitchFamily="34" charset="0"/>
                            </a:endParaRPr>
                          </a:p>
                        </a:txBody>
                        <a:useSpRect/>
                      </a:txSp>
                      <a:style>
                        <a:lnRef idx="1">
                          <a:schemeClr val="accent2"/>
                        </a:lnRef>
                        <a:fillRef idx="2">
                          <a:schemeClr val="accent2"/>
                        </a:fillRef>
                        <a:effectRef idx="1">
                          <a:schemeClr val="accent2"/>
                        </a:effectRef>
                        <a:fontRef idx="minor">
                          <a:schemeClr val="dk1"/>
                        </a:fontRef>
                      </a:style>
                    </a:sp>
                    <a:sp>
                      <a:nvSpPr>
                        <a:cNvPr id="27" name="AutoShape 4"/>
                        <a:cNvSpPr>
                          <a:spLocks noChangeArrowheads="1"/>
                        </a:cNvSpPr>
                      </a:nvSpPr>
                      <a:spPr bwMode="auto">
                        <a:xfrm rot="5400000" flipV="1">
                          <a:off x="2894950" y="1364949"/>
                          <a:ext cx="556802" cy="1529020"/>
                        </a:xfrm>
                        <a:custGeom>
                          <a:avLst/>
                          <a:gdLst>
                            <a:gd name="T0" fmla="*/ 508038469 w 21600"/>
                            <a:gd name="T1" fmla="*/ 0 h 21600"/>
                            <a:gd name="T2" fmla="*/ 508038469 w 21600"/>
                            <a:gd name="T3" fmla="*/ 2147483647 h 21600"/>
                            <a:gd name="T4" fmla="*/ 108721427 w 21600"/>
                            <a:gd name="T5" fmla="*/ 2147483647 h 21600"/>
                            <a:gd name="T6" fmla="*/ 725481258 w 21600"/>
                            <a:gd name="T7" fmla="*/ 2147483647 h 21600"/>
                            <a:gd name="T8" fmla="*/ 17694720 60000 65536"/>
                            <a:gd name="T9" fmla="*/ 5898240 60000 65536"/>
                            <a:gd name="T10" fmla="*/ 5898240 60000 65536"/>
                            <a:gd name="T11" fmla="*/ 0 60000 65536"/>
                            <a:gd name="T12" fmla="*/ 12427 w 21600"/>
                            <a:gd name="T13" fmla="*/ 2912 h 21600"/>
                            <a:gd name="T14" fmla="*/ 18227 w 21600"/>
                            <a:gd name="T15" fmla="*/ 9246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ln>
                          <a:headEnd/>
                          <a:tailEnd/>
                        </a:ln>
                      </a:spPr>
                      <a:txSp>
                        <a:txBody>
                          <a:bodyPr wrap="none"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2000"/>
                          </a:p>
                        </a:txBody>
                        <a:useSpRect/>
                      </a:txSp>
                      <a:style>
                        <a:lnRef idx="0">
                          <a:schemeClr val="accent2"/>
                        </a:lnRef>
                        <a:fillRef idx="3">
                          <a:schemeClr val="accent2"/>
                        </a:fillRef>
                        <a:effectRef idx="3">
                          <a:schemeClr val="accent2"/>
                        </a:effectRef>
                        <a:fontRef idx="minor">
                          <a:schemeClr val="lt1"/>
                        </a:fontRef>
                      </a:style>
                    </a:sp>
                    <a:sp>
                      <a:nvSpPr>
                        <a:cNvPr id="28" name="AutoShape 5"/>
                        <a:cNvSpPr>
                          <a:spLocks noChangeArrowheads="1"/>
                        </a:cNvSpPr>
                      </a:nvSpPr>
                      <a:spPr bwMode="auto">
                        <a:xfrm>
                          <a:off x="1984793" y="3600101"/>
                          <a:ext cx="1640935" cy="499727"/>
                        </a:xfrm>
                        <a:prstGeom prst="roundRect">
                          <a:avLst>
                            <a:gd name="adj" fmla="val 16667"/>
                          </a:avLst>
                        </a:prstGeom>
                        <a:ln>
                          <a:headEnd/>
                          <a:tailEnd/>
                        </a:ln>
                      </a:spPr>
                      <a:txSp>
                        <a:txBody>
                          <a:bodyPr wrap="none"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eaLnBrk="0" hangingPunct="0"/>
                            <a:r>
                              <a:rPr lang="en-CA" sz="2000" b="1" dirty="0">
                                <a:latin typeface="Arial Narrow" pitchFamily="34" charset="0"/>
                              </a:rPr>
                              <a:t>MOT </a:t>
                            </a:r>
                            <a:r>
                              <a:rPr lang="en-CA" sz="2000" b="1" baseline="30000" dirty="0">
                                <a:latin typeface="Arial Narrow" pitchFamily="34" charset="0"/>
                              </a:rPr>
                              <a:t>+</a:t>
                            </a:r>
                            <a:endParaRPr lang="en-CA" sz="2000" b="1" dirty="0">
                              <a:latin typeface="Arial Narrow" pitchFamily="34" charset="0"/>
                            </a:endParaRPr>
                          </a:p>
                        </a:txBody>
                        <a:useSpRect/>
                      </a:txSp>
                      <a:style>
                        <a:lnRef idx="1">
                          <a:schemeClr val="accent2"/>
                        </a:lnRef>
                        <a:fillRef idx="2">
                          <a:schemeClr val="accent2"/>
                        </a:fillRef>
                        <a:effectRef idx="1">
                          <a:schemeClr val="accent2"/>
                        </a:effectRef>
                        <a:fontRef idx="minor">
                          <a:schemeClr val="dk1"/>
                        </a:fontRef>
                      </a:style>
                    </a:sp>
                    <a:sp>
                      <a:nvSpPr>
                        <a:cNvPr id="29" name="AutoShape 6"/>
                        <a:cNvSpPr>
                          <a:spLocks noChangeArrowheads="1"/>
                        </a:cNvSpPr>
                      </a:nvSpPr>
                      <a:spPr bwMode="auto">
                        <a:xfrm>
                          <a:off x="2426282" y="3000372"/>
                          <a:ext cx="773231" cy="566752"/>
                        </a:xfrm>
                        <a:prstGeom prst="downArrow">
                          <a:avLst>
                            <a:gd name="adj1" fmla="val 50000"/>
                            <a:gd name="adj2" fmla="val 25000"/>
                          </a:avLst>
                        </a:prstGeom>
                        <a:ln>
                          <a:headEnd/>
                          <a:tailEnd/>
                        </a:ln>
                      </a:spPr>
                      <a:txSp>
                        <a:txBody>
                          <a:bodyPr wrap="none"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2000"/>
                          </a:p>
                        </a:txBody>
                        <a:useSpRect/>
                      </a:txSp>
                      <a:style>
                        <a:lnRef idx="0">
                          <a:schemeClr val="accent2"/>
                        </a:lnRef>
                        <a:fillRef idx="3">
                          <a:schemeClr val="accent2"/>
                        </a:fillRef>
                        <a:effectRef idx="3">
                          <a:schemeClr val="accent2"/>
                        </a:effectRef>
                        <a:fontRef idx="minor">
                          <a:schemeClr val="lt1"/>
                        </a:fontRef>
                      </a:style>
                    </a:sp>
                    <a:sp>
                      <a:nvSpPr>
                        <a:cNvPr id="30" name="AutoShape 8"/>
                        <a:cNvSpPr>
                          <a:spLocks noChangeArrowheads="1"/>
                        </a:cNvSpPr>
                      </a:nvSpPr>
                      <a:spPr bwMode="auto">
                        <a:xfrm>
                          <a:off x="2077456" y="2404055"/>
                          <a:ext cx="1640935" cy="499727"/>
                        </a:xfrm>
                        <a:prstGeom prst="roundRect">
                          <a:avLst>
                            <a:gd name="adj" fmla="val 16667"/>
                          </a:avLst>
                        </a:prstGeom>
                        <a:ln>
                          <a:headEnd/>
                          <a:tailEnd/>
                        </a:ln>
                      </a:spPr>
                      <a:txSp>
                        <a:txBody>
                          <a:bodyPr wrap="none"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eaLnBrk="0" hangingPunct="0"/>
                            <a:r>
                              <a:rPr lang="en-CA" sz="2000" b="1" dirty="0">
                                <a:latin typeface="Arial Narrow" pitchFamily="34" charset="0"/>
                              </a:rPr>
                              <a:t>MOT 2.0</a:t>
                            </a:r>
                          </a:p>
                        </a:txBody>
                        <a:useSpRect/>
                      </a:txSp>
                      <a:style>
                        <a:lnRef idx="1">
                          <a:schemeClr val="accent2"/>
                        </a:lnRef>
                        <a:fillRef idx="2">
                          <a:schemeClr val="accent2"/>
                        </a:fillRef>
                        <a:effectRef idx="1">
                          <a:schemeClr val="accent2"/>
                        </a:effectRef>
                        <a:fontRef idx="minor">
                          <a:schemeClr val="dk1"/>
                        </a:fontRef>
                      </a:style>
                    </a:sp>
                    <a:sp>
                      <a:nvSpPr>
                        <a:cNvPr id="31" name="AutoShape 14"/>
                        <a:cNvSpPr>
                          <a:spLocks noChangeArrowheads="1"/>
                        </a:cNvSpPr>
                      </a:nvSpPr>
                      <a:spPr bwMode="auto">
                        <a:xfrm>
                          <a:off x="4068670" y="1793982"/>
                          <a:ext cx="1640935" cy="500995"/>
                        </a:xfrm>
                        <a:prstGeom prst="roundRect">
                          <a:avLst>
                            <a:gd name="adj" fmla="val 16667"/>
                          </a:avLst>
                        </a:prstGeom>
                        <a:ln>
                          <a:headEnd/>
                          <a:tailEnd/>
                        </a:ln>
                      </a:spPr>
                      <a:txSp>
                        <a:txBody>
                          <a:bodyPr wrap="none"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eaLnBrk="0" hangingPunct="0"/>
                            <a:r>
                              <a:rPr lang="en-CA" sz="2000" b="1" dirty="0">
                                <a:latin typeface="Arial Narrow" pitchFamily="34" charset="0"/>
                              </a:rPr>
                              <a:t>AGD</a:t>
                            </a:r>
                          </a:p>
                        </a:txBody>
                        <a:useSpRect/>
                      </a:txSp>
                      <a:style>
                        <a:lnRef idx="1">
                          <a:schemeClr val="accent2"/>
                        </a:lnRef>
                        <a:fillRef idx="2">
                          <a:schemeClr val="accent2"/>
                        </a:fillRef>
                        <a:effectRef idx="1">
                          <a:schemeClr val="accent2"/>
                        </a:effectRef>
                        <a:fontRef idx="minor">
                          <a:schemeClr val="dk1"/>
                        </a:fontRef>
                      </a:style>
                    </a:sp>
                    <a:sp>
                      <a:nvSpPr>
                        <a:cNvPr id="32" name="AutoShape 16"/>
                        <a:cNvSpPr>
                          <a:spLocks noChangeArrowheads="1"/>
                        </a:cNvSpPr>
                      </a:nvSpPr>
                      <a:spPr bwMode="auto">
                        <a:xfrm>
                          <a:off x="7072330" y="3000372"/>
                          <a:ext cx="741255" cy="571504"/>
                        </a:xfrm>
                        <a:prstGeom prst="downArrow">
                          <a:avLst>
                            <a:gd name="adj1" fmla="val 50000"/>
                            <a:gd name="adj2" fmla="val 25000"/>
                          </a:avLst>
                        </a:prstGeom>
                        <a:ln>
                          <a:headEnd/>
                          <a:tailEnd/>
                        </a:ln>
                      </a:spPr>
                      <a:txSp>
                        <a:txBody>
                          <a:bodyPr wrap="none"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2000"/>
                          </a:p>
                        </a:txBody>
                        <a:useSpRect/>
                      </a:txSp>
                      <a:style>
                        <a:lnRef idx="0">
                          <a:schemeClr val="accent2"/>
                        </a:lnRef>
                        <a:fillRef idx="3">
                          <a:schemeClr val="accent2"/>
                        </a:fillRef>
                        <a:effectRef idx="3">
                          <a:schemeClr val="accent2"/>
                        </a:effectRef>
                        <a:fontRef idx="minor">
                          <a:schemeClr val="lt1"/>
                        </a:fontRef>
                      </a:style>
                    </a:sp>
                    <a:sp>
                      <a:nvSpPr>
                        <a:cNvPr id="33" name="AutoShape 17"/>
                        <a:cNvSpPr>
                          <a:spLocks noChangeArrowheads="1"/>
                        </a:cNvSpPr>
                      </a:nvSpPr>
                      <a:spPr bwMode="auto">
                        <a:xfrm>
                          <a:off x="6516622" y="3592490"/>
                          <a:ext cx="1640935" cy="499727"/>
                        </a:xfrm>
                        <a:prstGeom prst="roundRect">
                          <a:avLst>
                            <a:gd name="adj" fmla="val 16667"/>
                          </a:avLst>
                        </a:prstGeom>
                        <a:ln>
                          <a:headEnd/>
                          <a:tailEnd/>
                        </a:ln>
                      </a:spPr>
                      <a:txSp>
                        <a:txBody>
                          <a:bodyPr wrap="none"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eaLnBrk="0" hangingPunct="0"/>
                            <a:r>
                              <a:rPr lang="en-CA" sz="2000" b="1" dirty="0">
                                <a:latin typeface="Arial Narrow" pitchFamily="34" charset="0"/>
                              </a:rPr>
                              <a:t>MISA 3.0</a:t>
                            </a:r>
                          </a:p>
                        </a:txBody>
                        <a:useSpRect/>
                      </a:txSp>
                      <a:style>
                        <a:lnRef idx="1">
                          <a:schemeClr val="accent2"/>
                        </a:lnRef>
                        <a:fillRef idx="2">
                          <a:schemeClr val="accent2"/>
                        </a:fillRef>
                        <a:effectRef idx="1">
                          <a:schemeClr val="accent2"/>
                        </a:effectRef>
                        <a:fontRef idx="minor">
                          <a:schemeClr val="dk1"/>
                        </a:fontRef>
                      </a:style>
                    </a:sp>
                    <a:sp>
                      <a:nvSpPr>
                        <a:cNvPr id="34" name="AutoShape 18"/>
                        <a:cNvSpPr>
                          <a:spLocks noChangeArrowheads="1"/>
                        </a:cNvSpPr>
                      </a:nvSpPr>
                      <a:spPr bwMode="auto">
                        <a:xfrm>
                          <a:off x="6391626" y="2404055"/>
                          <a:ext cx="1640935" cy="499727"/>
                        </a:xfrm>
                        <a:prstGeom prst="roundRect">
                          <a:avLst>
                            <a:gd name="adj" fmla="val 16667"/>
                          </a:avLst>
                        </a:prstGeom>
                        <a:ln>
                          <a:headEnd/>
                          <a:tailEnd/>
                        </a:ln>
                      </a:spPr>
                      <a:txSp>
                        <a:txBody>
                          <a:bodyPr wrap="none"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eaLnBrk="0" hangingPunct="0"/>
                            <a:r>
                              <a:rPr lang="en-CA" sz="2000" b="1" dirty="0">
                                <a:latin typeface="Arial Narrow" pitchFamily="34" charset="0"/>
                              </a:rPr>
                              <a:t>MISA 2.0</a:t>
                            </a:r>
                          </a:p>
                        </a:txBody>
                        <a:useSpRect/>
                      </a:txSp>
                      <a:style>
                        <a:lnRef idx="1">
                          <a:schemeClr val="accent2"/>
                        </a:lnRef>
                        <a:fillRef idx="2">
                          <a:schemeClr val="accent2"/>
                        </a:fillRef>
                        <a:effectRef idx="1">
                          <a:schemeClr val="accent2"/>
                        </a:effectRef>
                        <a:fontRef idx="minor">
                          <a:schemeClr val="dk1"/>
                        </a:fontRef>
                      </a:style>
                    </a:sp>
                    <a:sp>
                      <a:nvSpPr>
                        <a:cNvPr id="35" name="AutoShape 19"/>
                        <a:cNvSpPr>
                          <a:spLocks noChangeArrowheads="1"/>
                        </a:cNvSpPr>
                      </a:nvSpPr>
                      <a:spPr bwMode="auto">
                        <a:xfrm rot="16200000" flipH="1" flipV="1">
                          <a:off x="6582457" y="1152825"/>
                          <a:ext cx="448993" cy="1962145"/>
                        </a:xfrm>
                        <a:custGeom>
                          <a:avLst/>
                          <a:gdLst>
                            <a:gd name="T0" fmla="*/ 266387605 w 21600"/>
                            <a:gd name="T1" fmla="*/ 0 h 21600"/>
                            <a:gd name="T2" fmla="*/ 266387605 w 21600"/>
                            <a:gd name="T3" fmla="*/ 2147483647 h 21600"/>
                            <a:gd name="T4" fmla="*/ 57007426 w 21600"/>
                            <a:gd name="T5" fmla="*/ 2147483647 h 21600"/>
                            <a:gd name="T6" fmla="*/ 380402509 w 21600"/>
                            <a:gd name="T7" fmla="*/ 2147483647 h 21600"/>
                            <a:gd name="T8" fmla="*/ 17694720 60000 65536"/>
                            <a:gd name="T9" fmla="*/ 5898240 60000 65536"/>
                            <a:gd name="T10" fmla="*/ 5898240 60000 65536"/>
                            <a:gd name="T11" fmla="*/ 0 60000 65536"/>
                            <a:gd name="T12" fmla="*/ 12427 w 21600"/>
                            <a:gd name="T13" fmla="*/ 2912 h 21600"/>
                            <a:gd name="T14" fmla="*/ 18227 w 21600"/>
                            <a:gd name="T15" fmla="*/ 9246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ln>
                          <a:headEnd/>
                          <a:tailEnd/>
                        </a:ln>
                      </a:spPr>
                      <a:txSp>
                        <a:txBody>
                          <a:bodyPr wrap="none"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2000" dirty="0">
                              <a:solidFill>
                                <a:schemeClr val="accent2">
                                  <a:lumMod val="75000"/>
                                </a:schemeClr>
                              </a:solidFill>
                            </a:endParaRPr>
                          </a:p>
                        </a:txBody>
                        <a:useSpRect/>
                      </a:txSp>
                      <a:style>
                        <a:lnRef idx="0">
                          <a:schemeClr val="accent2"/>
                        </a:lnRef>
                        <a:fillRef idx="3">
                          <a:schemeClr val="accent2"/>
                        </a:fillRef>
                        <a:effectRef idx="3">
                          <a:schemeClr val="accent2"/>
                        </a:effectRef>
                        <a:fontRef idx="minor">
                          <a:schemeClr val="lt1"/>
                        </a:fontRef>
                      </a:style>
                    </a:sp>
                    <a:sp>
                      <a:nvSpPr>
                        <a:cNvPr id="36" name="AutoShape 21"/>
                        <a:cNvSpPr>
                          <a:spLocks noChangeArrowheads="1"/>
                        </a:cNvSpPr>
                      </a:nvSpPr>
                      <a:spPr bwMode="auto">
                        <a:xfrm>
                          <a:off x="6528250" y="4539942"/>
                          <a:ext cx="1640935" cy="499727"/>
                        </a:xfrm>
                        <a:prstGeom prst="roundRect">
                          <a:avLst>
                            <a:gd name="adj" fmla="val 16667"/>
                          </a:avLst>
                        </a:prstGeom>
                        <a:ln>
                          <a:headEnd/>
                          <a:tailEnd/>
                        </a:ln>
                      </a:spPr>
                      <a:txSp>
                        <a:txBody>
                          <a:bodyPr wrap="none"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eaLnBrk="0" hangingPunct="0"/>
                            <a:r>
                              <a:rPr lang="en-CA" sz="2000" b="1" dirty="0">
                                <a:latin typeface="Arial Narrow" pitchFamily="34" charset="0"/>
                              </a:rPr>
                              <a:t>MISA 4.0</a:t>
                            </a:r>
                          </a:p>
                        </a:txBody>
                        <a:useSpRect/>
                      </a:txSp>
                      <a:style>
                        <a:lnRef idx="1">
                          <a:schemeClr val="accent2"/>
                        </a:lnRef>
                        <a:fillRef idx="2">
                          <a:schemeClr val="accent2"/>
                        </a:fillRef>
                        <a:effectRef idx="1">
                          <a:schemeClr val="accent2"/>
                        </a:effectRef>
                        <a:fontRef idx="minor">
                          <a:schemeClr val="dk1"/>
                        </a:fontRef>
                      </a:style>
                    </a:sp>
                    <a:sp>
                      <a:nvSpPr>
                        <a:cNvPr id="37" name="AutoShape 22"/>
                        <a:cNvSpPr>
                          <a:spLocks noChangeArrowheads="1"/>
                        </a:cNvSpPr>
                      </a:nvSpPr>
                      <a:spPr bwMode="auto">
                        <a:xfrm>
                          <a:off x="7019156" y="4130267"/>
                          <a:ext cx="741255" cy="376698"/>
                        </a:xfrm>
                        <a:prstGeom prst="downArrow">
                          <a:avLst>
                            <a:gd name="adj1" fmla="val 50000"/>
                            <a:gd name="adj2" fmla="val 25000"/>
                          </a:avLst>
                        </a:prstGeom>
                        <a:ln>
                          <a:headEnd/>
                          <a:tailEnd/>
                        </a:ln>
                      </a:spPr>
                      <a:txSp>
                        <a:txBody>
                          <a:bodyPr wrap="none"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2000"/>
                          </a:p>
                        </a:txBody>
                        <a:useSpRect/>
                      </a:txSp>
                      <a:style>
                        <a:lnRef idx="0">
                          <a:schemeClr val="accent2"/>
                        </a:lnRef>
                        <a:fillRef idx="3">
                          <a:schemeClr val="accent2"/>
                        </a:fillRef>
                        <a:effectRef idx="3">
                          <a:schemeClr val="accent2"/>
                        </a:effectRef>
                        <a:fontRef idx="minor">
                          <a:schemeClr val="lt1"/>
                        </a:fontRef>
                      </a:style>
                    </a:sp>
                    <a:sp>
                      <a:nvSpPr>
                        <a:cNvPr id="38" name="AutoShape 23"/>
                        <a:cNvSpPr>
                          <a:spLocks noChangeArrowheads="1"/>
                        </a:cNvSpPr>
                      </a:nvSpPr>
                      <a:spPr bwMode="auto">
                        <a:xfrm>
                          <a:off x="6524986" y="5472173"/>
                          <a:ext cx="1640935" cy="499727"/>
                        </a:xfrm>
                        <a:prstGeom prst="roundRect">
                          <a:avLst>
                            <a:gd name="adj" fmla="val 16667"/>
                          </a:avLst>
                        </a:prstGeom>
                        <a:ln>
                          <a:headEnd/>
                          <a:tailEnd/>
                        </a:ln>
                      </a:spPr>
                      <a:txSp>
                        <a:txBody>
                          <a:bodyPr wrap="none"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eaLnBrk="0" hangingPunct="0"/>
                            <a:r>
                              <a:rPr lang="en-CA" sz="2000" b="1">
                                <a:latin typeface="Arial Narrow" pitchFamily="34" charset="0"/>
                              </a:rPr>
                              <a:t>MISA LD</a:t>
                            </a:r>
                          </a:p>
                        </a:txBody>
                        <a:useSpRect/>
                      </a:txSp>
                      <a:style>
                        <a:lnRef idx="1">
                          <a:schemeClr val="accent2"/>
                        </a:lnRef>
                        <a:fillRef idx="2">
                          <a:schemeClr val="accent2"/>
                        </a:fillRef>
                        <a:effectRef idx="1">
                          <a:schemeClr val="accent2"/>
                        </a:effectRef>
                        <a:fontRef idx="minor">
                          <a:schemeClr val="dk1"/>
                        </a:fontRef>
                      </a:style>
                    </a:sp>
                    <a:sp>
                      <a:nvSpPr>
                        <a:cNvPr id="39" name="AutoShape 24"/>
                        <a:cNvSpPr>
                          <a:spLocks noChangeArrowheads="1"/>
                        </a:cNvSpPr>
                      </a:nvSpPr>
                      <a:spPr bwMode="auto">
                        <a:xfrm>
                          <a:off x="6969739" y="5062499"/>
                          <a:ext cx="741255" cy="376697"/>
                        </a:xfrm>
                        <a:prstGeom prst="downArrow">
                          <a:avLst>
                            <a:gd name="adj1" fmla="val 50000"/>
                            <a:gd name="adj2" fmla="val 25000"/>
                          </a:avLst>
                        </a:prstGeom>
                        <a:ln>
                          <a:headEnd/>
                          <a:tailEnd/>
                        </a:ln>
                      </a:spPr>
                      <a:txSp>
                        <a:txBody>
                          <a:bodyPr wrap="none"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2000"/>
                          </a:p>
                        </a:txBody>
                        <a:useSpRect/>
                      </a:txSp>
                      <a:style>
                        <a:lnRef idx="0">
                          <a:schemeClr val="accent2"/>
                        </a:lnRef>
                        <a:fillRef idx="3">
                          <a:schemeClr val="accent2"/>
                        </a:fillRef>
                        <a:effectRef idx="3">
                          <a:schemeClr val="accent2"/>
                        </a:effectRef>
                        <a:fontRef idx="minor">
                          <a:schemeClr val="lt1"/>
                        </a:fontRef>
                      </a:style>
                    </a:sp>
                    <a:grpSp>
                      <a:nvGrpSpPr>
                        <a:cNvPr id="17" name="Group 25"/>
                        <a:cNvGrpSpPr>
                          <a:grpSpLocks/>
                        </a:cNvGrpSpPr>
                      </a:nvGrpSpPr>
                      <a:grpSpPr bwMode="auto">
                        <a:xfrm>
                          <a:off x="4071577" y="3577273"/>
                          <a:ext cx="2414165" cy="1440837"/>
                          <a:chOff x="2564" y="2296"/>
                          <a:chExt cx="1661" cy="1136"/>
                        </a:xfrm>
                      </a:grpSpPr>
                      <a:sp>
                        <a:nvSpPr>
                          <a:cNvPr id="49" name="AutoShape 26"/>
                          <a:cNvSpPr>
                            <a:spLocks noChangeArrowheads="1"/>
                          </a:cNvSpPr>
                        </a:nvSpPr>
                        <a:spPr bwMode="auto">
                          <a:xfrm>
                            <a:off x="2615" y="2308"/>
                            <a:ext cx="1129" cy="394"/>
                          </a:xfrm>
                          <a:prstGeom prst="roundRect">
                            <a:avLst>
                              <a:gd name="adj" fmla="val 16667"/>
                            </a:avLst>
                          </a:prstGeom>
                          <a:ln>
                            <a:headEnd/>
                            <a:tailEnd/>
                          </a:ln>
                        </a:spPr>
                        <a:txSp>
                          <a:txBody>
                            <a:bodyPr wrap="none"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eaLnBrk="0" hangingPunct="0">
                                <a:lnSpc>
                                  <a:spcPct val="70000"/>
                                </a:lnSpc>
                              </a:pPr>
                              <a:r>
                                <a:rPr lang="en-CA" sz="1600" b="1" dirty="0" smtClean="0">
                                  <a:latin typeface="Arial Narrow" pitchFamily="34" charset="0"/>
                                </a:rPr>
                                <a:t>ADISA/</a:t>
                              </a:r>
                            </a:p>
                            <a:p>
                              <a:pPr algn="ctr" eaLnBrk="0" hangingPunct="0">
                                <a:lnSpc>
                                  <a:spcPct val="70000"/>
                                </a:lnSpc>
                              </a:pPr>
                              <a:r>
                                <a:rPr lang="en-CA" sz="1600" b="1" dirty="0" err="1" smtClean="0">
                                  <a:latin typeface="Arial Narrow" pitchFamily="34" charset="0"/>
                                </a:rPr>
                                <a:t>Explor</a:t>
                              </a:r>
                              <a:r>
                                <a:rPr lang="en-CA" sz="1600" b="1" dirty="0" smtClean="0">
                                  <a:latin typeface="Arial Narrow" pitchFamily="34" charset="0"/>
                                </a:rPr>
                                <a:t>@</a:t>
                              </a:r>
                              <a:endParaRPr lang="en-CA" sz="1600" b="1" dirty="0">
                                <a:latin typeface="Arial Narrow" pitchFamily="34" charset="0"/>
                              </a:endParaRPr>
                            </a:p>
                          </a:txBody>
                          <a:useSpRect/>
                        </a:txSp>
                        <a:style>
                          <a:lnRef idx="1">
                            <a:schemeClr val="accent2"/>
                          </a:lnRef>
                          <a:fillRef idx="2">
                            <a:schemeClr val="accent2"/>
                          </a:fillRef>
                          <a:effectRef idx="1">
                            <a:schemeClr val="accent2"/>
                          </a:effectRef>
                          <a:fontRef idx="minor">
                            <a:schemeClr val="dk1"/>
                          </a:fontRef>
                        </a:style>
                      </a:sp>
                      <a:sp>
                        <a:nvSpPr>
                          <a:cNvPr id="50" name="AutoShape 27"/>
                          <a:cNvSpPr>
                            <a:spLocks noChangeArrowheads="1"/>
                          </a:cNvSpPr>
                        </a:nvSpPr>
                        <a:spPr bwMode="auto">
                          <a:xfrm>
                            <a:off x="3787" y="2296"/>
                            <a:ext cx="438" cy="324"/>
                          </a:xfrm>
                          <a:prstGeom prst="leftRightArrow">
                            <a:avLst>
                              <a:gd name="adj1" fmla="val 50000"/>
                              <a:gd name="adj2" fmla="val 27037"/>
                            </a:avLst>
                          </a:prstGeom>
                          <a:ln>
                            <a:headEnd/>
                            <a:tailEnd/>
                          </a:ln>
                        </a:spPr>
                        <a:txSp>
                          <a:txBody>
                            <a:bodyPr wrap="none"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2000">
                                <a:latin typeface="Arial Narrow" pitchFamily="34" charset="0"/>
                              </a:endParaRPr>
                            </a:p>
                          </a:txBody>
                          <a:useSpRect/>
                        </a:txSp>
                        <a:style>
                          <a:lnRef idx="0">
                            <a:schemeClr val="accent2"/>
                          </a:lnRef>
                          <a:fillRef idx="3">
                            <a:schemeClr val="accent2"/>
                          </a:fillRef>
                          <a:effectRef idx="3">
                            <a:schemeClr val="accent2"/>
                          </a:effectRef>
                          <a:fontRef idx="minor">
                            <a:schemeClr val="lt1"/>
                          </a:fontRef>
                        </a:style>
                      </a:sp>
                      <a:sp>
                        <a:nvSpPr>
                          <a:cNvPr id="51" name="AutoShape 29"/>
                          <a:cNvSpPr>
                            <a:spLocks noChangeArrowheads="1"/>
                          </a:cNvSpPr>
                        </a:nvSpPr>
                        <a:spPr bwMode="auto">
                          <a:xfrm>
                            <a:off x="2564" y="3038"/>
                            <a:ext cx="1129" cy="394"/>
                          </a:xfrm>
                          <a:prstGeom prst="roundRect">
                            <a:avLst>
                              <a:gd name="adj" fmla="val 16667"/>
                            </a:avLst>
                          </a:prstGeom>
                          <a:ln>
                            <a:headEnd/>
                            <a:tailEnd/>
                          </a:ln>
                        </a:spPr>
                        <a:txSp>
                          <a:txBody>
                            <a:bodyPr wrap="none"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eaLnBrk="0" hangingPunct="0"/>
                              <a:r>
                                <a:rPr lang="en-CA" sz="2000" b="1" dirty="0">
                                  <a:latin typeface="Arial Narrow" pitchFamily="34" charset="0"/>
                                </a:rPr>
                                <a:t>Concept@</a:t>
                              </a:r>
                            </a:p>
                          </a:txBody>
                          <a:useSpRect/>
                        </a:txSp>
                        <a:style>
                          <a:lnRef idx="1">
                            <a:schemeClr val="accent2"/>
                          </a:lnRef>
                          <a:fillRef idx="2">
                            <a:schemeClr val="accent2"/>
                          </a:fillRef>
                          <a:effectRef idx="1">
                            <a:schemeClr val="accent2"/>
                          </a:effectRef>
                          <a:fontRef idx="minor">
                            <a:schemeClr val="dk1"/>
                          </a:fontRef>
                        </a:style>
                      </a:sp>
                      <a:sp>
                        <a:nvSpPr>
                          <a:cNvPr id="52" name="AutoShape 30"/>
                          <a:cNvSpPr>
                            <a:spLocks noChangeArrowheads="1"/>
                          </a:cNvSpPr>
                        </a:nvSpPr>
                        <a:spPr bwMode="auto">
                          <a:xfrm>
                            <a:off x="2945" y="2740"/>
                            <a:ext cx="467" cy="284"/>
                          </a:xfrm>
                          <a:prstGeom prst="downArrow">
                            <a:avLst>
                              <a:gd name="adj1" fmla="val 50000"/>
                              <a:gd name="adj2" fmla="val 25000"/>
                            </a:avLst>
                          </a:prstGeom>
                          <a:ln>
                            <a:headEnd/>
                            <a:tailEnd/>
                          </a:ln>
                        </a:spPr>
                        <a:txSp>
                          <a:txBody>
                            <a:bodyPr wrap="none"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2000">
                                <a:latin typeface="Arial Narrow" pitchFamily="34" charset="0"/>
                              </a:endParaRPr>
                            </a:p>
                          </a:txBody>
                          <a:useSpRect/>
                        </a:txSp>
                        <a:style>
                          <a:lnRef idx="0">
                            <a:schemeClr val="accent2"/>
                          </a:lnRef>
                          <a:fillRef idx="3">
                            <a:schemeClr val="accent2"/>
                          </a:fillRef>
                          <a:effectRef idx="3">
                            <a:schemeClr val="accent2"/>
                          </a:effectRef>
                          <a:fontRef idx="minor">
                            <a:schemeClr val="lt1"/>
                          </a:fontRef>
                        </a:style>
                      </a:sp>
                      <a:sp>
                        <a:nvSpPr>
                          <a:cNvPr id="53" name="AutoShape 31"/>
                          <a:cNvSpPr>
                            <a:spLocks noChangeArrowheads="1"/>
                          </a:cNvSpPr>
                        </a:nvSpPr>
                        <a:spPr bwMode="auto">
                          <a:xfrm>
                            <a:off x="3778" y="3041"/>
                            <a:ext cx="437" cy="323"/>
                          </a:xfrm>
                          <a:prstGeom prst="leftRightArrow">
                            <a:avLst>
                              <a:gd name="adj1" fmla="val 50000"/>
                              <a:gd name="adj2" fmla="val 27059"/>
                            </a:avLst>
                          </a:prstGeom>
                          <a:ln>
                            <a:headEnd/>
                            <a:tailEnd/>
                          </a:ln>
                        </a:spPr>
                        <a:txSp>
                          <a:txBody>
                            <a:bodyPr wrap="none"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2000">
                                <a:latin typeface="Arial Narrow" pitchFamily="34" charset="0"/>
                              </a:endParaRPr>
                            </a:p>
                          </a:txBody>
                          <a:useSpRect/>
                        </a:txSp>
                        <a:style>
                          <a:lnRef idx="0">
                            <a:schemeClr val="accent2"/>
                          </a:lnRef>
                          <a:fillRef idx="3">
                            <a:schemeClr val="accent2"/>
                          </a:fillRef>
                          <a:effectRef idx="3">
                            <a:schemeClr val="accent2"/>
                          </a:effectRef>
                          <a:fontRef idx="minor">
                            <a:schemeClr val="lt1"/>
                          </a:fontRef>
                        </a:style>
                      </a:sp>
                    </a:grpSp>
                    <a:sp>
                      <a:nvSpPr>
                        <a:cNvPr id="41" name="AutoShape 34"/>
                        <a:cNvSpPr>
                          <a:spLocks noChangeArrowheads="1"/>
                        </a:cNvSpPr>
                      </a:nvSpPr>
                      <a:spPr bwMode="auto">
                        <a:xfrm>
                          <a:off x="4106460" y="5540663"/>
                          <a:ext cx="1646749" cy="928426"/>
                        </a:xfrm>
                        <a:prstGeom prst="roundRect">
                          <a:avLst>
                            <a:gd name="adj" fmla="val 16667"/>
                          </a:avLst>
                        </a:prstGeom>
                        <a:ln>
                          <a:headEnd/>
                          <a:tailEnd/>
                        </a:ln>
                      </a:spPr>
                      <a:txSp>
                        <a:txBody>
                          <a:bodyPr wrap="none"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eaLnBrk="0" hangingPunct="0"/>
                            <a:r>
                              <a:rPr lang="en-CA" b="1" dirty="0">
                                <a:latin typeface="Arial Narrow" pitchFamily="34" charset="0"/>
                              </a:rPr>
                              <a:t>TELOS</a:t>
                            </a:r>
                          </a:p>
                          <a:p>
                            <a:pPr algn="ctr" eaLnBrk="0" hangingPunct="0"/>
                            <a:r>
                              <a:rPr lang="en-CA" sz="1400" b="1" dirty="0">
                                <a:latin typeface="Arial Narrow" pitchFamily="34" charset="0"/>
                              </a:rPr>
                              <a:t>Scenario</a:t>
                            </a:r>
                            <a:r>
                              <a:rPr lang="en-CA" sz="1600" b="1" dirty="0">
                                <a:latin typeface="Arial Narrow" pitchFamily="34" charset="0"/>
                              </a:rPr>
                              <a:t> </a:t>
                            </a:r>
                            <a:r>
                              <a:rPr lang="en-CA" sz="1400" b="1" dirty="0" smtClean="0">
                                <a:latin typeface="Arial Narrow" pitchFamily="34" charset="0"/>
                              </a:rPr>
                              <a:t>Editor</a:t>
                            </a:r>
                            <a:endParaRPr lang="en-CA" sz="1600" b="1" dirty="0">
                              <a:latin typeface="Arial Narrow" pitchFamily="34" charset="0"/>
                            </a:endParaRPr>
                          </a:p>
                          <a:p>
                            <a:pPr algn="ctr" eaLnBrk="0" hangingPunct="0"/>
                            <a:r>
                              <a:rPr lang="en-CA" sz="1400" b="1" dirty="0" smtClean="0">
                                <a:latin typeface="Arial Narrow" pitchFamily="34" charset="0"/>
                              </a:rPr>
                              <a:t>Scenario Player</a:t>
                            </a:r>
                            <a:endParaRPr lang="en-CA" sz="1400" b="1" dirty="0">
                              <a:latin typeface="Arial Narrow" pitchFamily="34" charset="0"/>
                            </a:endParaRPr>
                          </a:p>
                        </a:txBody>
                        <a:useSpRect/>
                      </a:txSp>
                      <a:style>
                        <a:lnRef idx="1">
                          <a:schemeClr val="accent2"/>
                        </a:lnRef>
                        <a:fillRef idx="2">
                          <a:schemeClr val="accent2"/>
                        </a:fillRef>
                        <a:effectRef idx="1">
                          <a:schemeClr val="accent2"/>
                        </a:effectRef>
                        <a:fontRef idx="minor">
                          <a:schemeClr val="dk1"/>
                        </a:fontRef>
                      </a:style>
                    </a:sp>
                    <a:sp>
                      <a:nvSpPr>
                        <a:cNvPr id="42" name="AutoShape 35"/>
                        <a:cNvSpPr>
                          <a:spLocks noChangeArrowheads="1"/>
                        </a:cNvSpPr>
                      </a:nvSpPr>
                      <a:spPr bwMode="auto">
                        <a:xfrm flipV="1">
                          <a:off x="3385553" y="5303484"/>
                          <a:ext cx="728174" cy="632902"/>
                        </a:xfrm>
                        <a:custGeom>
                          <a:avLst/>
                          <a:gdLst>
                            <a:gd name="T0" fmla="*/ 755122786 w 21600"/>
                            <a:gd name="T1" fmla="*/ 0 h 21600"/>
                            <a:gd name="T2" fmla="*/ 755122786 w 21600"/>
                            <a:gd name="T3" fmla="*/ 599712627 h 21600"/>
                            <a:gd name="T4" fmla="*/ 161597821 w 21600"/>
                            <a:gd name="T5" fmla="*/ 1065453104 h 21600"/>
                            <a:gd name="T6" fmla="*/ 1078319754 w 21600"/>
                            <a:gd name="T7" fmla="*/ 299855580 h 21600"/>
                            <a:gd name="T8" fmla="*/ 17694720 60000 65536"/>
                            <a:gd name="T9" fmla="*/ 5898240 60000 65536"/>
                            <a:gd name="T10" fmla="*/ 5898240 60000 65536"/>
                            <a:gd name="T11" fmla="*/ 0 60000 65536"/>
                            <a:gd name="T12" fmla="*/ 12427 w 21600"/>
                            <a:gd name="T13" fmla="*/ 2912 h 21600"/>
                            <a:gd name="T14" fmla="*/ 18227 w 21600"/>
                            <a:gd name="T15" fmla="*/ 9246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ln>
                          <a:headEnd/>
                          <a:tailEnd/>
                        </a:ln>
                      </a:spPr>
                      <a:txSp>
                        <a:txBody>
                          <a:bodyPr wrap="none"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2000"/>
                          </a:p>
                        </a:txBody>
                        <a:useSpRect/>
                      </a:txSp>
                      <a:style>
                        <a:lnRef idx="0">
                          <a:schemeClr val="accent2"/>
                        </a:lnRef>
                        <a:fillRef idx="3">
                          <a:schemeClr val="accent2"/>
                        </a:fillRef>
                        <a:effectRef idx="3">
                          <a:schemeClr val="accent2"/>
                        </a:effectRef>
                        <a:fontRef idx="minor">
                          <a:schemeClr val="lt1"/>
                        </a:fontRef>
                      </a:style>
                    </a:sp>
                    <a:sp>
                      <a:nvSpPr>
                        <a:cNvPr id="43" name="AutoShape 10"/>
                        <a:cNvSpPr>
                          <a:spLocks noChangeArrowheads="1"/>
                        </a:cNvSpPr>
                      </a:nvSpPr>
                      <a:spPr bwMode="auto">
                        <a:xfrm>
                          <a:off x="2080363" y="4786000"/>
                          <a:ext cx="1640935" cy="499727"/>
                        </a:xfrm>
                        <a:prstGeom prst="roundRect">
                          <a:avLst>
                            <a:gd name="adj" fmla="val 16667"/>
                          </a:avLst>
                        </a:prstGeom>
                        <a:ln>
                          <a:headEnd/>
                          <a:tailEnd/>
                        </a:ln>
                      </a:spPr>
                      <a:txSp>
                        <a:txBody>
                          <a:bodyPr wrap="none"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eaLnBrk="0" hangingPunct="0"/>
                            <a:r>
                              <a:rPr lang="en-CA" sz="2000" b="1">
                                <a:latin typeface="Arial Narrow" pitchFamily="34" charset="0"/>
                              </a:rPr>
                              <a:t>MOT+LD</a:t>
                            </a:r>
                          </a:p>
                        </a:txBody>
                        <a:useSpRect/>
                      </a:txSp>
                      <a:style>
                        <a:lnRef idx="1">
                          <a:schemeClr val="accent2"/>
                        </a:lnRef>
                        <a:fillRef idx="2">
                          <a:schemeClr val="accent2"/>
                        </a:fillRef>
                        <a:effectRef idx="1">
                          <a:schemeClr val="accent2"/>
                        </a:effectRef>
                        <a:fontRef idx="minor">
                          <a:schemeClr val="dk1"/>
                        </a:fontRef>
                      </a:style>
                    </a:sp>
                    <a:sp>
                      <a:nvSpPr>
                        <a:cNvPr id="44" name="AutoShape 11"/>
                        <a:cNvSpPr>
                          <a:spLocks noChangeArrowheads="1"/>
                        </a:cNvSpPr>
                      </a:nvSpPr>
                      <a:spPr bwMode="auto">
                        <a:xfrm>
                          <a:off x="2428860" y="4214818"/>
                          <a:ext cx="773231" cy="500066"/>
                        </a:xfrm>
                        <a:prstGeom prst="downArrow">
                          <a:avLst>
                            <a:gd name="adj1" fmla="val 50000"/>
                            <a:gd name="adj2" fmla="val 25000"/>
                          </a:avLst>
                        </a:prstGeom>
                        <a:ln>
                          <a:headEnd/>
                          <a:tailEnd/>
                        </a:ln>
                      </a:spPr>
                      <a:txSp>
                        <a:txBody>
                          <a:bodyPr wrap="none"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2000"/>
                          </a:p>
                        </a:txBody>
                        <a:useSpRect/>
                      </a:txSp>
                      <a:style>
                        <a:lnRef idx="0">
                          <a:schemeClr val="accent2"/>
                        </a:lnRef>
                        <a:fillRef idx="3">
                          <a:schemeClr val="accent2"/>
                        </a:fillRef>
                        <a:effectRef idx="3">
                          <a:schemeClr val="accent2"/>
                        </a:effectRef>
                        <a:fontRef idx="minor">
                          <a:schemeClr val="lt1"/>
                        </a:fontRef>
                      </a:style>
                    </a:sp>
                    <a:sp>
                      <a:nvSpPr>
                        <a:cNvPr id="45" name="AutoShape 38"/>
                        <a:cNvSpPr>
                          <a:spLocks noChangeArrowheads="1"/>
                        </a:cNvSpPr>
                      </a:nvSpPr>
                      <a:spPr bwMode="auto">
                        <a:xfrm rot="5400000" flipV="1">
                          <a:off x="1087708" y="3865794"/>
                          <a:ext cx="707735" cy="1088628"/>
                        </a:xfrm>
                        <a:custGeom>
                          <a:avLst/>
                          <a:gdLst>
                            <a:gd name="T0" fmla="*/ 1043292484 w 21600"/>
                            <a:gd name="T1" fmla="*/ 0 h 21600"/>
                            <a:gd name="T2" fmla="*/ 1043292484 w 21600"/>
                            <a:gd name="T3" fmla="*/ 2028092060 h 21600"/>
                            <a:gd name="T4" fmla="*/ 223267763 w 21600"/>
                            <a:gd name="T5" fmla="*/ 2147483647 h 21600"/>
                            <a:gd name="T6" fmla="*/ 1489827846 w 21600"/>
                            <a:gd name="T7" fmla="*/ 1014046030 h 21600"/>
                            <a:gd name="T8" fmla="*/ 17694720 60000 65536"/>
                            <a:gd name="T9" fmla="*/ 5898240 60000 65536"/>
                            <a:gd name="T10" fmla="*/ 5898240 60000 65536"/>
                            <a:gd name="T11" fmla="*/ 0 60000 65536"/>
                            <a:gd name="T12" fmla="*/ 12427 w 21600"/>
                            <a:gd name="T13" fmla="*/ 2912 h 21600"/>
                            <a:gd name="T14" fmla="*/ 18227 w 21600"/>
                            <a:gd name="T15" fmla="*/ 9246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ln>
                          <a:headEnd/>
                          <a:tailEnd/>
                        </a:ln>
                      </a:spPr>
                      <a:txSp>
                        <a:txBody>
                          <a:bodyPr wrap="none"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2000"/>
                          </a:p>
                        </a:txBody>
                        <a:useSpRect/>
                      </a:txSp>
                      <a:style>
                        <a:lnRef idx="0">
                          <a:schemeClr val="accent2"/>
                        </a:lnRef>
                        <a:fillRef idx="3">
                          <a:schemeClr val="accent2"/>
                        </a:fillRef>
                        <a:effectRef idx="3">
                          <a:schemeClr val="accent2"/>
                        </a:effectRef>
                        <a:fontRef idx="minor">
                          <a:schemeClr val="lt1"/>
                        </a:fontRef>
                      </a:style>
                    </a:sp>
                    <a:sp>
                      <a:nvSpPr>
                        <a:cNvPr id="46" name="AutoShape 46"/>
                        <a:cNvSpPr>
                          <a:spLocks noChangeArrowheads="1"/>
                        </a:cNvSpPr>
                      </a:nvSpPr>
                      <a:spPr bwMode="auto">
                        <a:xfrm>
                          <a:off x="4603536" y="5124004"/>
                          <a:ext cx="741255" cy="376698"/>
                        </a:xfrm>
                        <a:prstGeom prst="downArrow">
                          <a:avLst>
                            <a:gd name="adj1" fmla="val 50000"/>
                            <a:gd name="adj2" fmla="val 25000"/>
                          </a:avLst>
                        </a:prstGeom>
                        <a:ln>
                          <a:headEnd/>
                          <a:tailEnd/>
                        </a:ln>
                      </a:spPr>
                      <a:txSp>
                        <a:txBody>
                          <a:bodyPr wrap="none"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2000"/>
                          </a:p>
                        </a:txBody>
                        <a:useSpRect/>
                      </a:txSp>
                      <a:style>
                        <a:lnRef idx="0">
                          <a:schemeClr val="accent2"/>
                        </a:lnRef>
                        <a:fillRef idx="3">
                          <a:schemeClr val="accent2"/>
                        </a:fillRef>
                        <a:effectRef idx="3">
                          <a:schemeClr val="accent2"/>
                        </a:effectRef>
                        <a:fontRef idx="minor">
                          <a:schemeClr val="lt1"/>
                        </a:fontRef>
                      </a:style>
                    </a:sp>
                    <a:sp>
                      <a:nvSpPr>
                        <a:cNvPr id="47" name="AutoShape 47"/>
                        <a:cNvSpPr>
                          <a:spLocks noChangeArrowheads="1"/>
                        </a:cNvSpPr>
                      </a:nvSpPr>
                      <a:spPr bwMode="auto">
                        <a:xfrm flipV="1">
                          <a:off x="1000100" y="5500702"/>
                          <a:ext cx="2722296" cy="667148"/>
                        </a:xfrm>
                        <a:custGeom>
                          <a:avLst/>
                          <a:gdLst>
                            <a:gd name="T0" fmla="*/ 2147483647 w 21600"/>
                            <a:gd name="T1" fmla="*/ 0 h 21600"/>
                            <a:gd name="T2" fmla="*/ 2147483647 w 21600"/>
                            <a:gd name="T3" fmla="*/ 702423704 h 21600"/>
                            <a:gd name="T4" fmla="*/ 2147483647 w 21600"/>
                            <a:gd name="T5" fmla="*/ 1247931731 h 21600"/>
                            <a:gd name="T6" fmla="*/ 2147483647 w 21600"/>
                            <a:gd name="T7" fmla="*/ 351211233 h 21600"/>
                            <a:gd name="T8" fmla="*/ 17694720 60000 65536"/>
                            <a:gd name="T9" fmla="*/ 5898240 60000 65536"/>
                            <a:gd name="T10" fmla="*/ 5898240 60000 65536"/>
                            <a:gd name="T11" fmla="*/ 0 60000 65536"/>
                            <a:gd name="T12" fmla="*/ 12427 w 21600"/>
                            <a:gd name="T13" fmla="*/ 2912 h 21600"/>
                            <a:gd name="T14" fmla="*/ 18227 w 21600"/>
                            <a:gd name="T15" fmla="*/ 9246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ln>
                          <a:headEnd/>
                          <a:tailEnd/>
                        </a:ln>
                      </a:spPr>
                      <a:txSp>
                        <a:txBody>
                          <a:bodyPr wrap="none"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2000"/>
                          </a:p>
                        </a:txBody>
                        <a:useSpRect/>
                      </a:txSp>
                      <a:style>
                        <a:lnRef idx="0">
                          <a:schemeClr val="accent2"/>
                        </a:lnRef>
                        <a:fillRef idx="3">
                          <a:schemeClr val="accent2"/>
                        </a:fillRef>
                        <a:effectRef idx="3">
                          <a:schemeClr val="accent2"/>
                        </a:effectRef>
                        <a:fontRef idx="minor">
                          <a:schemeClr val="lt1"/>
                        </a:fontRef>
                      </a:style>
                    </a:sp>
                    <a:sp>
                      <a:nvSpPr>
                        <a:cNvPr id="48" name="AutoShape 49"/>
                        <a:cNvSpPr>
                          <a:spLocks noChangeArrowheads="1"/>
                        </a:cNvSpPr>
                      </a:nvSpPr>
                      <a:spPr bwMode="auto">
                        <a:xfrm rot="5400000">
                          <a:off x="5907745" y="5490350"/>
                          <a:ext cx="484506" cy="630793"/>
                        </a:xfrm>
                        <a:prstGeom prst="downArrow">
                          <a:avLst>
                            <a:gd name="adj1" fmla="val 49806"/>
                            <a:gd name="adj2" fmla="val 35194"/>
                          </a:avLst>
                        </a:prstGeom>
                        <a:ln>
                          <a:headEnd/>
                          <a:tailEnd/>
                        </a:ln>
                      </a:spPr>
                      <a:txSp>
                        <a:txBody>
                          <a:bodyPr wrap="none"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2000"/>
                          </a:p>
                        </a:txBody>
                        <a:useSpRect/>
                      </a:txSp>
                      <a:style>
                        <a:lnRef idx="0">
                          <a:schemeClr val="accent2"/>
                        </a:lnRef>
                        <a:fillRef idx="3">
                          <a:schemeClr val="accent2"/>
                        </a:fillRef>
                        <a:effectRef idx="3">
                          <a:schemeClr val="accent2"/>
                        </a:effectRef>
                        <a:fontRef idx="minor">
                          <a:schemeClr val="lt1"/>
                        </a:fontRef>
                      </a:style>
                    </a:sp>
                  </a:grpSp>
                  <a:sp>
                    <a:nvSpPr>
                      <a:cNvPr id="54" name="Rectangle 53"/>
                      <a:cNvSpPr/>
                    </a:nvSpPr>
                    <a:spPr>
                      <a:xfrm>
                        <a:off x="642911" y="1857364"/>
                        <a:ext cx="1636987" cy="923330"/>
                      </a:xfrm>
                      <a:prstGeom prst="rect">
                        <a:avLst/>
                      </a:prstGeom>
                      <a:noFill/>
                    </a:spPr>
                    <a:txSp>
                      <a:txBody>
                        <a:bodyPr wrap="none" lIns="91440" tIns="45720" rIns="91440" bIns="4572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fr-FR" sz="5400" b="1" cap="none" spc="0" dirty="0" smtClean="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effectLst/>
                            </a:rPr>
                            <a:t>1992</a:t>
                          </a:r>
                          <a:endParaRPr lang="fr-FR" sz="5400" b="1" cap="none" spc="0" dirty="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effectLst/>
                          </a:endParaRPr>
                        </a:p>
                      </a:txBody>
                      <a:useSpRect/>
                    </a:txSp>
                  </a:sp>
                  <a:sp>
                    <a:nvSpPr>
                      <a:cNvPr id="55" name="Rectangle 54"/>
                      <a:cNvSpPr/>
                    </a:nvSpPr>
                    <a:spPr>
                      <a:xfrm>
                        <a:off x="7072330" y="5572140"/>
                        <a:ext cx="1613840" cy="923330"/>
                      </a:xfrm>
                      <a:prstGeom prst="rect">
                        <a:avLst/>
                      </a:prstGeom>
                      <a:noFill/>
                    </a:spPr>
                    <a:txSp>
                      <a:txBody>
                        <a:bodyPr wrap="none" lIns="91440" tIns="45720" rIns="91440" bIns="4572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fr-FR" sz="5400" b="1" cap="none" spc="0" dirty="0" smtClean="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effectLst/>
                            </a:rPr>
                            <a:t>2009</a:t>
                          </a:r>
                          <a:endParaRPr lang="fr-FR" sz="5400" b="1" cap="none" spc="0" dirty="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effectLst/>
                          </a:endParaRPr>
                        </a:p>
                      </a:txBody>
                      <a:useSpRect/>
                    </a:txSp>
                  </a:sp>
                  <a:sp>
                    <a:nvSpPr>
                      <a:cNvPr id="56" name="Rectangle 55"/>
                      <a:cNvSpPr/>
                    </a:nvSpPr>
                    <a:spPr>
                      <a:xfrm>
                        <a:off x="2714612" y="1428736"/>
                        <a:ext cx="1601721" cy="707886"/>
                      </a:xfrm>
                      <a:prstGeom prst="rect">
                        <a:avLst/>
                      </a:prstGeom>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fr-FR" sz="2000" b="1" dirty="0" smtClean="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rPr>
                            <a:t>Visual Model</a:t>
                          </a:r>
                        </a:p>
                        <a:p>
                          <a:pPr algn="ctr"/>
                          <a:r>
                            <a:rPr lang="fr-FR" sz="2000" b="1" dirty="0" smtClean="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rPr>
                            <a:t>Editors</a:t>
                          </a:r>
                          <a:endParaRPr lang="fr-FR" sz="2000" b="1" dirty="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endParaRPr>
                        </a:p>
                      </a:txBody>
                      <a:useSpRect/>
                    </a:txSp>
                  </a:sp>
                  <a:sp>
                    <a:nvSpPr>
                      <a:cNvPr id="57" name="Rectangle 56"/>
                      <a:cNvSpPr/>
                    </a:nvSpPr>
                    <a:spPr>
                      <a:xfrm>
                        <a:off x="4572000" y="2571744"/>
                        <a:ext cx="1128835" cy="1015663"/>
                      </a:xfrm>
                      <a:prstGeom prst="rect">
                        <a:avLst/>
                      </a:prstGeom>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fr-FR" sz="2000" b="1" dirty="0" smtClean="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rPr>
                            <a:t>On-line </a:t>
                          </a:r>
                        </a:p>
                        <a:p>
                          <a:pPr algn="ctr"/>
                          <a:r>
                            <a:rPr lang="fr-FR" sz="2000" b="1" dirty="0" err="1" smtClean="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rPr>
                            <a:t>Delivery</a:t>
                          </a:r>
                          <a:endParaRPr lang="fr-FR" sz="2000" b="1" dirty="0" smtClean="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endParaRPr>
                        </a:p>
                        <a:p>
                          <a:pPr algn="ctr"/>
                          <a:r>
                            <a:rPr lang="fr-FR" sz="2000" b="1" dirty="0" smtClean="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rPr>
                            <a:t>Systems</a:t>
                          </a:r>
                          <a:endParaRPr lang="fr-FR" sz="2000" b="1" dirty="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endParaRPr>
                        </a:p>
                      </a:txBody>
                      <a:useSpRect/>
                    </a:txSp>
                  </a:sp>
                  <a:sp>
                    <a:nvSpPr>
                      <a:cNvPr id="58" name="Rectangle 57"/>
                      <a:cNvSpPr/>
                    </a:nvSpPr>
                    <a:spPr>
                      <a:xfrm>
                        <a:off x="6572264" y="1428736"/>
                        <a:ext cx="1164101" cy="707886"/>
                      </a:xfrm>
                      <a:prstGeom prst="rect">
                        <a:avLst/>
                      </a:prstGeom>
                    </a:spPr>
                    <a:txSp>
                      <a:txBody>
                        <a:bodyPr wrap="non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fr-FR" sz="2000" b="1" dirty="0" smtClean="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rPr>
                            <a:t>Design</a:t>
                          </a:r>
                        </a:p>
                        <a:p>
                          <a:pPr algn="ctr"/>
                          <a:r>
                            <a:rPr lang="fr-FR" sz="2000" b="1" dirty="0" err="1" smtClean="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rPr>
                            <a:t>Methods</a:t>
                          </a:r>
                          <a:endParaRPr lang="fr-FR" sz="2000" b="1" dirty="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endParaRPr>
                        </a:p>
                      </a:txBody>
                      <a:useSpRect/>
                    </a:txSp>
                  </a:sp>
                </lc:lockedCanvas>
              </a:graphicData>
            </a:graphic>
          </wp:inline>
        </w:drawing>
      </w:r>
    </w:p>
    <w:p w:rsidR="00933185" w:rsidRPr="00E47DA4" w:rsidRDefault="00933185" w:rsidP="00E47DA4">
      <w:pPr>
        <w:pStyle w:val="Sansinterligne"/>
        <w:jc w:val="left"/>
        <w:rPr>
          <w:lang w:val="en-GB"/>
        </w:rPr>
      </w:pPr>
      <w:r w:rsidRPr="00E47DA4">
        <w:rPr>
          <w:lang w:val="en-GB"/>
        </w:rPr>
        <w:t>Figure 21.</w:t>
      </w:r>
      <w:r w:rsidR="005C7B2B" w:rsidRPr="00E47DA4">
        <w:rPr>
          <w:lang w:val="en-GB"/>
        </w:rPr>
        <w:t>6</w:t>
      </w:r>
      <w:r w:rsidRPr="00E47DA4">
        <w:rPr>
          <w:lang w:val="en-GB"/>
        </w:rPr>
        <w:t xml:space="preserve"> – Interaction between research projects at LICEF</w:t>
      </w:r>
    </w:p>
    <w:p w:rsidR="00933185" w:rsidRPr="006A5545" w:rsidRDefault="00933185" w:rsidP="00E47DA4">
      <w:pPr>
        <w:pStyle w:val="Sansinterligne"/>
        <w:rPr>
          <w:lang w:val="en-GB"/>
        </w:rPr>
      </w:pPr>
      <w:r>
        <w:rPr>
          <w:lang w:val="en-GB"/>
        </w:rPr>
        <w:t xml:space="preserve">     </w:t>
      </w:r>
    </w:p>
    <w:tbl>
      <w:tblPr>
        <w:tblW w:w="8646" w:type="dxa"/>
        <w:tblInd w:w="227" w:type="dxa"/>
        <w:tblLayout w:type="fixed"/>
        <w:tblCellMar>
          <w:left w:w="85" w:type="dxa"/>
          <w:right w:w="85" w:type="dxa"/>
        </w:tblCellMar>
        <w:tblLook w:val="0000"/>
      </w:tblPr>
      <w:tblGrid>
        <w:gridCol w:w="1559"/>
        <w:gridCol w:w="7087"/>
      </w:tblGrid>
      <w:tr w:rsidR="00933185">
        <w:tc>
          <w:tcPr>
            <w:tcW w:w="1559" w:type="dxa"/>
            <w:tcBorders>
              <w:top w:val="single" w:sz="4" w:space="0" w:color="auto"/>
            </w:tcBorders>
            <w:shd w:val="pct5" w:color="auto" w:fill="FFFFFF"/>
          </w:tcPr>
          <w:p w:rsidR="00933185" w:rsidRPr="00DF16E8" w:rsidRDefault="00933185" w:rsidP="00F12A99">
            <w:pPr>
              <w:rPr>
                <w:lang w:val="en-CA"/>
              </w:rPr>
            </w:pPr>
            <w:r w:rsidRPr="00DF16E8">
              <w:rPr>
                <w:lang w:val="en-CA"/>
              </w:rPr>
              <w:t>1987</w:t>
            </w:r>
          </w:p>
        </w:tc>
        <w:tc>
          <w:tcPr>
            <w:tcW w:w="7087" w:type="dxa"/>
            <w:tcBorders>
              <w:top w:val="single" w:sz="4" w:space="0" w:color="auto"/>
            </w:tcBorders>
            <w:shd w:val="pct5" w:color="auto" w:fill="FFFFFF"/>
          </w:tcPr>
          <w:p w:rsidR="00933185" w:rsidRPr="00DF16E8" w:rsidRDefault="00933185" w:rsidP="00F12A99">
            <w:pPr>
              <w:rPr>
                <w:sz w:val="20"/>
                <w:lang w:val="en-CA"/>
              </w:rPr>
            </w:pPr>
            <w:r w:rsidRPr="00DF16E8">
              <w:rPr>
                <w:sz w:val="20"/>
                <w:lang w:val="en-CA"/>
              </w:rPr>
              <w:t xml:space="preserve">Beginning of research (at </w:t>
            </w:r>
            <w:proofErr w:type="spellStart"/>
            <w:r w:rsidRPr="00DF16E8">
              <w:rPr>
                <w:sz w:val="20"/>
                <w:lang w:val="en-CA"/>
              </w:rPr>
              <w:t>Télé-université</w:t>
            </w:r>
            <w:proofErr w:type="spellEnd"/>
            <w:r w:rsidRPr="00DF16E8">
              <w:rPr>
                <w:sz w:val="20"/>
                <w:lang w:val="en-CA"/>
              </w:rPr>
              <w:t>) on knowledge-based systems.</w:t>
            </w:r>
          </w:p>
        </w:tc>
      </w:tr>
      <w:tr w:rsidR="00933185">
        <w:tc>
          <w:tcPr>
            <w:tcW w:w="1559" w:type="dxa"/>
            <w:shd w:val="pct5" w:color="auto" w:fill="FFFFFF"/>
          </w:tcPr>
          <w:p w:rsidR="00933185" w:rsidRPr="00DF16E8" w:rsidRDefault="00933185" w:rsidP="00F12A99">
            <w:pPr>
              <w:rPr>
                <w:lang w:val="en-CA"/>
              </w:rPr>
            </w:pPr>
            <w:r w:rsidRPr="00DF16E8">
              <w:rPr>
                <w:lang w:val="en-CA"/>
              </w:rPr>
              <w:t>1991</w:t>
            </w:r>
          </w:p>
        </w:tc>
        <w:tc>
          <w:tcPr>
            <w:tcW w:w="7087" w:type="dxa"/>
            <w:shd w:val="pct5" w:color="auto" w:fill="FFFFFF"/>
          </w:tcPr>
          <w:p w:rsidR="00933185" w:rsidRPr="00DF16E8" w:rsidRDefault="00933185" w:rsidP="00F12A99">
            <w:pPr>
              <w:rPr>
                <w:sz w:val="20"/>
                <w:lang w:val="en-CA"/>
              </w:rPr>
            </w:pPr>
            <w:r w:rsidRPr="00DF16E8">
              <w:rPr>
                <w:sz w:val="20"/>
                <w:lang w:val="en-CA"/>
              </w:rPr>
              <w:t xml:space="preserve">Design of </w:t>
            </w:r>
            <w:r>
              <w:rPr>
                <w:sz w:val="20"/>
                <w:lang w:val="en-CA"/>
              </w:rPr>
              <w:t xml:space="preserve">a first </w:t>
            </w:r>
            <w:r w:rsidRPr="00DF16E8">
              <w:rPr>
                <w:sz w:val="20"/>
                <w:lang w:val="en-CA"/>
              </w:rPr>
              <w:t xml:space="preserve">knowledge-based </w:t>
            </w:r>
            <w:r>
              <w:rPr>
                <w:sz w:val="20"/>
                <w:lang w:val="en-CA"/>
              </w:rPr>
              <w:t>environment</w:t>
            </w:r>
            <w:r w:rsidRPr="00DF16E8">
              <w:rPr>
                <w:sz w:val="20"/>
                <w:lang w:val="en-CA"/>
              </w:rPr>
              <w:t xml:space="preserve"> generator (LOUTI).</w:t>
            </w:r>
          </w:p>
        </w:tc>
      </w:tr>
      <w:tr w:rsidR="00933185">
        <w:tc>
          <w:tcPr>
            <w:tcW w:w="1559" w:type="dxa"/>
            <w:tcBorders>
              <w:bottom w:val="single" w:sz="4" w:space="0" w:color="auto"/>
            </w:tcBorders>
            <w:shd w:val="pct5" w:color="auto" w:fill="FFFFFF"/>
          </w:tcPr>
          <w:p w:rsidR="00933185" w:rsidRPr="00DF16E8" w:rsidRDefault="00933185" w:rsidP="00F12A99">
            <w:pPr>
              <w:rPr>
                <w:lang w:val="en-CA"/>
              </w:rPr>
            </w:pPr>
            <w:r w:rsidRPr="00DF16E8">
              <w:rPr>
                <w:lang w:val="en-CA"/>
              </w:rPr>
              <w:t>1992</w:t>
            </w:r>
          </w:p>
        </w:tc>
        <w:tc>
          <w:tcPr>
            <w:tcW w:w="7087" w:type="dxa"/>
            <w:tcBorders>
              <w:bottom w:val="single" w:sz="4" w:space="0" w:color="auto"/>
            </w:tcBorders>
            <w:shd w:val="pct5" w:color="auto" w:fill="FFFFFF"/>
          </w:tcPr>
          <w:p w:rsidR="00933185" w:rsidRPr="00DF16E8" w:rsidRDefault="00933185" w:rsidP="00F12A99">
            <w:pPr>
              <w:rPr>
                <w:sz w:val="20"/>
                <w:lang w:val="en-CA"/>
              </w:rPr>
            </w:pPr>
            <w:r>
              <w:rPr>
                <w:sz w:val="20"/>
                <w:lang w:val="en-CA"/>
              </w:rPr>
              <w:t>A</w:t>
            </w:r>
            <w:r w:rsidRPr="00DF16E8">
              <w:rPr>
                <w:sz w:val="20"/>
                <w:lang w:val="en-CA"/>
              </w:rPr>
              <w:t xml:space="preserve"> </w:t>
            </w:r>
            <w:proofErr w:type="spellStart"/>
            <w:r w:rsidRPr="00DF16E8">
              <w:rPr>
                <w:sz w:val="20"/>
                <w:lang w:val="en-CA"/>
              </w:rPr>
              <w:t>Télé-université</w:t>
            </w:r>
            <w:proofErr w:type="spellEnd"/>
            <w:r w:rsidRPr="00DF16E8">
              <w:rPr>
                <w:sz w:val="20"/>
                <w:lang w:val="en-CA"/>
              </w:rPr>
              <w:t xml:space="preserve"> course o</w:t>
            </w:r>
            <w:r>
              <w:rPr>
                <w:sz w:val="20"/>
                <w:lang w:val="en-CA"/>
              </w:rPr>
              <w:t>n</w:t>
            </w:r>
            <w:r w:rsidRPr="00DF16E8">
              <w:rPr>
                <w:sz w:val="20"/>
                <w:lang w:val="en-CA"/>
              </w:rPr>
              <w:t xml:space="preserve"> instructional design integrating knowledge modeling. </w:t>
            </w:r>
          </w:p>
        </w:tc>
      </w:tr>
      <w:tr w:rsidR="00933185">
        <w:tc>
          <w:tcPr>
            <w:tcW w:w="1559" w:type="dxa"/>
            <w:tcBorders>
              <w:top w:val="single" w:sz="4" w:space="0" w:color="auto"/>
              <w:left w:val="single" w:sz="4" w:space="0" w:color="auto"/>
              <w:bottom w:val="single" w:sz="4" w:space="0" w:color="auto"/>
            </w:tcBorders>
            <w:shd w:val="clear" w:color="auto" w:fill="FFFF00"/>
          </w:tcPr>
          <w:p w:rsidR="00933185" w:rsidRPr="00DF16E8" w:rsidRDefault="00933185" w:rsidP="00F12A99">
            <w:pPr>
              <w:rPr>
                <w:lang w:val="en-CA"/>
              </w:rPr>
            </w:pPr>
            <w:r w:rsidRPr="00DF16E8">
              <w:rPr>
                <w:lang w:val="en-CA"/>
              </w:rPr>
              <w:t>1992 to 1994</w:t>
            </w:r>
          </w:p>
        </w:tc>
        <w:tc>
          <w:tcPr>
            <w:tcW w:w="7087" w:type="dxa"/>
            <w:tcBorders>
              <w:top w:val="single" w:sz="4" w:space="0" w:color="auto"/>
              <w:bottom w:val="single" w:sz="4" w:space="0" w:color="auto"/>
              <w:right w:val="single" w:sz="4" w:space="0" w:color="auto"/>
            </w:tcBorders>
            <w:shd w:val="clear" w:color="auto" w:fill="FFFF00"/>
          </w:tcPr>
          <w:p w:rsidR="00933185" w:rsidRPr="00DF16E8" w:rsidRDefault="00933185" w:rsidP="00F12A99">
            <w:pPr>
              <w:rPr>
                <w:sz w:val="20"/>
                <w:lang w:val="en-CA"/>
              </w:rPr>
            </w:pPr>
            <w:r w:rsidRPr="00DF16E8">
              <w:rPr>
                <w:sz w:val="20"/>
                <w:lang w:val="en-CA"/>
              </w:rPr>
              <w:t xml:space="preserve">Development of an educational engineering workbench (AGD – Atelier de </w:t>
            </w:r>
            <w:proofErr w:type="spellStart"/>
            <w:r w:rsidRPr="00DF16E8">
              <w:rPr>
                <w:sz w:val="20"/>
                <w:lang w:val="en-CA"/>
              </w:rPr>
              <w:t>Génie</w:t>
            </w:r>
            <w:proofErr w:type="spellEnd"/>
            <w:r w:rsidRPr="00DF16E8">
              <w:rPr>
                <w:sz w:val="20"/>
                <w:lang w:val="en-CA"/>
              </w:rPr>
              <w:t xml:space="preserve"> </w:t>
            </w:r>
            <w:proofErr w:type="spellStart"/>
            <w:r w:rsidRPr="00DF16E8">
              <w:rPr>
                <w:sz w:val="20"/>
                <w:lang w:val="en-CA"/>
              </w:rPr>
              <w:t>Didactique</w:t>
            </w:r>
            <w:proofErr w:type="spellEnd"/>
            <w:r w:rsidRPr="00DF16E8">
              <w:rPr>
                <w:sz w:val="20"/>
                <w:lang w:val="en-CA"/>
              </w:rPr>
              <w:t xml:space="preserve">) </w:t>
            </w:r>
            <w:r>
              <w:rPr>
                <w:sz w:val="20"/>
                <w:lang w:val="en-CA"/>
              </w:rPr>
              <w:t>;</w:t>
            </w:r>
            <w:r w:rsidRPr="00DF16E8">
              <w:rPr>
                <w:sz w:val="20"/>
                <w:lang w:val="en-CA"/>
              </w:rPr>
              <w:t xml:space="preserve"> Version 1 of MISA</w:t>
            </w:r>
            <w:r>
              <w:rPr>
                <w:sz w:val="20"/>
                <w:lang w:val="en-CA"/>
              </w:rPr>
              <w:t xml:space="preserve"> and a first Visual Modeling Tool are embedded in AGD</w:t>
            </w:r>
          </w:p>
        </w:tc>
      </w:tr>
      <w:tr w:rsidR="00933185">
        <w:tc>
          <w:tcPr>
            <w:tcW w:w="1559" w:type="dxa"/>
            <w:tcBorders>
              <w:top w:val="single" w:sz="4" w:space="0" w:color="auto"/>
            </w:tcBorders>
            <w:shd w:val="pct5" w:color="auto" w:fill="FFFFFF"/>
          </w:tcPr>
          <w:p w:rsidR="00933185" w:rsidRPr="00DF16E8" w:rsidRDefault="00933185" w:rsidP="00F12A99">
            <w:pPr>
              <w:rPr>
                <w:lang w:val="en-CA"/>
              </w:rPr>
            </w:pPr>
            <w:r w:rsidRPr="00DF16E8">
              <w:rPr>
                <w:lang w:val="en-CA"/>
              </w:rPr>
              <w:t>1995</w:t>
            </w:r>
          </w:p>
        </w:tc>
        <w:tc>
          <w:tcPr>
            <w:tcW w:w="7087" w:type="dxa"/>
            <w:tcBorders>
              <w:top w:val="single" w:sz="4" w:space="0" w:color="auto"/>
            </w:tcBorders>
            <w:shd w:val="pct5" w:color="auto" w:fill="FFFFFF"/>
          </w:tcPr>
          <w:p w:rsidR="00933185" w:rsidRPr="00DF16E8" w:rsidRDefault="00933185" w:rsidP="00F12A99">
            <w:pPr>
              <w:rPr>
                <w:sz w:val="20"/>
                <w:lang w:val="en-CA"/>
              </w:rPr>
            </w:pPr>
            <w:r w:rsidRPr="005443E1">
              <w:rPr>
                <w:sz w:val="20"/>
                <w:lang w:val="fr-CA"/>
              </w:rPr>
              <w:t xml:space="preserve">Doctoral </w:t>
            </w:r>
            <w:proofErr w:type="spellStart"/>
            <w:r w:rsidRPr="005443E1">
              <w:rPr>
                <w:sz w:val="20"/>
                <w:lang w:val="fr-CA"/>
              </w:rPr>
              <w:t>thesis</w:t>
            </w:r>
            <w:proofErr w:type="spellEnd"/>
            <w:r w:rsidRPr="005443E1">
              <w:rPr>
                <w:sz w:val="20"/>
                <w:lang w:val="fr-CA"/>
              </w:rPr>
              <w:t xml:space="preserve"> on MISA (Françoise </w:t>
            </w:r>
            <w:proofErr w:type="spellStart"/>
            <w:r w:rsidRPr="005443E1">
              <w:rPr>
                <w:sz w:val="20"/>
                <w:lang w:val="fr-CA"/>
              </w:rPr>
              <w:t>Crevier</w:t>
            </w:r>
            <w:proofErr w:type="spellEnd"/>
            <w:r w:rsidRPr="005443E1">
              <w:rPr>
                <w:sz w:val="20"/>
                <w:lang w:val="fr-CA"/>
              </w:rPr>
              <w:t xml:space="preserve">). </w:t>
            </w:r>
            <w:r w:rsidRPr="00DF16E8">
              <w:rPr>
                <w:sz w:val="20"/>
                <w:lang w:val="en-CA"/>
              </w:rPr>
              <w:t xml:space="preserve">Trial and validation of MISA version 2.0 and the AGD by some </w:t>
            </w:r>
            <w:r>
              <w:rPr>
                <w:sz w:val="20"/>
                <w:lang w:val="en-CA"/>
              </w:rPr>
              <w:t>nine</w:t>
            </w:r>
            <w:r w:rsidRPr="00DF16E8">
              <w:rPr>
                <w:sz w:val="20"/>
                <w:lang w:val="en-CA"/>
              </w:rPr>
              <w:t xml:space="preserve"> organisations and companies.</w:t>
            </w:r>
          </w:p>
        </w:tc>
      </w:tr>
      <w:tr w:rsidR="00933185">
        <w:tc>
          <w:tcPr>
            <w:tcW w:w="1559" w:type="dxa"/>
            <w:shd w:val="pct5" w:color="auto" w:fill="FFFFFF"/>
          </w:tcPr>
          <w:p w:rsidR="00933185" w:rsidRPr="00DF16E8" w:rsidRDefault="00933185" w:rsidP="00F12A99">
            <w:pPr>
              <w:rPr>
                <w:lang w:val="en-CA"/>
              </w:rPr>
            </w:pPr>
            <w:r w:rsidRPr="00DF16E8">
              <w:rPr>
                <w:lang w:val="en-CA"/>
              </w:rPr>
              <w:t>1995 to 1996</w:t>
            </w:r>
          </w:p>
        </w:tc>
        <w:tc>
          <w:tcPr>
            <w:tcW w:w="7087" w:type="dxa"/>
            <w:shd w:val="pct5" w:color="auto" w:fill="FFFFFF"/>
          </w:tcPr>
          <w:p w:rsidR="00933185" w:rsidRPr="00DF16E8" w:rsidRDefault="00933185" w:rsidP="00F12A99">
            <w:pPr>
              <w:rPr>
                <w:sz w:val="20"/>
                <w:lang w:val="en-CA"/>
              </w:rPr>
            </w:pPr>
            <w:r>
              <w:rPr>
                <w:sz w:val="20"/>
                <w:lang w:val="en-CA"/>
              </w:rPr>
              <w:t>Creation</w:t>
            </w:r>
            <w:r w:rsidRPr="00DF16E8">
              <w:rPr>
                <w:sz w:val="20"/>
                <w:lang w:val="en-CA"/>
              </w:rPr>
              <w:t xml:space="preserve"> of </w:t>
            </w:r>
            <w:r>
              <w:rPr>
                <w:sz w:val="20"/>
                <w:lang w:val="en-CA"/>
              </w:rPr>
              <w:t xml:space="preserve">a first autonomous </w:t>
            </w:r>
            <w:r w:rsidRPr="00DF16E8">
              <w:rPr>
                <w:sz w:val="20"/>
                <w:lang w:val="en-CA"/>
              </w:rPr>
              <w:t xml:space="preserve">MOT </w:t>
            </w:r>
            <w:r>
              <w:rPr>
                <w:sz w:val="20"/>
                <w:lang w:val="en-CA"/>
              </w:rPr>
              <w:t>editor</w:t>
            </w:r>
            <w:r w:rsidRPr="00DF16E8">
              <w:rPr>
                <w:sz w:val="20"/>
                <w:lang w:val="en-CA"/>
              </w:rPr>
              <w:t xml:space="preserve"> based on the optimization of typed-object modeling techniques developed within the AGD workbench.</w:t>
            </w:r>
          </w:p>
        </w:tc>
      </w:tr>
      <w:tr w:rsidR="00933185">
        <w:tc>
          <w:tcPr>
            <w:tcW w:w="1559" w:type="dxa"/>
            <w:shd w:val="pct5" w:color="auto" w:fill="FFFFFF"/>
          </w:tcPr>
          <w:p w:rsidR="00933185" w:rsidRPr="00DF16E8" w:rsidRDefault="00933185" w:rsidP="00F12A99">
            <w:pPr>
              <w:rPr>
                <w:lang w:val="en-CA"/>
              </w:rPr>
            </w:pPr>
            <w:r w:rsidRPr="00DF16E8">
              <w:rPr>
                <w:noProof/>
              </w:rPr>
              <w:t>1996 à 1997</w:t>
            </w:r>
          </w:p>
        </w:tc>
        <w:tc>
          <w:tcPr>
            <w:tcW w:w="7087" w:type="dxa"/>
            <w:shd w:val="pct5" w:color="auto" w:fill="FFFFFF"/>
          </w:tcPr>
          <w:p w:rsidR="00933185" w:rsidRPr="00DF16E8" w:rsidRDefault="00933185" w:rsidP="00F12A99">
            <w:pPr>
              <w:rPr>
                <w:sz w:val="20"/>
                <w:lang w:val="en-CA"/>
              </w:rPr>
            </w:pPr>
            <w:r>
              <w:rPr>
                <w:sz w:val="20"/>
                <w:lang w:val="en-CA"/>
              </w:rPr>
              <w:t>Production of version</w:t>
            </w:r>
            <w:r w:rsidRPr="00DF16E8">
              <w:rPr>
                <w:sz w:val="20"/>
                <w:lang w:val="en-CA"/>
              </w:rPr>
              <w:t xml:space="preserve"> 2.</w:t>
            </w:r>
            <w:r>
              <w:rPr>
                <w:sz w:val="20"/>
                <w:lang w:val="en-CA"/>
              </w:rPr>
              <w:t>0</w:t>
            </w:r>
            <w:r w:rsidRPr="00DF16E8">
              <w:rPr>
                <w:sz w:val="20"/>
                <w:lang w:val="en-CA"/>
              </w:rPr>
              <w:t xml:space="preserve"> of the MISA Method using previous t</w:t>
            </w:r>
            <w:r>
              <w:rPr>
                <w:sz w:val="20"/>
                <w:lang w:val="en-CA"/>
              </w:rPr>
              <w:t>rials results. Trial of MISA 2.0</w:t>
            </w:r>
            <w:r w:rsidRPr="00DF16E8">
              <w:rPr>
                <w:sz w:val="20"/>
                <w:lang w:val="en-CA"/>
              </w:rPr>
              <w:t xml:space="preserve"> by six instructional design teams at </w:t>
            </w:r>
            <w:proofErr w:type="spellStart"/>
            <w:r w:rsidRPr="00DF16E8">
              <w:rPr>
                <w:sz w:val="20"/>
                <w:lang w:val="en-CA"/>
              </w:rPr>
              <w:t>Télé-université</w:t>
            </w:r>
            <w:proofErr w:type="spellEnd"/>
            <w:r w:rsidRPr="00DF16E8">
              <w:rPr>
                <w:sz w:val="20"/>
                <w:lang w:val="en-CA"/>
              </w:rPr>
              <w:t>.</w:t>
            </w:r>
          </w:p>
        </w:tc>
      </w:tr>
      <w:tr w:rsidR="00933185">
        <w:tc>
          <w:tcPr>
            <w:tcW w:w="1559" w:type="dxa"/>
            <w:tcBorders>
              <w:bottom w:val="single" w:sz="4" w:space="0" w:color="auto"/>
            </w:tcBorders>
            <w:shd w:val="pct5" w:color="auto" w:fill="FFFFFF"/>
          </w:tcPr>
          <w:p w:rsidR="00933185" w:rsidRPr="00DF16E8" w:rsidRDefault="00933185" w:rsidP="00F12A99">
            <w:pPr>
              <w:rPr>
                <w:lang w:val="en-CA"/>
              </w:rPr>
            </w:pPr>
            <w:r w:rsidRPr="00DF16E8">
              <w:rPr>
                <w:lang w:val="en-CA"/>
              </w:rPr>
              <w:t>1998 to 1999</w:t>
            </w:r>
          </w:p>
        </w:tc>
        <w:tc>
          <w:tcPr>
            <w:tcW w:w="7087" w:type="dxa"/>
            <w:tcBorders>
              <w:bottom w:val="single" w:sz="4" w:space="0" w:color="auto"/>
            </w:tcBorders>
            <w:shd w:val="pct5" w:color="auto" w:fill="FFFFFF"/>
          </w:tcPr>
          <w:p w:rsidR="00933185" w:rsidRPr="00DF16E8" w:rsidRDefault="00933185" w:rsidP="00F12A99">
            <w:pPr>
              <w:rPr>
                <w:sz w:val="20"/>
                <w:lang w:val="en-CA"/>
              </w:rPr>
            </w:pPr>
            <w:r w:rsidRPr="00DF16E8">
              <w:rPr>
                <w:sz w:val="20"/>
                <w:lang w:val="en-CA"/>
              </w:rPr>
              <w:t xml:space="preserve">Production of MISA 3.0. This was accomplished in conjunction with the development of </w:t>
            </w:r>
            <w:r>
              <w:rPr>
                <w:sz w:val="20"/>
                <w:lang w:val="en-CA"/>
              </w:rPr>
              <w:t xml:space="preserve">the </w:t>
            </w:r>
            <w:r w:rsidRPr="00DF16E8">
              <w:rPr>
                <w:sz w:val="20"/>
                <w:lang w:val="en-CA"/>
              </w:rPr>
              <w:t xml:space="preserve">MOT+ </w:t>
            </w:r>
            <w:r>
              <w:rPr>
                <w:sz w:val="20"/>
                <w:lang w:val="en-CA"/>
              </w:rPr>
              <w:t>editor</w:t>
            </w:r>
            <w:r w:rsidRPr="00DF16E8">
              <w:rPr>
                <w:sz w:val="20"/>
                <w:lang w:val="en-CA"/>
              </w:rPr>
              <w:t xml:space="preserve"> and </w:t>
            </w:r>
            <w:r>
              <w:rPr>
                <w:sz w:val="20"/>
                <w:lang w:val="en-CA"/>
              </w:rPr>
              <w:t xml:space="preserve">of </w:t>
            </w:r>
            <w:r w:rsidRPr="00DF16E8">
              <w:rPr>
                <w:sz w:val="20"/>
                <w:lang w:val="en-CA"/>
              </w:rPr>
              <w:t xml:space="preserve">a set of form-based tools </w:t>
            </w:r>
            <w:r>
              <w:rPr>
                <w:sz w:val="20"/>
                <w:lang w:val="en-CA"/>
              </w:rPr>
              <w:t>to support</w:t>
            </w:r>
            <w:r w:rsidRPr="00DF16E8">
              <w:rPr>
                <w:sz w:val="20"/>
                <w:lang w:val="en-CA"/>
              </w:rPr>
              <w:t xml:space="preserve"> MISA 3.0.</w:t>
            </w:r>
            <w:r>
              <w:rPr>
                <w:sz w:val="20"/>
                <w:lang w:val="en-CA"/>
              </w:rPr>
              <w:t xml:space="preserve"> A set of 17 typologies of learning system components or aspects were developed.</w:t>
            </w:r>
          </w:p>
        </w:tc>
      </w:tr>
      <w:tr w:rsidR="00933185">
        <w:trPr>
          <w:trHeight w:val="434"/>
        </w:trPr>
        <w:tc>
          <w:tcPr>
            <w:tcW w:w="1559" w:type="dxa"/>
            <w:tcBorders>
              <w:top w:val="single" w:sz="4" w:space="0" w:color="auto"/>
              <w:left w:val="single" w:sz="4" w:space="0" w:color="auto"/>
              <w:bottom w:val="single" w:sz="4" w:space="0" w:color="auto"/>
            </w:tcBorders>
            <w:shd w:val="clear" w:color="auto" w:fill="FFFF00"/>
          </w:tcPr>
          <w:p w:rsidR="00933185" w:rsidRPr="00DF16E8" w:rsidRDefault="00933185" w:rsidP="00F12A99">
            <w:pPr>
              <w:rPr>
                <w:lang w:val="en-CA"/>
              </w:rPr>
            </w:pPr>
            <w:r>
              <w:rPr>
                <w:lang w:val="en-CA"/>
              </w:rPr>
              <w:t xml:space="preserve">1999 </w:t>
            </w:r>
            <w:r w:rsidRPr="00DF16E8">
              <w:rPr>
                <w:lang w:val="en-CA"/>
              </w:rPr>
              <w:t>to 200</w:t>
            </w:r>
            <w:r>
              <w:rPr>
                <w:lang w:val="en-CA"/>
              </w:rPr>
              <w:t>1</w:t>
            </w:r>
          </w:p>
        </w:tc>
        <w:tc>
          <w:tcPr>
            <w:tcW w:w="7087" w:type="dxa"/>
            <w:tcBorders>
              <w:top w:val="single" w:sz="4" w:space="0" w:color="auto"/>
              <w:bottom w:val="single" w:sz="4" w:space="0" w:color="auto"/>
              <w:right w:val="single" w:sz="4" w:space="0" w:color="auto"/>
            </w:tcBorders>
            <w:shd w:val="clear" w:color="auto" w:fill="FFFF00"/>
          </w:tcPr>
          <w:p w:rsidR="00933185" w:rsidRPr="00DF16E8" w:rsidRDefault="00933185" w:rsidP="00F12A99">
            <w:pPr>
              <w:rPr>
                <w:sz w:val="20"/>
                <w:lang w:val="en-CA"/>
              </w:rPr>
            </w:pPr>
            <w:r w:rsidRPr="00DF16E8">
              <w:rPr>
                <w:sz w:val="20"/>
                <w:lang w:val="en-CA"/>
              </w:rPr>
              <w:t>Development of a Web-based distributed workbench for engineering learning systems (ADISA) in conjunction with Version 4.0 of the MISA Method</w:t>
            </w:r>
            <w:r>
              <w:rPr>
                <w:sz w:val="20"/>
                <w:lang w:val="en-CA"/>
              </w:rPr>
              <w:t xml:space="preserve"> that integrated the typologies.</w:t>
            </w:r>
          </w:p>
        </w:tc>
      </w:tr>
      <w:tr w:rsidR="00933185">
        <w:tc>
          <w:tcPr>
            <w:tcW w:w="1559" w:type="dxa"/>
            <w:tcBorders>
              <w:top w:val="single" w:sz="4" w:space="0" w:color="auto"/>
            </w:tcBorders>
            <w:shd w:val="pct5" w:color="auto" w:fill="FFFFFF"/>
          </w:tcPr>
          <w:p w:rsidR="00933185" w:rsidRDefault="00933185" w:rsidP="00F12A99">
            <w:pPr>
              <w:rPr>
                <w:lang w:val="en-CA"/>
              </w:rPr>
            </w:pPr>
            <w:r>
              <w:rPr>
                <w:lang w:val="en-CA"/>
              </w:rPr>
              <w:t>2001 to 2003</w:t>
            </w:r>
          </w:p>
        </w:tc>
        <w:tc>
          <w:tcPr>
            <w:tcW w:w="7087" w:type="dxa"/>
            <w:tcBorders>
              <w:top w:val="single" w:sz="4" w:space="0" w:color="auto"/>
            </w:tcBorders>
            <w:shd w:val="pct5" w:color="auto" w:fill="FFFFFF"/>
          </w:tcPr>
          <w:p w:rsidR="00933185" w:rsidRPr="00DF16E8" w:rsidRDefault="00933185" w:rsidP="00F12A99">
            <w:pPr>
              <w:rPr>
                <w:sz w:val="20"/>
                <w:lang w:val="en-CA"/>
              </w:rPr>
            </w:pPr>
            <w:r>
              <w:rPr>
                <w:sz w:val="20"/>
                <w:lang w:val="en-CA"/>
              </w:rPr>
              <w:t xml:space="preserve">Multiple applications of MISA and MOT+: Hydro-Québec, Bank of Montreal, Professional Corporations, courses with the </w:t>
            </w:r>
            <w:proofErr w:type="spellStart"/>
            <w:r>
              <w:rPr>
                <w:sz w:val="20"/>
                <w:lang w:val="en-CA"/>
              </w:rPr>
              <w:t>Explor</w:t>
            </w:r>
            <w:proofErr w:type="spellEnd"/>
            <w:r>
              <w:rPr>
                <w:sz w:val="20"/>
                <w:lang w:val="en-CA"/>
              </w:rPr>
              <w:t>@ LCMS, etc.</w:t>
            </w:r>
          </w:p>
        </w:tc>
      </w:tr>
      <w:tr w:rsidR="00933185">
        <w:tc>
          <w:tcPr>
            <w:tcW w:w="1559" w:type="dxa"/>
            <w:tcBorders>
              <w:bottom w:val="single" w:sz="4" w:space="0" w:color="auto"/>
            </w:tcBorders>
            <w:shd w:val="pct5" w:color="auto" w:fill="FFFFFF"/>
          </w:tcPr>
          <w:p w:rsidR="00933185" w:rsidRDefault="00933185" w:rsidP="00F12A99">
            <w:pPr>
              <w:rPr>
                <w:lang w:val="en-CA"/>
              </w:rPr>
            </w:pPr>
            <w:r>
              <w:rPr>
                <w:lang w:val="en-CA"/>
              </w:rPr>
              <w:t>2003 to 2006</w:t>
            </w:r>
          </w:p>
        </w:tc>
        <w:tc>
          <w:tcPr>
            <w:tcW w:w="7087" w:type="dxa"/>
            <w:tcBorders>
              <w:bottom w:val="single" w:sz="4" w:space="0" w:color="auto"/>
            </w:tcBorders>
            <w:shd w:val="pct5" w:color="auto" w:fill="FFFFFF"/>
          </w:tcPr>
          <w:p w:rsidR="00933185" w:rsidRDefault="00933185" w:rsidP="00F12A99">
            <w:pPr>
              <w:rPr>
                <w:sz w:val="20"/>
                <w:lang w:val="en-CA"/>
              </w:rPr>
            </w:pPr>
            <w:r>
              <w:rPr>
                <w:sz w:val="20"/>
                <w:lang w:val="en-CA"/>
              </w:rPr>
              <w:t>Specialisation of  MOT+ to MOT+LD and MOT+OWL. Additional modelling and instructional engineering projects</w:t>
            </w:r>
          </w:p>
        </w:tc>
      </w:tr>
      <w:tr w:rsidR="00933185">
        <w:tc>
          <w:tcPr>
            <w:tcW w:w="1559" w:type="dxa"/>
            <w:tcBorders>
              <w:top w:val="single" w:sz="4" w:space="0" w:color="auto"/>
              <w:left w:val="single" w:sz="4" w:space="0" w:color="auto"/>
              <w:bottom w:val="single" w:sz="4" w:space="0" w:color="auto"/>
            </w:tcBorders>
            <w:shd w:val="clear" w:color="auto" w:fill="FFFF00"/>
          </w:tcPr>
          <w:p w:rsidR="00933185" w:rsidRDefault="00933185" w:rsidP="00F12A99">
            <w:pPr>
              <w:rPr>
                <w:lang w:val="en-CA"/>
              </w:rPr>
            </w:pPr>
            <w:r>
              <w:rPr>
                <w:lang w:val="en-CA"/>
              </w:rPr>
              <w:t>2006 to 2009</w:t>
            </w:r>
          </w:p>
        </w:tc>
        <w:tc>
          <w:tcPr>
            <w:tcW w:w="7087" w:type="dxa"/>
            <w:tcBorders>
              <w:top w:val="single" w:sz="4" w:space="0" w:color="auto"/>
              <w:bottom w:val="single" w:sz="4" w:space="0" w:color="auto"/>
              <w:right w:val="single" w:sz="4" w:space="0" w:color="auto"/>
            </w:tcBorders>
            <w:shd w:val="clear" w:color="auto" w:fill="FFFF00"/>
          </w:tcPr>
          <w:p w:rsidR="00933185" w:rsidRDefault="00933185" w:rsidP="00F12A99">
            <w:pPr>
              <w:rPr>
                <w:sz w:val="20"/>
                <w:lang w:val="en-CA"/>
              </w:rPr>
            </w:pPr>
            <w:r>
              <w:rPr>
                <w:sz w:val="20"/>
                <w:lang w:val="en-CA"/>
              </w:rPr>
              <w:t xml:space="preserve">Adaptation of MISA to the IMS-LD specification, development of the IDLD learning design repository, integration of MOT+ and </w:t>
            </w:r>
            <w:proofErr w:type="spellStart"/>
            <w:r>
              <w:rPr>
                <w:sz w:val="20"/>
                <w:lang w:val="en-CA"/>
              </w:rPr>
              <w:t>ADISAconcepts</w:t>
            </w:r>
            <w:proofErr w:type="spellEnd"/>
            <w:r>
              <w:rPr>
                <w:sz w:val="20"/>
                <w:lang w:val="en-CA"/>
              </w:rPr>
              <w:t xml:space="preserve"> into TELOS</w:t>
            </w:r>
          </w:p>
        </w:tc>
      </w:tr>
    </w:tbl>
    <w:p w:rsidR="00933185" w:rsidRDefault="00933185" w:rsidP="00933185">
      <w:pPr>
        <w:rPr>
          <w:i/>
          <w:sz w:val="20"/>
          <w:lang w:val="en-GB"/>
        </w:rPr>
      </w:pPr>
    </w:p>
    <w:p w:rsidR="00933185" w:rsidRPr="00E47DA4" w:rsidRDefault="00933185" w:rsidP="00E47DA4">
      <w:pPr>
        <w:jc w:val="both"/>
        <w:rPr>
          <w:sz w:val="22"/>
          <w:lang w:val="en-GB"/>
        </w:rPr>
      </w:pPr>
      <w:r w:rsidRPr="00E47DA4">
        <w:rPr>
          <w:sz w:val="22"/>
          <w:lang w:val="en-GB"/>
        </w:rPr>
        <w:t>Table 21.1 – Time line of the research on MISA and related R&amp;D</w:t>
      </w:r>
    </w:p>
    <w:p w:rsidR="00933185" w:rsidRDefault="00933185" w:rsidP="00933185">
      <w:pPr>
        <w:rPr>
          <w:lang w:val="en-GB"/>
        </w:rPr>
      </w:pPr>
      <w:r>
        <w:rPr>
          <w:lang w:val="en-GB"/>
        </w:rPr>
        <w:t xml:space="preserve">     </w:t>
      </w:r>
    </w:p>
    <w:p w:rsidR="00933185" w:rsidRPr="00C7611A" w:rsidRDefault="00933185" w:rsidP="003140E7">
      <w:pPr>
        <w:jc w:val="both"/>
        <w:rPr>
          <w:sz w:val="22"/>
          <w:lang w:val="en-GB"/>
        </w:rPr>
      </w:pPr>
      <w:r w:rsidRPr="00C7611A">
        <w:rPr>
          <w:sz w:val="22"/>
          <w:lang w:val="en-GB"/>
        </w:rPr>
        <w:t xml:space="preserve">     As shown in table 21.1, the whole process started in 1992 on the basis of previous projects on knowledge-based educational environment. A first version of the MISA method (Instructional engineering Method for Learning Systems) was produced in 1994, embedded in a computerized support system for designers called AGD (Paquette, </w:t>
      </w:r>
      <w:proofErr w:type="spellStart"/>
      <w:r w:rsidRPr="00C7611A">
        <w:rPr>
          <w:sz w:val="22"/>
          <w:lang w:val="en-GB"/>
        </w:rPr>
        <w:t>Aubin</w:t>
      </w:r>
      <w:proofErr w:type="spellEnd"/>
      <w:r w:rsidRPr="00C7611A">
        <w:rPr>
          <w:sz w:val="22"/>
          <w:lang w:val="en-GB"/>
        </w:rPr>
        <w:t xml:space="preserve"> and </w:t>
      </w:r>
      <w:proofErr w:type="spellStart"/>
      <w:r w:rsidRPr="00C7611A">
        <w:rPr>
          <w:sz w:val="22"/>
          <w:lang w:val="en-GB"/>
        </w:rPr>
        <w:t>Crevier</w:t>
      </w:r>
      <w:proofErr w:type="spellEnd"/>
      <w:r w:rsidRPr="00C7611A">
        <w:rPr>
          <w:sz w:val="22"/>
          <w:lang w:val="en-GB"/>
        </w:rPr>
        <w:t xml:space="preserve"> 97; 99). The initial vision was to </w:t>
      </w:r>
      <w:r w:rsidRPr="00C7611A">
        <w:rPr>
          <w:i/>
          <w:sz w:val="22"/>
          <w:lang w:val="en-GB"/>
        </w:rPr>
        <w:t>apply knowledge elicitation methods to model the products, processes and principles</w:t>
      </w:r>
      <w:r w:rsidRPr="00C7611A">
        <w:rPr>
          <w:sz w:val="22"/>
          <w:lang w:val="en-GB"/>
        </w:rPr>
        <w:t xml:space="preserve"> </w:t>
      </w:r>
      <w:r w:rsidRPr="00C7611A">
        <w:rPr>
          <w:i/>
          <w:sz w:val="22"/>
          <w:lang w:val="en-GB"/>
        </w:rPr>
        <w:t>that instructional designers produce or apply</w:t>
      </w:r>
      <w:r w:rsidRPr="00C7611A">
        <w:rPr>
          <w:sz w:val="22"/>
          <w:lang w:val="en-GB"/>
        </w:rPr>
        <w:t xml:space="preserve"> as they design learning environments or systems.</w:t>
      </w:r>
    </w:p>
    <w:p w:rsidR="00933185" w:rsidRPr="00C7611A" w:rsidRDefault="00933185" w:rsidP="003140E7">
      <w:pPr>
        <w:jc w:val="both"/>
        <w:rPr>
          <w:sz w:val="22"/>
          <w:lang w:val="en-GB"/>
        </w:rPr>
      </w:pPr>
      <w:r w:rsidRPr="00C7611A">
        <w:rPr>
          <w:sz w:val="22"/>
          <w:lang w:val="en-GB"/>
        </w:rPr>
        <w:t xml:space="preserve">     The method was thereafter validated with instructional designers and content experts in nine organizations and was rebuilt, yielding MISA 2.0, based on results and observations gathered during these validations. In parallel, we extracted and rebuilt a tool for knowledge modelling (MOT) to support central aspects of the method.</w:t>
      </w:r>
    </w:p>
    <w:p w:rsidR="00933185" w:rsidRPr="00C7611A" w:rsidRDefault="00933185" w:rsidP="003140E7">
      <w:pPr>
        <w:jc w:val="both"/>
        <w:rPr>
          <w:sz w:val="22"/>
          <w:lang w:val="en-GB"/>
        </w:rPr>
      </w:pPr>
      <w:r w:rsidRPr="00C7611A">
        <w:rPr>
          <w:sz w:val="22"/>
          <w:lang w:val="en-GB"/>
        </w:rPr>
        <w:t xml:space="preserve">     After another round of validation, our attention focused on </w:t>
      </w:r>
      <w:r w:rsidRPr="00101359">
        <w:rPr>
          <w:sz w:val="22"/>
          <w:highlight w:val="yellow"/>
          <w:lang w:val="en-GB"/>
        </w:rPr>
        <w:t>learning object typologies</w:t>
      </w:r>
      <w:r w:rsidRPr="00C7611A">
        <w:rPr>
          <w:sz w:val="22"/>
          <w:lang w:val="en-GB"/>
        </w:rPr>
        <w:t xml:space="preserve">. We defined seventeen typologies on concepts such as knowledge models, skills, learning scenarios, learning materials, delivery models and so on. The MOT models made it easier for the designer to communicate his ideas through a documented model. </w:t>
      </w:r>
      <w:r w:rsidR="00364DE0">
        <w:rPr>
          <w:sz w:val="22"/>
          <w:lang w:val="en-GB"/>
        </w:rPr>
        <w:t>The</w:t>
      </w:r>
      <w:r w:rsidRPr="00C7611A">
        <w:rPr>
          <w:i/>
          <w:sz w:val="22"/>
          <w:lang w:val="en-GB"/>
        </w:rPr>
        <w:t xml:space="preserve"> MISA Method was devised and entirely </w:t>
      </w:r>
      <w:r w:rsidR="003140E7" w:rsidRPr="00C7611A">
        <w:rPr>
          <w:i/>
          <w:sz w:val="22"/>
          <w:lang w:val="en-GB"/>
        </w:rPr>
        <w:t>modelled</w:t>
      </w:r>
      <w:r w:rsidRPr="00C7611A">
        <w:rPr>
          <w:i/>
          <w:sz w:val="22"/>
          <w:lang w:val="en-GB"/>
        </w:rPr>
        <w:t xml:space="preserve"> using MOT</w:t>
      </w:r>
      <w:r w:rsidR="00364DE0">
        <w:rPr>
          <w:sz w:val="22"/>
          <w:lang w:val="en-GB"/>
        </w:rPr>
        <w:t>,</w:t>
      </w:r>
      <w:r w:rsidRPr="00C7611A">
        <w:rPr>
          <w:sz w:val="22"/>
          <w:lang w:val="en-GB"/>
        </w:rPr>
        <w:t xml:space="preserve"> providing a clear visualization of </w:t>
      </w:r>
      <w:proofErr w:type="spellStart"/>
      <w:r w:rsidRPr="00C7611A">
        <w:rPr>
          <w:sz w:val="22"/>
          <w:lang w:val="en-GB"/>
        </w:rPr>
        <w:t>MISA's</w:t>
      </w:r>
      <w:proofErr w:type="spellEnd"/>
      <w:r w:rsidRPr="00C7611A">
        <w:rPr>
          <w:sz w:val="22"/>
          <w:lang w:val="en-GB"/>
        </w:rPr>
        <w:t xml:space="preserve"> various processes. In 1998, this effort led to MISA 3.0 in which these typologies and method model</w:t>
      </w:r>
      <w:r w:rsidR="00364DE0">
        <w:rPr>
          <w:sz w:val="22"/>
          <w:lang w:val="en-GB"/>
        </w:rPr>
        <w:t>s</w:t>
      </w:r>
      <w:r w:rsidRPr="00C7611A">
        <w:rPr>
          <w:sz w:val="22"/>
          <w:lang w:val="en-GB"/>
        </w:rPr>
        <w:t xml:space="preserve"> were used to present numerous alternatives to the designer on which to build viable design decisions. </w:t>
      </w:r>
    </w:p>
    <w:p w:rsidR="00364DE0" w:rsidRDefault="00933185" w:rsidP="00364DE0">
      <w:pPr>
        <w:jc w:val="both"/>
        <w:rPr>
          <w:sz w:val="22"/>
          <w:lang w:val="en-GB"/>
        </w:rPr>
      </w:pPr>
      <w:r w:rsidRPr="00C7611A">
        <w:rPr>
          <w:sz w:val="22"/>
          <w:lang w:val="en-GB"/>
        </w:rPr>
        <w:t xml:space="preserve">     Starting with the goal to build a new Instructional Design Web-based tool (ADISA), MISA evolved to MISA 4.0 during year 2000. This version has been built in coordination with the ADISA support workbench for instructional engineering (</w:t>
      </w:r>
      <w:r w:rsidR="003140E7" w:rsidRPr="00C7611A">
        <w:rPr>
          <w:sz w:val="22"/>
          <w:lang w:val="en-GB"/>
        </w:rPr>
        <w:t xml:space="preserve">Paquette, </w:t>
      </w:r>
      <w:proofErr w:type="spellStart"/>
      <w:r w:rsidR="003140E7" w:rsidRPr="00C7611A">
        <w:rPr>
          <w:sz w:val="22"/>
          <w:lang w:val="en-GB"/>
        </w:rPr>
        <w:t>Rosca</w:t>
      </w:r>
      <w:proofErr w:type="spellEnd"/>
      <w:r w:rsidR="003140E7" w:rsidRPr="00C7611A">
        <w:rPr>
          <w:sz w:val="22"/>
          <w:lang w:val="en-GB"/>
        </w:rPr>
        <w:t xml:space="preserve">, De la </w:t>
      </w:r>
      <w:proofErr w:type="spellStart"/>
      <w:r w:rsidR="003140E7" w:rsidRPr="00C7611A">
        <w:rPr>
          <w:sz w:val="22"/>
          <w:lang w:val="en-GB"/>
        </w:rPr>
        <w:t>Teja</w:t>
      </w:r>
      <w:proofErr w:type="spellEnd"/>
      <w:r w:rsidR="003140E7" w:rsidRPr="00C7611A">
        <w:rPr>
          <w:sz w:val="22"/>
          <w:lang w:val="en-GB"/>
        </w:rPr>
        <w:t xml:space="preserve">, </w:t>
      </w:r>
      <w:proofErr w:type="spellStart"/>
      <w:r w:rsidR="003140E7" w:rsidRPr="00C7611A">
        <w:rPr>
          <w:sz w:val="22"/>
          <w:lang w:val="en-GB"/>
        </w:rPr>
        <w:t>Léonard</w:t>
      </w:r>
      <w:proofErr w:type="spellEnd"/>
      <w:r w:rsidR="003140E7" w:rsidRPr="00C7611A">
        <w:rPr>
          <w:sz w:val="22"/>
          <w:lang w:val="en-GB"/>
        </w:rPr>
        <w:t xml:space="preserve"> and </w:t>
      </w:r>
      <w:r w:rsidRPr="00C7611A">
        <w:rPr>
          <w:sz w:val="22"/>
          <w:lang w:val="en-GB"/>
        </w:rPr>
        <w:t>Lundgren-</w:t>
      </w:r>
      <w:proofErr w:type="spellStart"/>
      <w:proofErr w:type="gramStart"/>
      <w:r w:rsidRPr="00C7611A">
        <w:rPr>
          <w:sz w:val="22"/>
          <w:lang w:val="en-GB"/>
        </w:rPr>
        <w:t>Cayrol</w:t>
      </w:r>
      <w:proofErr w:type="spellEnd"/>
      <w:r w:rsidRPr="00C7611A">
        <w:rPr>
          <w:sz w:val="22"/>
          <w:lang w:val="en-GB"/>
        </w:rPr>
        <w:t xml:space="preserve">  2001</w:t>
      </w:r>
      <w:proofErr w:type="gramEnd"/>
      <w:r w:rsidRPr="00C7611A">
        <w:rPr>
          <w:sz w:val="22"/>
          <w:lang w:val="en-GB"/>
        </w:rPr>
        <w:t>), which combined the method MISA and the MOT software in a web-based application. The XML files, the results tables in HTML format and the MOT models defined in the work</w:t>
      </w:r>
      <w:r w:rsidR="003140E7" w:rsidRPr="00C7611A">
        <w:rPr>
          <w:sz w:val="22"/>
          <w:lang w:val="en-GB"/>
        </w:rPr>
        <w:t>bench</w:t>
      </w:r>
      <w:r w:rsidRPr="00C7611A">
        <w:rPr>
          <w:sz w:val="22"/>
          <w:lang w:val="en-GB"/>
        </w:rPr>
        <w:t xml:space="preserve"> could be saved and reused from a computer database grouping the successive versions.</w:t>
      </w:r>
    </w:p>
    <w:p w:rsidR="00364DE0" w:rsidRPr="00C7611A" w:rsidRDefault="00364DE0" w:rsidP="00364DE0">
      <w:pPr>
        <w:jc w:val="both"/>
        <w:rPr>
          <w:sz w:val="22"/>
          <w:lang w:val="en-GB"/>
        </w:rPr>
      </w:pPr>
      <w:r>
        <w:rPr>
          <w:sz w:val="22"/>
          <w:lang w:val="en-GB"/>
        </w:rPr>
        <w:t xml:space="preserve">     </w:t>
      </w:r>
      <w:r w:rsidRPr="00C7611A">
        <w:rPr>
          <w:sz w:val="22"/>
          <w:lang w:val="en-GB"/>
        </w:rPr>
        <w:t>In recent years, we have been focusing on applications, increasing the usability of the method and the tools, adapting them to new eLearning standards such as the LOM and IMS-LD. MOT+ has become totally Web-based with new import/export facilities to standards, within the TELOS fra</w:t>
      </w:r>
      <w:r w:rsidR="00780935">
        <w:rPr>
          <w:sz w:val="22"/>
          <w:lang w:val="en-GB"/>
        </w:rPr>
        <w:t>mework presented in chapter 15 where it provides scenarios for designers.</w:t>
      </w:r>
    </w:p>
    <w:p w:rsidR="00AE48C7" w:rsidRDefault="00AE48C7" w:rsidP="00364DE0">
      <w:pPr>
        <w:jc w:val="both"/>
        <w:rPr>
          <w:sz w:val="22"/>
          <w:lang w:val="en-GB"/>
        </w:rPr>
      </w:pPr>
    </w:p>
    <w:p w:rsidR="00226294" w:rsidRDefault="00CD7314" w:rsidP="008927A4">
      <w:pPr>
        <w:jc w:val="center"/>
        <w:rPr>
          <w:sz w:val="22"/>
          <w:lang w:val="en-GB"/>
        </w:rPr>
      </w:pPr>
      <w:r w:rsidRPr="00CD7314">
        <w:rPr>
          <w:noProof/>
          <w:lang w:val="fr-FR" w:eastAsia="fr-FR"/>
        </w:rPr>
        <w:drawing>
          <wp:inline distT="0" distB="0" distL="0" distR="0">
            <wp:extent cx="4700339" cy="4733925"/>
            <wp:effectExtent l="19050" t="0" r="5011"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4699830" cy="4733413"/>
                    </a:xfrm>
                    <a:prstGeom prst="rect">
                      <a:avLst/>
                    </a:prstGeom>
                    <a:noFill/>
                    <a:ln w="9525">
                      <a:noFill/>
                      <a:miter lim="800000"/>
                      <a:headEnd/>
                      <a:tailEnd/>
                    </a:ln>
                  </pic:spPr>
                </pic:pic>
              </a:graphicData>
            </a:graphic>
          </wp:inline>
        </w:drawing>
      </w:r>
    </w:p>
    <w:p w:rsidR="00364DE0" w:rsidRDefault="00364DE0" w:rsidP="00C7611A">
      <w:pPr>
        <w:rPr>
          <w:sz w:val="22"/>
        </w:rPr>
      </w:pPr>
    </w:p>
    <w:p w:rsidR="00CD7314" w:rsidRPr="00C7611A" w:rsidRDefault="00CD7314" w:rsidP="00C7611A">
      <w:pPr>
        <w:rPr>
          <w:sz w:val="22"/>
        </w:rPr>
      </w:pPr>
      <w:r w:rsidRPr="00C7611A">
        <w:rPr>
          <w:sz w:val="22"/>
        </w:rPr>
        <w:t xml:space="preserve">Figure 21.7: The </w:t>
      </w:r>
      <w:r w:rsidR="003140E7" w:rsidRPr="00C7611A">
        <w:rPr>
          <w:sz w:val="22"/>
        </w:rPr>
        <w:t xml:space="preserve">interaction </w:t>
      </w:r>
      <w:proofErr w:type="gramStart"/>
      <w:r w:rsidR="003140E7" w:rsidRPr="00C7611A">
        <w:rPr>
          <w:sz w:val="22"/>
        </w:rPr>
        <w:t>of  R</w:t>
      </w:r>
      <w:proofErr w:type="gramEnd"/>
      <w:r w:rsidR="003140E7" w:rsidRPr="00C7611A">
        <w:rPr>
          <w:sz w:val="22"/>
        </w:rPr>
        <w:t xml:space="preserve">&amp;D activities in the </w:t>
      </w:r>
      <w:r w:rsidRPr="00C7611A">
        <w:rPr>
          <w:sz w:val="22"/>
        </w:rPr>
        <w:t>MISA Research Process</w:t>
      </w:r>
    </w:p>
    <w:p w:rsidR="002A4C4C" w:rsidRDefault="002A4C4C" w:rsidP="002A4C4C">
      <w:pPr>
        <w:rPr>
          <w:sz w:val="20"/>
        </w:rPr>
      </w:pPr>
    </w:p>
    <w:p w:rsidR="00364DE0" w:rsidRDefault="00780935" w:rsidP="00364DE0">
      <w:pPr>
        <w:jc w:val="both"/>
        <w:rPr>
          <w:sz w:val="22"/>
          <w:lang w:val="en-GB"/>
        </w:rPr>
      </w:pPr>
      <w:bookmarkStart w:id="12" w:name="_Toc231198542"/>
      <w:r>
        <w:rPr>
          <w:sz w:val="22"/>
          <w:lang w:val="en-GB"/>
        </w:rPr>
        <w:t xml:space="preserve">     </w:t>
      </w:r>
      <w:r w:rsidR="00364DE0">
        <w:rPr>
          <w:sz w:val="22"/>
          <w:lang w:val="en-GB"/>
        </w:rPr>
        <w:t xml:space="preserve">Figure 21.7 presents the </w:t>
      </w:r>
      <w:r w:rsidR="00364DE0" w:rsidRPr="00101359">
        <w:rPr>
          <w:sz w:val="22"/>
          <w:highlight w:val="yellow"/>
          <w:lang w:val="en-GB"/>
        </w:rPr>
        <w:t>MISA research process model</w:t>
      </w:r>
      <w:r w:rsidR="00364DE0">
        <w:rPr>
          <w:sz w:val="22"/>
          <w:lang w:val="en-GB"/>
        </w:rPr>
        <w:t xml:space="preserve">. It shows the close interaction between the progressive elaboration of the method and the development of the ICT tools supporting its use and operation. At first, the goal of constructing a support system like AGD </w:t>
      </w:r>
      <w:r>
        <w:rPr>
          <w:sz w:val="22"/>
          <w:lang w:val="en-GB"/>
        </w:rPr>
        <w:t>favo</w:t>
      </w:r>
      <w:r w:rsidR="00101359">
        <w:rPr>
          <w:sz w:val="22"/>
          <w:lang w:val="en-GB"/>
        </w:rPr>
        <w:t>u</w:t>
      </w:r>
      <w:r>
        <w:rPr>
          <w:sz w:val="22"/>
          <w:lang w:val="en-GB"/>
        </w:rPr>
        <w:t>red</w:t>
      </w:r>
      <w:r w:rsidR="00364DE0">
        <w:rPr>
          <w:sz w:val="22"/>
          <w:lang w:val="en-GB"/>
        </w:rPr>
        <w:t xml:space="preserve"> a close scrutiny of </w:t>
      </w:r>
      <w:r>
        <w:rPr>
          <w:sz w:val="22"/>
          <w:lang w:val="en-GB"/>
        </w:rPr>
        <w:t xml:space="preserve">the design </w:t>
      </w:r>
      <w:r w:rsidR="00364DE0">
        <w:rPr>
          <w:sz w:val="22"/>
          <w:lang w:val="en-GB"/>
        </w:rPr>
        <w:t xml:space="preserve">products and </w:t>
      </w:r>
      <w:r>
        <w:rPr>
          <w:sz w:val="22"/>
          <w:lang w:val="en-GB"/>
        </w:rPr>
        <w:t xml:space="preserve">the </w:t>
      </w:r>
      <w:r w:rsidR="00364DE0">
        <w:rPr>
          <w:sz w:val="22"/>
          <w:lang w:val="en-GB"/>
        </w:rPr>
        <w:t xml:space="preserve">tasks that needed to be supported. We had to be very precise and systematic; otherwise the AGD system could not be operated </w:t>
      </w:r>
      <w:r>
        <w:rPr>
          <w:sz w:val="22"/>
          <w:lang w:val="en-GB"/>
        </w:rPr>
        <w:t>or</w:t>
      </w:r>
      <w:r w:rsidR="00364DE0">
        <w:rPr>
          <w:sz w:val="22"/>
          <w:lang w:val="en-GB"/>
        </w:rPr>
        <w:t xml:space="preserve"> would be of no use to designers. In fact, any elaborated computer system needs to be defined first by an information model. In our case, this information model took the form of MOT models. This led us to a first informal version of the method. </w:t>
      </w:r>
    </w:p>
    <w:p w:rsidR="00364DE0" w:rsidRDefault="00364DE0" w:rsidP="00364DE0">
      <w:pPr>
        <w:jc w:val="both"/>
        <w:rPr>
          <w:sz w:val="22"/>
          <w:lang w:val="en-GB"/>
        </w:rPr>
      </w:pPr>
      <w:r>
        <w:rPr>
          <w:sz w:val="22"/>
          <w:lang w:val="en-GB"/>
        </w:rPr>
        <w:t xml:space="preserve">    On the tool side, within AGD, a module was needed to model the knowledge and the learning scenarios. Such a tool was constructed, closely integrated with the other tools of AGD. Only later did we decide to extract the modelling editor and make it an autonomous tool. This opened up a large spectrum of applications that is still expanding today.</w:t>
      </w:r>
    </w:p>
    <w:p w:rsidR="00364DE0" w:rsidRDefault="00364DE0" w:rsidP="00364DE0">
      <w:pPr>
        <w:jc w:val="both"/>
        <w:rPr>
          <w:sz w:val="22"/>
          <w:lang w:val="en-GB"/>
        </w:rPr>
      </w:pPr>
      <w:r>
        <w:rPr>
          <w:sz w:val="22"/>
          <w:lang w:val="en-GB"/>
        </w:rPr>
        <w:t xml:space="preserve">    Then, outside AGD, we began to concentrate on the method behind the tool, through a number of applications and tests with partner organizations. This led us to new versions of the method that in turn, had a great influence on the evolution of the tool set. </w:t>
      </w:r>
    </w:p>
    <w:p w:rsidR="00364DE0" w:rsidRDefault="00364DE0" w:rsidP="00364DE0">
      <w:pPr>
        <w:jc w:val="both"/>
        <w:rPr>
          <w:sz w:val="22"/>
          <w:lang w:val="en-GB"/>
        </w:rPr>
      </w:pPr>
      <w:r>
        <w:rPr>
          <w:sz w:val="22"/>
          <w:lang w:val="en-GB"/>
        </w:rPr>
        <w:t xml:space="preserve">     Another important aspect of MISA research is the testing of the method through the tools. Testing a method is possible without a tool to represent it, but it is difficult to analyse the way the users undergo with the processes. When a method is embodied in a tool, the interaction of users with the tools can be observed directly. </w:t>
      </w:r>
    </w:p>
    <w:p w:rsidR="002A4C4C" w:rsidRDefault="002A4C4C" w:rsidP="002A4C4C">
      <w:pPr>
        <w:pStyle w:val="Titre2"/>
      </w:pPr>
      <w:proofErr w:type="gramStart"/>
      <w:r w:rsidRPr="0057635A">
        <w:t>2</w:t>
      </w:r>
      <w:r w:rsidR="00E71F4A">
        <w:t>1</w:t>
      </w:r>
      <w:r w:rsidRPr="0057635A">
        <w:t>.</w:t>
      </w:r>
      <w:r>
        <w:t xml:space="preserve">2 </w:t>
      </w:r>
      <w:r w:rsidRPr="0057635A">
        <w:t xml:space="preserve"> Modeling</w:t>
      </w:r>
      <w:proofErr w:type="gramEnd"/>
      <w:r w:rsidRPr="0057635A">
        <w:t xml:space="preserve"> </w:t>
      </w:r>
      <w:r>
        <w:t>Assistance for a host system</w:t>
      </w:r>
      <w:bookmarkEnd w:id="12"/>
      <w:r>
        <w:t xml:space="preserve"> </w:t>
      </w:r>
    </w:p>
    <w:p w:rsidR="00157ECE" w:rsidRPr="0010625D" w:rsidRDefault="006D1695" w:rsidP="006F6267">
      <w:pPr>
        <w:jc w:val="both"/>
        <w:rPr>
          <w:sz w:val="22"/>
        </w:rPr>
      </w:pPr>
      <w:r w:rsidRPr="0010625D">
        <w:rPr>
          <w:sz w:val="22"/>
        </w:rPr>
        <w:t xml:space="preserve">Advising plays a central role in </w:t>
      </w:r>
      <w:r w:rsidR="0002532F" w:rsidRPr="00101359">
        <w:rPr>
          <w:sz w:val="22"/>
          <w:highlight w:val="yellow"/>
        </w:rPr>
        <w:t>Decision support systems</w:t>
      </w:r>
      <w:r w:rsidRPr="0010625D">
        <w:rPr>
          <w:sz w:val="22"/>
        </w:rPr>
        <w:t xml:space="preserve"> and </w:t>
      </w:r>
      <w:r w:rsidRPr="00101359">
        <w:rPr>
          <w:sz w:val="22"/>
          <w:highlight w:val="yellow"/>
        </w:rPr>
        <w:t>Intelligent Tutoring Systems</w:t>
      </w:r>
      <w:r w:rsidRPr="0010625D">
        <w:rPr>
          <w:sz w:val="22"/>
        </w:rPr>
        <w:t xml:space="preserve">. Based on a diagnosis of the activity of a user within an application (called the </w:t>
      </w:r>
      <w:r w:rsidRPr="0010625D">
        <w:rPr>
          <w:i/>
          <w:sz w:val="22"/>
        </w:rPr>
        <w:t>host system</w:t>
      </w:r>
      <w:r w:rsidRPr="0010625D">
        <w:rPr>
          <w:sz w:val="22"/>
        </w:rPr>
        <w:t xml:space="preserve">), an advisor system compiles some useful advices or explanations, and delivers </w:t>
      </w:r>
      <w:r w:rsidR="008450BD" w:rsidRPr="0010625D">
        <w:rPr>
          <w:sz w:val="22"/>
        </w:rPr>
        <w:t>this assistance</w:t>
      </w:r>
      <w:r w:rsidRPr="0010625D">
        <w:rPr>
          <w:sz w:val="22"/>
        </w:rPr>
        <w:t xml:space="preserve"> to a user. </w:t>
      </w:r>
    </w:p>
    <w:p w:rsidR="002A4C4C" w:rsidRPr="0010625D" w:rsidRDefault="00157ECE" w:rsidP="006F6267">
      <w:pPr>
        <w:jc w:val="both"/>
        <w:rPr>
          <w:sz w:val="22"/>
        </w:rPr>
      </w:pPr>
      <w:r w:rsidRPr="0010625D">
        <w:rPr>
          <w:sz w:val="22"/>
        </w:rPr>
        <w:t xml:space="preserve">     In this section we summarize </w:t>
      </w:r>
      <w:r w:rsidR="00780935">
        <w:rPr>
          <w:sz w:val="22"/>
        </w:rPr>
        <w:t>a</w:t>
      </w:r>
      <w:r w:rsidRPr="0010625D">
        <w:rPr>
          <w:sz w:val="22"/>
        </w:rPr>
        <w:t xml:space="preserve"> stream of research</w:t>
      </w:r>
      <w:r w:rsidR="007C0398">
        <w:rPr>
          <w:sz w:val="22"/>
        </w:rPr>
        <w:t xml:space="preserve"> that has </w:t>
      </w:r>
      <w:r w:rsidRPr="0010625D">
        <w:rPr>
          <w:sz w:val="22"/>
        </w:rPr>
        <w:t>started</w:t>
      </w:r>
      <w:r w:rsidR="006D1695" w:rsidRPr="0010625D">
        <w:rPr>
          <w:sz w:val="22"/>
        </w:rPr>
        <w:t xml:space="preserve"> </w:t>
      </w:r>
      <w:r w:rsidR="007C0398">
        <w:rPr>
          <w:sz w:val="22"/>
        </w:rPr>
        <w:t>with the authors doctoral thesis in 1989. In</w:t>
      </w:r>
      <w:r w:rsidR="006D1695" w:rsidRPr="0010625D">
        <w:rPr>
          <w:sz w:val="22"/>
        </w:rPr>
        <w:t xml:space="preserve"> 199</w:t>
      </w:r>
      <w:r w:rsidR="007C0398">
        <w:rPr>
          <w:sz w:val="22"/>
        </w:rPr>
        <w:t>2 it was decided to build a companion</w:t>
      </w:r>
      <w:r w:rsidRPr="0010625D">
        <w:rPr>
          <w:sz w:val="22"/>
        </w:rPr>
        <w:t xml:space="preserve"> </w:t>
      </w:r>
      <w:r w:rsidRPr="00101359">
        <w:rPr>
          <w:sz w:val="22"/>
          <w:highlight w:val="yellow"/>
        </w:rPr>
        <w:t>advisor system</w:t>
      </w:r>
      <w:r w:rsidRPr="0010625D">
        <w:rPr>
          <w:sz w:val="22"/>
        </w:rPr>
        <w:t xml:space="preserve"> for </w:t>
      </w:r>
      <w:r w:rsidR="006D1695" w:rsidRPr="0010625D">
        <w:rPr>
          <w:sz w:val="22"/>
        </w:rPr>
        <w:t xml:space="preserve">the </w:t>
      </w:r>
      <w:r w:rsidRPr="0010625D">
        <w:rPr>
          <w:sz w:val="22"/>
        </w:rPr>
        <w:t xml:space="preserve">AGD </w:t>
      </w:r>
      <w:r w:rsidR="006D1695" w:rsidRPr="0010625D">
        <w:rPr>
          <w:sz w:val="22"/>
        </w:rPr>
        <w:t>system intended for designers</w:t>
      </w:r>
      <w:r w:rsidR="003C45BD" w:rsidRPr="0010625D">
        <w:rPr>
          <w:sz w:val="22"/>
        </w:rPr>
        <w:t xml:space="preserve"> (Paquette, </w:t>
      </w:r>
      <w:proofErr w:type="spellStart"/>
      <w:r w:rsidR="003C45BD" w:rsidRPr="0010625D">
        <w:rPr>
          <w:sz w:val="22"/>
        </w:rPr>
        <w:t>Pachet</w:t>
      </w:r>
      <w:proofErr w:type="spellEnd"/>
      <w:r w:rsidR="003C45BD" w:rsidRPr="0010625D">
        <w:rPr>
          <w:sz w:val="22"/>
        </w:rPr>
        <w:t>, Giroux &amp; Girard 1996)</w:t>
      </w:r>
      <w:r w:rsidR="007C0398">
        <w:rPr>
          <w:sz w:val="22"/>
        </w:rPr>
        <w:t xml:space="preserve">. The </w:t>
      </w:r>
      <w:proofErr w:type="spellStart"/>
      <w:r w:rsidR="007C0398">
        <w:rPr>
          <w:sz w:val="22"/>
        </w:rPr>
        <w:t>EpiTalk</w:t>
      </w:r>
      <w:proofErr w:type="spellEnd"/>
      <w:r w:rsidR="007C0398">
        <w:rPr>
          <w:sz w:val="22"/>
        </w:rPr>
        <w:t xml:space="preserve"> approach </w:t>
      </w:r>
      <w:r w:rsidR="00780935">
        <w:rPr>
          <w:sz w:val="22"/>
        </w:rPr>
        <w:t xml:space="preserve">was </w:t>
      </w:r>
      <w:r w:rsidR="007C0398">
        <w:rPr>
          <w:sz w:val="22"/>
        </w:rPr>
        <w:t>used to build this first advisor system</w:t>
      </w:r>
      <w:r w:rsidR="00480B0B">
        <w:rPr>
          <w:sz w:val="22"/>
        </w:rPr>
        <w:t>. It</w:t>
      </w:r>
      <w:r w:rsidR="007C0398">
        <w:rPr>
          <w:sz w:val="22"/>
        </w:rPr>
        <w:t xml:space="preserve"> </w:t>
      </w:r>
      <w:r w:rsidRPr="0010625D">
        <w:rPr>
          <w:sz w:val="22"/>
        </w:rPr>
        <w:t>was generic</w:t>
      </w:r>
      <w:r w:rsidR="006D1695" w:rsidRPr="0010625D">
        <w:rPr>
          <w:sz w:val="22"/>
        </w:rPr>
        <w:t xml:space="preserve"> </w:t>
      </w:r>
      <w:r w:rsidR="007C0398">
        <w:rPr>
          <w:sz w:val="22"/>
        </w:rPr>
        <w:t xml:space="preserve">enough </w:t>
      </w:r>
      <w:r w:rsidRPr="0010625D">
        <w:rPr>
          <w:sz w:val="22"/>
        </w:rPr>
        <w:t>to support also learners</w:t>
      </w:r>
      <w:r w:rsidR="00CE6AAD">
        <w:rPr>
          <w:sz w:val="22"/>
        </w:rPr>
        <w:t>.</w:t>
      </w:r>
      <w:r w:rsidR="007C0398">
        <w:rPr>
          <w:sz w:val="22"/>
        </w:rPr>
        <w:t xml:space="preserve"> In </w:t>
      </w:r>
      <w:r w:rsidR="00480B0B">
        <w:rPr>
          <w:sz w:val="22"/>
        </w:rPr>
        <w:t>the first</w:t>
      </w:r>
      <w:r w:rsidR="006D1695" w:rsidRPr="0010625D">
        <w:rPr>
          <w:sz w:val="22"/>
        </w:rPr>
        <w:t xml:space="preserve"> </w:t>
      </w:r>
      <w:r w:rsidR="007C0398">
        <w:rPr>
          <w:sz w:val="22"/>
        </w:rPr>
        <w:t xml:space="preserve">case, </w:t>
      </w:r>
      <w:r w:rsidR="006D1695" w:rsidRPr="0010625D">
        <w:rPr>
          <w:sz w:val="22"/>
        </w:rPr>
        <w:t>the</w:t>
      </w:r>
      <w:r w:rsidRPr="0010625D">
        <w:rPr>
          <w:sz w:val="22"/>
        </w:rPr>
        <w:t xml:space="preserve"> host system was</w:t>
      </w:r>
      <w:r w:rsidR="00780935">
        <w:rPr>
          <w:sz w:val="22"/>
        </w:rPr>
        <w:t xml:space="preserve"> a design environment (AGD)</w:t>
      </w:r>
      <w:r w:rsidR="00480B0B">
        <w:rPr>
          <w:sz w:val="22"/>
        </w:rPr>
        <w:t>. In the second cas</w:t>
      </w:r>
      <w:r w:rsidR="00501E91">
        <w:rPr>
          <w:sz w:val="22"/>
        </w:rPr>
        <w:t>e</w:t>
      </w:r>
      <w:r w:rsidR="00480B0B">
        <w:rPr>
          <w:sz w:val="22"/>
        </w:rPr>
        <w:t xml:space="preserve"> </w:t>
      </w:r>
      <w:r w:rsidR="00501E91">
        <w:rPr>
          <w:sz w:val="22"/>
        </w:rPr>
        <w:t xml:space="preserve">the host system was </w:t>
      </w:r>
      <w:r w:rsidRPr="0010625D">
        <w:rPr>
          <w:sz w:val="22"/>
        </w:rPr>
        <w:t xml:space="preserve">an eLearning environment such as those </w:t>
      </w:r>
      <w:r w:rsidR="007C0398">
        <w:rPr>
          <w:sz w:val="22"/>
        </w:rPr>
        <w:t>produced by a designer using AGD</w:t>
      </w:r>
      <w:r w:rsidR="00501E91">
        <w:rPr>
          <w:sz w:val="22"/>
        </w:rPr>
        <w:t>.</w:t>
      </w:r>
      <w:r w:rsidR="003C45BD" w:rsidRPr="0010625D">
        <w:rPr>
          <w:sz w:val="22"/>
        </w:rPr>
        <w:t xml:space="preserve"> </w:t>
      </w:r>
      <w:r w:rsidR="007C0398">
        <w:rPr>
          <w:sz w:val="22"/>
        </w:rPr>
        <w:t xml:space="preserve">This led us to integrate advisor capabilities into </w:t>
      </w:r>
      <w:proofErr w:type="spellStart"/>
      <w:r w:rsidR="007C0398">
        <w:rPr>
          <w:sz w:val="22"/>
        </w:rPr>
        <w:t>Explor</w:t>
      </w:r>
      <w:proofErr w:type="spellEnd"/>
      <w:r w:rsidR="007C0398">
        <w:rPr>
          <w:sz w:val="22"/>
        </w:rPr>
        <w:t xml:space="preserve">@ </w:t>
      </w:r>
      <w:r w:rsidR="007C0398" w:rsidRPr="0010625D">
        <w:rPr>
          <w:sz w:val="22"/>
        </w:rPr>
        <w:t xml:space="preserve">(Girard, Paquette, </w:t>
      </w:r>
      <w:proofErr w:type="spellStart"/>
      <w:r w:rsidR="007C0398" w:rsidRPr="0010625D">
        <w:rPr>
          <w:sz w:val="22"/>
        </w:rPr>
        <w:t>Miara</w:t>
      </w:r>
      <w:proofErr w:type="spellEnd"/>
      <w:r w:rsidR="007C0398" w:rsidRPr="0010625D">
        <w:rPr>
          <w:sz w:val="22"/>
        </w:rPr>
        <w:t xml:space="preserve"> and Lundgren-</w:t>
      </w:r>
      <w:proofErr w:type="spellStart"/>
      <w:r w:rsidR="007C0398" w:rsidRPr="0010625D">
        <w:rPr>
          <w:sz w:val="22"/>
        </w:rPr>
        <w:t>Cayrol</w:t>
      </w:r>
      <w:proofErr w:type="spellEnd"/>
      <w:r w:rsidR="007C0398" w:rsidRPr="0010625D">
        <w:rPr>
          <w:sz w:val="22"/>
        </w:rPr>
        <w:t xml:space="preserve"> 1999)</w:t>
      </w:r>
      <w:r w:rsidR="007C0398">
        <w:rPr>
          <w:rStyle w:val="Marquenotebasdepage"/>
          <w:sz w:val="22"/>
        </w:rPr>
        <w:t>,</w:t>
      </w:r>
      <w:r w:rsidR="007C0398">
        <w:t xml:space="preserve">, </w:t>
      </w:r>
      <w:r w:rsidR="007C0398" w:rsidRPr="00780935">
        <w:rPr>
          <w:sz w:val="22"/>
        </w:rPr>
        <w:t>an on-line learning delivery system.</w:t>
      </w:r>
      <w:r w:rsidR="007C0398">
        <w:t xml:space="preserve"> </w:t>
      </w:r>
      <w:r w:rsidRPr="0010625D">
        <w:rPr>
          <w:sz w:val="22"/>
        </w:rPr>
        <w:t xml:space="preserve">In a </w:t>
      </w:r>
      <w:r w:rsidR="00134896" w:rsidRPr="0010625D">
        <w:rPr>
          <w:sz w:val="22"/>
        </w:rPr>
        <w:t>third</w:t>
      </w:r>
      <w:r w:rsidRPr="0010625D">
        <w:rPr>
          <w:sz w:val="22"/>
        </w:rPr>
        <w:t xml:space="preserve"> step, </w:t>
      </w:r>
      <w:r w:rsidR="007C0398">
        <w:rPr>
          <w:sz w:val="22"/>
        </w:rPr>
        <w:t>the concept of</w:t>
      </w:r>
      <w:r w:rsidRPr="0010625D">
        <w:rPr>
          <w:sz w:val="22"/>
        </w:rPr>
        <w:t xml:space="preserve"> advisor system was adapted to </w:t>
      </w:r>
      <w:r w:rsidR="006D1695" w:rsidRPr="0010625D">
        <w:rPr>
          <w:sz w:val="22"/>
        </w:rPr>
        <w:t>the ADISA</w:t>
      </w:r>
      <w:r w:rsidRPr="0010625D">
        <w:rPr>
          <w:sz w:val="22"/>
        </w:rPr>
        <w:t xml:space="preserve"> instructional engineering</w:t>
      </w:r>
      <w:r w:rsidR="006D1695" w:rsidRPr="0010625D">
        <w:rPr>
          <w:sz w:val="22"/>
        </w:rPr>
        <w:t xml:space="preserve"> system</w:t>
      </w:r>
      <w:r w:rsidRPr="0010625D">
        <w:rPr>
          <w:sz w:val="22"/>
        </w:rPr>
        <w:t xml:space="preserve">, </w:t>
      </w:r>
      <w:r w:rsidR="006D1695" w:rsidRPr="0010625D">
        <w:rPr>
          <w:sz w:val="22"/>
        </w:rPr>
        <w:t>in order</w:t>
      </w:r>
      <w:r w:rsidRPr="0010625D">
        <w:rPr>
          <w:sz w:val="22"/>
        </w:rPr>
        <w:t xml:space="preserve"> to integrate </w:t>
      </w:r>
      <w:r w:rsidR="00501E91">
        <w:rPr>
          <w:sz w:val="22"/>
        </w:rPr>
        <w:t xml:space="preserve">some </w:t>
      </w:r>
      <w:r w:rsidRPr="0010625D">
        <w:rPr>
          <w:sz w:val="22"/>
        </w:rPr>
        <w:t xml:space="preserve">“intelligence” in its operations </w:t>
      </w:r>
      <w:r w:rsidR="0078677A" w:rsidRPr="0010625D">
        <w:rPr>
          <w:sz w:val="22"/>
        </w:rPr>
        <w:t xml:space="preserve">(Paquette, </w:t>
      </w:r>
      <w:proofErr w:type="spellStart"/>
      <w:r w:rsidR="0078677A" w:rsidRPr="0010625D">
        <w:rPr>
          <w:sz w:val="22"/>
        </w:rPr>
        <w:t>Ros</w:t>
      </w:r>
      <w:r w:rsidR="003C45BD" w:rsidRPr="0010625D">
        <w:rPr>
          <w:sz w:val="22"/>
        </w:rPr>
        <w:t>ca</w:t>
      </w:r>
      <w:proofErr w:type="spellEnd"/>
      <w:r w:rsidR="003C45BD" w:rsidRPr="0010625D">
        <w:rPr>
          <w:sz w:val="22"/>
        </w:rPr>
        <w:t xml:space="preserve">, De la </w:t>
      </w:r>
      <w:proofErr w:type="spellStart"/>
      <w:r w:rsidR="003C45BD" w:rsidRPr="0010625D">
        <w:rPr>
          <w:sz w:val="22"/>
        </w:rPr>
        <w:t>Teja</w:t>
      </w:r>
      <w:proofErr w:type="spellEnd"/>
      <w:r w:rsidR="003C45BD" w:rsidRPr="0010625D">
        <w:rPr>
          <w:sz w:val="22"/>
        </w:rPr>
        <w:t xml:space="preserve">, </w:t>
      </w:r>
      <w:proofErr w:type="spellStart"/>
      <w:r w:rsidR="003C45BD" w:rsidRPr="0010625D">
        <w:rPr>
          <w:sz w:val="22"/>
        </w:rPr>
        <w:t>Léonard</w:t>
      </w:r>
      <w:proofErr w:type="spellEnd"/>
      <w:r w:rsidR="003C45BD" w:rsidRPr="0010625D">
        <w:rPr>
          <w:sz w:val="22"/>
        </w:rPr>
        <w:t xml:space="preserve"> &amp; Lundgren-</w:t>
      </w:r>
      <w:proofErr w:type="spellStart"/>
      <w:r w:rsidR="003C45BD" w:rsidRPr="0010625D">
        <w:rPr>
          <w:sz w:val="22"/>
        </w:rPr>
        <w:t>Cayrol</w:t>
      </w:r>
      <w:proofErr w:type="spellEnd"/>
      <w:r w:rsidR="003C45BD" w:rsidRPr="0010625D">
        <w:rPr>
          <w:sz w:val="22"/>
        </w:rPr>
        <w:t xml:space="preserve"> 2001)</w:t>
      </w:r>
      <w:r w:rsidRPr="0010625D">
        <w:rPr>
          <w:sz w:val="22"/>
        </w:rPr>
        <w:t xml:space="preserve">. </w:t>
      </w:r>
      <w:r w:rsidR="007C0398">
        <w:rPr>
          <w:sz w:val="22"/>
        </w:rPr>
        <w:t>More r</w:t>
      </w:r>
      <w:r w:rsidRPr="0010625D">
        <w:rPr>
          <w:sz w:val="22"/>
        </w:rPr>
        <w:t xml:space="preserve">ecently, </w:t>
      </w:r>
      <w:r w:rsidR="007C0398">
        <w:rPr>
          <w:sz w:val="22"/>
        </w:rPr>
        <w:t>work started</w:t>
      </w:r>
      <w:r w:rsidRPr="0010625D">
        <w:rPr>
          <w:sz w:val="22"/>
        </w:rPr>
        <w:t xml:space="preserve"> to introduce generic assistance </w:t>
      </w:r>
      <w:r w:rsidR="00501E91">
        <w:rPr>
          <w:sz w:val="22"/>
        </w:rPr>
        <w:t>capabilities</w:t>
      </w:r>
      <w:r w:rsidRPr="0010625D">
        <w:rPr>
          <w:sz w:val="22"/>
        </w:rPr>
        <w:t xml:space="preserve"> into the TELOS system presented in chapter 15, to support users, whatever their role in the system.</w:t>
      </w:r>
    </w:p>
    <w:p w:rsidR="0078677A" w:rsidRDefault="0078677A" w:rsidP="006F6267">
      <w:pPr>
        <w:jc w:val="both"/>
      </w:pPr>
    </w:p>
    <w:p w:rsidR="0078677A" w:rsidRPr="00DC7C13" w:rsidRDefault="001D3BBF" w:rsidP="0078677A">
      <w:pPr>
        <w:pStyle w:val="Titre3"/>
        <w:rPr>
          <w:rFonts w:ascii="Arial" w:hAnsi="Arial" w:cs="Arial"/>
          <w:b/>
          <w:sz w:val="22"/>
          <w:lang w:val="en-GB"/>
        </w:rPr>
      </w:pPr>
      <w:bookmarkStart w:id="13" w:name="_Toc231198543"/>
      <w:r w:rsidRPr="00101359">
        <w:rPr>
          <w:rFonts w:ascii="Arial" w:hAnsi="Arial" w:cs="Arial"/>
          <w:b/>
          <w:sz w:val="22"/>
          <w:highlight w:val="yellow"/>
          <w:lang w:val="en-GB"/>
        </w:rPr>
        <w:t>Task-based</w:t>
      </w:r>
      <w:r w:rsidR="0078677A" w:rsidRPr="00101359">
        <w:rPr>
          <w:rFonts w:ascii="Arial" w:hAnsi="Arial" w:cs="Arial"/>
          <w:b/>
          <w:sz w:val="22"/>
          <w:highlight w:val="yellow"/>
          <w:lang w:val="en-GB"/>
        </w:rPr>
        <w:t xml:space="preserve"> Advisor</w:t>
      </w:r>
      <w:r w:rsidRPr="00101359">
        <w:rPr>
          <w:rFonts w:ascii="Arial" w:hAnsi="Arial" w:cs="Arial"/>
          <w:b/>
          <w:sz w:val="22"/>
          <w:highlight w:val="yellow"/>
          <w:lang w:val="en-GB"/>
        </w:rPr>
        <w:t>s</w:t>
      </w:r>
      <w:bookmarkEnd w:id="13"/>
    </w:p>
    <w:p w:rsidR="0010625D" w:rsidRDefault="0078677A" w:rsidP="00826F60">
      <w:pPr>
        <w:jc w:val="both"/>
      </w:pPr>
      <w:r>
        <w:t xml:space="preserve">     </w:t>
      </w:r>
      <w:r w:rsidR="0010625D" w:rsidRPr="0010625D">
        <w:rPr>
          <w:sz w:val="22"/>
        </w:rPr>
        <w:t xml:space="preserve">We present now the research results of the </w:t>
      </w:r>
      <w:r w:rsidR="007C0398">
        <w:rPr>
          <w:sz w:val="22"/>
        </w:rPr>
        <w:t xml:space="preserve">first </w:t>
      </w:r>
      <w:proofErr w:type="spellStart"/>
      <w:r w:rsidR="007C0398" w:rsidRPr="00101359">
        <w:rPr>
          <w:sz w:val="22"/>
          <w:highlight w:val="yellow"/>
        </w:rPr>
        <w:t>E</w:t>
      </w:r>
      <w:r w:rsidR="0010625D" w:rsidRPr="00101359">
        <w:rPr>
          <w:sz w:val="22"/>
          <w:highlight w:val="yellow"/>
        </w:rPr>
        <w:t>piTalk</w:t>
      </w:r>
      <w:proofErr w:type="spellEnd"/>
      <w:r w:rsidR="0010625D" w:rsidRPr="0010625D">
        <w:rPr>
          <w:sz w:val="22"/>
        </w:rPr>
        <w:t xml:space="preserve"> project</w:t>
      </w:r>
      <w:r w:rsidR="00D032AC">
        <w:rPr>
          <w:sz w:val="22"/>
        </w:rPr>
        <w:t>.</w:t>
      </w:r>
      <w:r w:rsidR="0010625D" w:rsidRPr="0010625D">
        <w:rPr>
          <w:sz w:val="22"/>
        </w:rPr>
        <w:t xml:space="preserve"> </w:t>
      </w:r>
      <w:proofErr w:type="spellStart"/>
      <w:r w:rsidR="0010625D" w:rsidRPr="0010625D">
        <w:rPr>
          <w:sz w:val="22"/>
        </w:rPr>
        <w:t>ÉpiTalk</w:t>
      </w:r>
      <w:proofErr w:type="spellEnd"/>
      <w:r w:rsidR="0010625D" w:rsidRPr="0010625D">
        <w:rPr>
          <w:sz w:val="22"/>
        </w:rPr>
        <w:t xml:space="preserve"> is a generic tool designed to facilitate the development of advisor systems</w:t>
      </w:r>
      <w:r w:rsidR="007D03B0">
        <w:rPr>
          <w:sz w:val="22"/>
        </w:rPr>
        <w:t xml:space="preserve"> based on </w:t>
      </w:r>
      <w:r w:rsidR="0010625D" w:rsidRPr="0010625D">
        <w:rPr>
          <w:sz w:val="22"/>
        </w:rPr>
        <w:t>a process model</w:t>
      </w:r>
      <w:r w:rsidR="007D03B0">
        <w:rPr>
          <w:sz w:val="22"/>
        </w:rPr>
        <w:t>, an activity scenario</w:t>
      </w:r>
      <w:r w:rsidR="0010625D" w:rsidRPr="0010625D">
        <w:rPr>
          <w:sz w:val="22"/>
        </w:rPr>
        <w:t xml:space="preserve"> built with MOT (Paquette and </w:t>
      </w:r>
      <w:proofErr w:type="spellStart"/>
      <w:r w:rsidR="0010625D" w:rsidRPr="0010625D">
        <w:rPr>
          <w:sz w:val="22"/>
        </w:rPr>
        <w:t>Tchounikine</w:t>
      </w:r>
      <w:proofErr w:type="spellEnd"/>
      <w:r w:rsidR="0010625D" w:rsidRPr="0010625D">
        <w:rPr>
          <w:sz w:val="22"/>
        </w:rPr>
        <w:t xml:space="preserve"> 1999). </w:t>
      </w:r>
    </w:p>
    <w:p w:rsidR="00D032AC" w:rsidRPr="00826F60" w:rsidRDefault="0010625D" w:rsidP="00D032AC">
      <w:pPr>
        <w:jc w:val="both"/>
      </w:pPr>
      <w:r>
        <w:rPr>
          <w:sz w:val="22"/>
        </w:rPr>
        <w:t xml:space="preserve">     </w:t>
      </w:r>
      <w:r w:rsidR="00826F60" w:rsidRPr="0010625D">
        <w:rPr>
          <w:sz w:val="22"/>
        </w:rPr>
        <w:t xml:space="preserve">Imagine a designer who wants to build an advisor for a given task to be achieved using </w:t>
      </w:r>
      <w:r w:rsidR="00134896" w:rsidRPr="0010625D">
        <w:rPr>
          <w:sz w:val="22"/>
        </w:rPr>
        <w:t xml:space="preserve">software </w:t>
      </w:r>
      <w:r w:rsidR="00BB24EE">
        <w:rPr>
          <w:sz w:val="22"/>
        </w:rPr>
        <w:t>like</w:t>
      </w:r>
      <w:r w:rsidR="00134896" w:rsidRPr="0010625D">
        <w:rPr>
          <w:sz w:val="22"/>
        </w:rPr>
        <w:t xml:space="preserve"> </w:t>
      </w:r>
      <w:r w:rsidR="00826F60" w:rsidRPr="0010625D">
        <w:rPr>
          <w:sz w:val="22"/>
        </w:rPr>
        <w:t>a common spreadsheet.</w:t>
      </w:r>
      <w:r w:rsidR="00134896" w:rsidRPr="0010625D">
        <w:rPr>
          <w:sz w:val="22"/>
        </w:rPr>
        <w:t xml:space="preserve"> Th</w:t>
      </w:r>
      <w:r w:rsidR="00BB24EE">
        <w:rPr>
          <w:sz w:val="22"/>
        </w:rPr>
        <w:t>is task</w:t>
      </w:r>
      <w:r w:rsidR="00134896" w:rsidRPr="0010625D">
        <w:rPr>
          <w:sz w:val="22"/>
        </w:rPr>
        <w:t xml:space="preserve"> can be modeled by an activity scenario such as the ones </w:t>
      </w:r>
      <w:r w:rsidR="00501E91">
        <w:rPr>
          <w:sz w:val="22"/>
        </w:rPr>
        <w:t>presented</w:t>
      </w:r>
      <w:r w:rsidR="007C0398">
        <w:rPr>
          <w:sz w:val="22"/>
        </w:rPr>
        <w:t xml:space="preserve"> in many chapters of this book</w:t>
      </w:r>
      <w:r w:rsidR="00134896" w:rsidRPr="0010625D">
        <w:rPr>
          <w:sz w:val="22"/>
        </w:rPr>
        <w:t>.</w:t>
      </w:r>
      <w:r w:rsidR="00826F60" w:rsidRPr="0010625D">
        <w:rPr>
          <w:sz w:val="22"/>
        </w:rPr>
        <w:t xml:space="preserve"> </w:t>
      </w:r>
      <w:r w:rsidR="00134896" w:rsidRPr="0010625D">
        <w:rPr>
          <w:sz w:val="22"/>
        </w:rPr>
        <w:t>The designer</w:t>
      </w:r>
      <w:r w:rsidR="00826F60" w:rsidRPr="0010625D">
        <w:rPr>
          <w:sz w:val="22"/>
        </w:rPr>
        <w:t xml:space="preserve"> will need to consider the tools provided by the computer environment: table and graph definition, sorting capabilities, database operations. </w:t>
      </w:r>
      <w:r w:rsidR="00501E91">
        <w:rPr>
          <w:sz w:val="22"/>
        </w:rPr>
        <w:t>Assistance</w:t>
      </w:r>
      <w:r w:rsidR="00826F60" w:rsidRPr="0010625D">
        <w:rPr>
          <w:sz w:val="22"/>
        </w:rPr>
        <w:t xml:space="preserve"> may focus </w:t>
      </w:r>
      <w:r w:rsidR="00134896" w:rsidRPr="0010625D">
        <w:rPr>
          <w:sz w:val="22"/>
        </w:rPr>
        <w:t>on one or many subtasks of the scenario</w:t>
      </w:r>
      <w:r w:rsidR="00826F60" w:rsidRPr="0010625D">
        <w:rPr>
          <w:sz w:val="22"/>
        </w:rPr>
        <w:t xml:space="preserve">. Pieces of advice may </w:t>
      </w:r>
      <w:r w:rsidR="00501E91">
        <w:rPr>
          <w:sz w:val="22"/>
        </w:rPr>
        <w:t>be given on</w:t>
      </w:r>
      <w:r w:rsidR="00826F60" w:rsidRPr="0010625D">
        <w:rPr>
          <w:sz w:val="22"/>
        </w:rPr>
        <w:t xml:space="preserve"> the use of the application; they can also address the task</w:t>
      </w:r>
      <w:r w:rsidR="00501E91">
        <w:rPr>
          <w:sz w:val="22"/>
        </w:rPr>
        <w:t>s</w:t>
      </w:r>
      <w:r w:rsidR="00826F60" w:rsidRPr="0010625D">
        <w:rPr>
          <w:sz w:val="22"/>
        </w:rPr>
        <w:t xml:space="preserve"> </w:t>
      </w:r>
      <w:r w:rsidR="00501E91">
        <w:rPr>
          <w:sz w:val="22"/>
        </w:rPr>
        <w:t>to be</w:t>
      </w:r>
      <w:r w:rsidR="00826F60" w:rsidRPr="0010625D">
        <w:rPr>
          <w:sz w:val="22"/>
        </w:rPr>
        <w:t xml:space="preserve"> </w:t>
      </w:r>
      <w:r w:rsidR="00134896" w:rsidRPr="0010625D">
        <w:rPr>
          <w:sz w:val="22"/>
        </w:rPr>
        <w:t>achieved</w:t>
      </w:r>
      <w:r w:rsidR="00826F60" w:rsidRPr="0010625D">
        <w:rPr>
          <w:sz w:val="22"/>
        </w:rPr>
        <w:t xml:space="preserve"> by using the application</w:t>
      </w:r>
      <w:r w:rsidR="00134896" w:rsidRPr="0010625D">
        <w:rPr>
          <w:sz w:val="22"/>
        </w:rPr>
        <w:t>; or they could address the state of knowledge and competencies required or demonstrated by achieving the</w:t>
      </w:r>
      <w:r w:rsidR="00501E91">
        <w:rPr>
          <w:sz w:val="22"/>
        </w:rPr>
        <w:t>se</w:t>
      </w:r>
      <w:r w:rsidR="00134896" w:rsidRPr="0010625D">
        <w:rPr>
          <w:sz w:val="22"/>
        </w:rPr>
        <w:t xml:space="preserve"> tasks</w:t>
      </w:r>
      <w:r w:rsidR="00826F60" w:rsidRPr="0010625D">
        <w:rPr>
          <w:sz w:val="22"/>
        </w:rPr>
        <w:t>. Each point of view gives rise to a distinct advisor</w:t>
      </w:r>
      <w:r w:rsidR="00826F60" w:rsidRPr="00826F60">
        <w:t xml:space="preserve">. </w:t>
      </w:r>
    </w:p>
    <w:p w:rsidR="00D032AC" w:rsidRPr="0010625D" w:rsidRDefault="00D032AC" w:rsidP="00CE6AAD">
      <w:pPr>
        <w:jc w:val="both"/>
        <w:rPr>
          <w:sz w:val="22"/>
        </w:rPr>
      </w:pPr>
      <w:r w:rsidRPr="0010625D">
        <w:rPr>
          <w:sz w:val="22"/>
        </w:rPr>
        <w:t xml:space="preserve">     </w:t>
      </w:r>
    </w:p>
    <w:p w:rsidR="00826F60" w:rsidRDefault="00826F60" w:rsidP="00826F60">
      <w:pPr>
        <w:jc w:val="both"/>
      </w:pPr>
    </w:p>
    <w:p w:rsidR="00D032AC" w:rsidRDefault="008450BD" w:rsidP="00826F60">
      <w:pPr>
        <w:jc w:val="center"/>
        <w:rPr>
          <w:i/>
        </w:rPr>
      </w:pPr>
      <w:r>
        <w:rPr>
          <w:i/>
          <w:noProof/>
          <w:lang w:val="fr-FR" w:eastAsia="fr-FR"/>
        </w:rPr>
        <w:drawing>
          <wp:inline distT="0" distB="0" distL="0" distR="0">
            <wp:extent cx="4914900" cy="4119542"/>
            <wp:effectExtent l="19050" t="0" r="0" b="0"/>
            <wp:docPr id="1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4914900" cy="4119542"/>
                    </a:xfrm>
                    <a:prstGeom prst="rect">
                      <a:avLst/>
                    </a:prstGeom>
                    <a:noFill/>
                    <a:ln w="9525">
                      <a:noFill/>
                      <a:miter lim="800000"/>
                      <a:headEnd/>
                      <a:tailEnd/>
                    </a:ln>
                  </pic:spPr>
                </pic:pic>
              </a:graphicData>
            </a:graphic>
          </wp:inline>
        </w:drawing>
      </w:r>
    </w:p>
    <w:p w:rsidR="00826F60" w:rsidRPr="00826F60" w:rsidRDefault="00826F60" w:rsidP="00826F60">
      <w:pPr>
        <w:jc w:val="center"/>
        <w:rPr>
          <w:i/>
        </w:rPr>
      </w:pPr>
      <w:r w:rsidRPr="00826F60">
        <w:rPr>
          <w:i/>
        </w:rPr>
        <w:t>Figure 21.</w:t>
      </w:r>
      <w:r w:rsidR="008927A4">
        <w:rPr>
          <w:i/>
        </w:rPr>
        <w:t>8</w:t>
      </w:r>
      <w:r w:rsidRPr="00826F60">
        <w:rPr>
          <w:i/>
        </w:rPr>
        <w:t xml:space="preserve"> – A first method to design an advisor system</w:t>
      </w:r>
    </w:p>
    <w:p w:rsidR="00D032AC" w:rsidRDefault="00D032AC" w:rsidP="00826F60">
      <w:pPr>
        <w:jc w:val="both"/>
        <w:rPr>
          <w:sz w:val="22"/>
        </w:rPr>
      </w:pPr>
    </w:p>
    <w:p w:rsidR="00CE6AAD" w:rsidRPr="0010625D" w:rsidRDefault="00D0447C" w:rsidP="00CE6AAD">
      <w:pPr>
        <w:jc w:val="both"/>
        <w:rPr>
          <w:sz w:val="22"/>
        </w:rPr>
      </w:pPr>
      <w:r w:rsidRPr="00D0447C">
        <w:rPr>
          <w:sz w:val="22"/>
        </w:rPr>
        <w:t xml:space="preserve">     </w:t>
      </w:r>
      <w:r w:rsidR="00CE6AAD" w:rsidRPr="0010625D">
        <w:rPr>
          <w:sz w:val="22"/>
        </w:rPr>
        <w:t xml:space="preserve">As shown in </w:t>
      </w:r>
      <w:r w:rsidR="00CE6AAD">
        <w:rPr>
          <w:sz w:val="22"/>
        </w:rPr>
        <w:t>the MOT model of figure</w:t>
      </w:r>
      <w:r w:rsidR="00CE6AAD" w:rsidRPr="0010625D">
        <w:rPr>
          <w:sz w:val="22"/>
        </w:rPr>
        <w:t xml:space="preserve"> 21.</w:t>
      </w:r>
      <w:r w:rsidR="00CE6AAD">
        <w:rPr>
          <w:sz w:val="22"/>
        </w:rPr>
        <w:t>8</w:t>
      </w:r>
      <w:r w:rsidR="00CE6AAD" w:rsidRPr="0010625D">
        <w:rPr>
          <w:sz w:val="22"/>
        </w:rPr>
        <w:t xml:space="preserve">, the designer </w:t>
      </w:r>
      <w:r w:rsidR="00CE6AAD">
        <w:rPr>
          <w:sz w:val="22"/>
        </w:rPr>
        <w:t>first</w:t>
      </w:r>
      <w:r w:rsidR="00CE6AAD" w:rsidRPr="0010625D">
        <w:rPr>
          <w:sz w:val="22"/>
        </w:rPr>
        <w:t xml:space="preserve"> choose</w:t>
      </w:r>
      <w:r w:rsidR="00CE6AAD">
        <w:rPr>
          <w:sz w:val="22"/>
        </w:rPr>
        <w:t>s</w:t>
      </w:r>
      <w:r w:rsidR="00CE6AAD" w:rsidRPr="0010625D">
        <w:rPr>
          <w:sz w:val="22"/>
        </w:rPr>
        <w:t xml:space="preserve"> a viewpoint on the application</w:t>
      </w:r>
      <w:r w:rsidR="00CE6AAD">
        <w:rPr>
          <w:sz w:val="22"/>
        </w:rPr>
        <w:t>. An</w:t>
      </w:r>
      <w:r w:rsidR="00CE6AAD" w:rsidRPr="0010625D">
        <w:rPr>
          <w:sz w:val="22"/>
        </w:rPr>
        <w:t xml:space="preserve"> advisor on a budget </w:t>
      </w:r>
      <w:r w:rsidR="00CE6AAD">
        <w:rPr>
          <w:sz w:val="22"/>
        </w:rPr>
        <w:t xml:space="preserve">analysis </w:t>
      </w:r>
      <w:r w:rsidR="00CE6AAD" w:rsidRPr="0010625D">
        <w:rPr>
          <w:sz w:val="22"/>
        </w:rPr>
        <w:t xml:space="preserve">task will be quite different from one to support the planning of a </w:t>
      </w:r>
      <w:r w:rsidR="00CE6AAD">
        <w:rPr>
          <w:sz w:val="22"/>
        </w:rPr>
        <w:t>project. In both cases, a</w:t>
      </w:r>
      <w:r w:rsidR="00CE6AAD" w:rsidRPr="0010625D">
        <w:rPr>
          <w:sz w:val="22"/>
        </w:rPr>
        <w:t xml:space="preserve"> spreadsheet</w:t>
      </w:r>
      <w:r w:rsidR="00CE6AAD">
        <w:rPr>
          <w:sz w:val="22"/>
        </w:rPr>
        <w:t xml:space="preserve"> is used</w:t>
      </w:r>
      <w:r w:rsidR="00501E91">
        <w:rPr>
          <w:sz w:val="22"/>
        </w:rPr>
        <w:t xml:space="preserve"> as the host system</w:t>
      </w:r>
      <w:r w:rsidR="00CE6AAD" w:rsidRPr="0010625D">
        <w:rPr>
          <w:sz w:val="22"/>
        </w:rPr>
        <w:t xml:space="preserve">. Some spreadsheet functions will be useful for the budget task, but not necessarily for the project planning operations. Then, when the viewpoint is chosen, the designer should consider different user scenarios on how to proceed with the task. These are </w:t>
      </w:r>
      <w:r w:rsidR="00CE6AAD">
        <w:rPr>
          <w:sz w:val="22"/>
        </w:rPr>
        <w:t>the main</w:t>
      </w:r>
      <w:r w:rsidR="00CE6AAD" w:rsidRPr="0010625D">
        <w:rPr>
          <w:sz w:val="22"/>
        </w:rPr>
        <w:t xml:space="preserve"> inputs to the process, the output being an advisor system for each chosen viewpoint</w:t>
      </w:r>
      <w:r w:rsidR="00CE6AAD">
        <w:rPr>
          <w:sz w:val="22"/>
        </w:rPr>
        <w:t xml:space="preserve"> and scenario</w:t>
      </w:r>
      <w:r w:rsidR="00CE6AAD" w:rsidRPr="0010625D">
        <w:rPr>
          <w:sz w:val="22"/>
        </w:rPr>
        <w:t xml:space="preserve">. </w:t>
      </w:r>
    </w:p>
    <w:p w:rsidR="00CE6AAD" w:rsidRPr="0010625D" w:rsidRDefault="00CE6AAD" w:rsidP="00CE6AAD">
      <w:pPr>
        <w:jc w:val="both"/>
        <w:rPr>
          <w:sz w:val="22"/>
        </w:rPr>
      </w:pPr>
      <w:r w:rsidRPr="0010625D">
        <w:rPr>
          <w:sz w:val="22"/>
        </w:rPr>
        <w:t xml:space="preserve">     When the designer starts to formalize the advisor, his first steps will be to build a tasks’ tree and a</w:t>
      </w:r>
      <w:r w:rsidR="00501E91">
        <w:rPr>
          <w:sz w:val="22"/>
        </w:rPr>
        <w:t>n activity</w:t>
      </w:r>
      <w:r w:rsidRPr="0010625D">
        <w:rPr>
          <w:sz w:val="22"/>
        </w:rPr>
        <w:t xml:space="preserve"> scenario linking the tasks. The </w:t>
      </w:r>
      <w:r w:rsidRPr="00101359">
        <w:rPr>
          <w:sz w:val="22"/>
          <w:highlight w:val="yellow"/>
        </w:rPr>
        <w:t>task tree</w:t>
      </w:r>
      <w:r w:rsidRPr="0010625D">
        <w:rPr>
          <w:sz w:val="22"/>
        </w:rPr>
        <w:t xml:space="preserve"> group</w:t>
      </w:r>
      <w:r>
        <w:rPr>
          <w:sz w:val="22"/>
        </w:rPr>
        <w:t>s</w:t>
      </w:r>
      <w:r w:rsidRPr="0010625D">
        <w:rPr>
          <w:sz w:val="22"/>
        </w:rPr>
        <w:t xml:space="preserve"> the main task and his subtasks on a number of level</w:t>
      </w:r>
      <w:r>
        <w:rPr>
          <w:sz w:val="22"/>
        </w:rPr>
        <w:t>s</w:t>
      </w:r>
      <w:r w:rsidRPr="0010625D">
        <w:rPr>
          <w:sz w:val="22"/>
        </w:rPr>
        <w:t xml:space="preserve"> down to terminal tasks</w:t>
      </w:r>
      <w:r>
        <w:rPr>
          <w:sz w:val="22"/>
        </w:rPr>
        <w:t xml:space="preserve">. It </w:t>
      </w:r>
      <w:r w:rsidRPr="0010625D">
        <w:rPr>
          <w:sz w:val="22"/>
        </w:rPr>
        <w:t xml:space="preserve">is the backbone of the design </w:t>
      </w:r>
      <w:r>
        <w:rPr>
          <w:sz w:val="22"/>
        </w:rPr>
        <w:t>of an advisor</w:t>
      </w:r>
      <w:r w:rsidRPr="0010625D">
        <w:rPr>
          <w:sz w:val="22"/>
        </w:rPr>
        <w:t xml:space="preserve">. Once the designer has completed such a task tree, he should identify </w:t>
      </w:r>
      <w:r w:rsidR="00501E91">
        <w:rPr>
          <w:sz w:val="22"/>
        </w:rPr>
        <w:t>in the host system which</w:t>
      </w:r>
      <w:r w:rsidRPr="0010625D">
        <w:rPr>
          <w:sz w:val="22"/>
        </w:rPr>
        <w:t xml:space="preserve"> tools, </w:t>
      </w:r>
      <w:r w:rsidR="00501E91">
        <w:rPr>
          <w:sz w:val="22"/>
        </w:rPr>
        <w:t>which</w:t>
      </w:r>
      <w:r w:rsidRPr="0010625D">
        <w:rPr>
          <w:sz w:val="22"/>
        </w:rPr>
        <w:t xml:space="preserve"> documents and what kind of interaction with the </w:t>
      </w:r>
      <w:r w:rsidR="00501E91">
        <w:rPr>
          <w:sz w:val="22"/>
        </w:rPr>
        <w:t>host system</w:t>
      </w:r>
      <w:r w:rsidRPr="0010625D">
        <w:rPr>
          <w:sz w:val="22"/>
        </w:rPr>
        <w:t xml:space="preserve"> are relevant to the task. These are the </w:t>
      </w:r>
      <w:r>
        <w:rPr>
          <w:sz w:val="22"/>
        </w:rPr>
        <w:t xml:space="preserve">elements </w:t>
      </w:r>
      <w:r w:rsidRPr="0010625D">
        <w:rPr>
          <w:sz w:val="22"/>
        </w:rPr>
        <w:t xml:space="preserve">that have </w:t>
      </w:r>
      <w:r>
        <w:rPr>
          <w:sz w:val="22"/>
        </w:rPr>
        <w:t xml:space="preserve">to be </w:t>
      </w:r>
      <w:r w:rsidRPr="0010625D">
        <w:rPr>
          <w:sz w:val="22"/>
        </w:rPr>
        <w:t xml:space="preserve">diagnosed upon by the advisor. </w:t>
      </w:r>
    </w:p>
    <w:p w:rsidR="00CE6AAD" w:rsidRPr="0010625D" w:rsidRDefault="00CE6AAD" w:rsidP="00CE6AAD">
      <w:pPr>
        <w:jc w:val="both"/>
        <w:rPr>
          <w:sz w:val="22"/>
        </w:rPr>
      </w:pPr>
      <w:r w:rsidRPr="0010625D">
        <w:rPr>
          <w:sz w:val="22"/>
        </w:rPr>
        <w:t xml:space="preserve">     This second phase leads first to a model of the interesting part of the application for the task and for the advisor system on the task</w:t>
      </w:r>
      <w:r w:rsidR="00501E91">
        <w:rPr>
          <w:sz w:val="22"/>
        </w:rPr>
        <w:t xml:space="preserve">: the </w:t>
      </w:r>
      <w:r w:rsidR="00501E91" w:rsidRPr="00101359">
        <w:rPr>
          <w:sz w:val="22"/>
          <w:highlight w:val="yellow"/>
        </w:rPr>
        <w:t>application model</w:t>
      </w:r>
      <w:r w:rsidR="00501E91">
        <w:rPr>
          <w:sz w:val="22"/>
        </w:rPr>
        <w:t>.</w:t>
      </w:r>
      <w:r w:rsidRPr="0010625D">
        <w:rPr>
          <w:sz w:val="22"/>
        </w:rPr>
        <w:t xml:space="preserve"> Then, to each sub-task</w:t>
      </w:r>
      <w:r>
        <w:rPr>
          <w:sz w:val="22"/>
        </w:rPr>
        <w:t xml:space="preserve">, </w:t>
      </w:r>
      <w:r w:rsidRPr="0010625D">
        <w:rPr>
          <w:sz w:val="22"/>
        </w:rPr>
        <w:t xml:space="preserve">the designer can add a context that describes progress levels within the task. For a given task, there is an on-going activity necessary to perform the task from the beginning to its completion. </w:t>
      </w:r>
      <w:r w:rsidRPr="00101359">
        <w:rPr>
          <w:sz w:val="22"/>
          <w:highlight w:val="yellow"/>
        </w:rPr>
        <w:t>Progress levels</w:t>
      </w:r>
      <w:r w:rsidRPr="0010625D">
        <w:rPr>
          <w:sz w:val="22"/>
        </w:rPr>
        <w:t xml:space="preserve"> decompose this activity into ordered stages. Each of these progress levels is an abstraction of a </w:t>
      </w:r>
      <w:r w:rsidRPr="00501E91">
        <w:rPr>
          <w:i/>
          <w:sz w:val="22"/>
        </w:rPr>
        <w:t>diagnosis condition</w:t>
      </w:r>
      <w:r w:rsidRPr="0010625D">
        <w:rPr>
          <w:sz w:val="22"/>
        </w:rPr>
        <w:t xml:space="preserve">. These conditions refer to the state of the application but mostly to the user's productions.  At any time, the user </w:t>
      </w:r>
      <w:r w:rsidR="00501E91">
        <w:rPr>
          <w:sz w:val="22"/>
        </w:rPr>
        <w:t>is</w:t>
      </w:r>
      <w:r w:rsidRPr="0010625D">
        <w:rPr>
          <w:sz w:val="22"/>
        </w:rPr>
        <w:t xml:space="preserve"> modeled by</w:t>
      </w:r>
      <w:r w:rsidR="00501E91">
        <w:rPr>
          <w:sz w:val="22"/>
        </w:rPr>
        <w:t xml:space="preserve"> the set of</w:t>
      </w:r>
      <w:r w:rsidRPr="0010625D">
        <w:rPr>
          <w:sz w:val="22"/>
        </w:rPr>
        <w:t xml:space="preserve"> its progress level within each task of the task tree.</w:t>
      </w:r>
    </w:p>
    <w:p w:rsidR="00826F60" w:rsidRPr="00D0447C" w:rsidRDefault="00CE6AAD" w:rsidP="00826F60">
      <w:pPr>
        <w:jc w:val="both"/>
        <w:rPr>
          <w:sz w:val="22"/>
        </w:rPr>
      </w:pPr>
      <w:r>
        <w:rPr>
          <w:sz w:val="22"/>
        </w:rPr>
        <w:t xml:space="preserve">     </w:t>
      </w:r>
      <w:r w:rsidR="00826F60" w:rsidRPr="00D0447C">
        <w:rPr>
          <w:sz w:val="22"/>
        </w:rPr>
        <w:t>Then the intervention of the system will rest on an expertise that has to be identified and formalized from the concepts, procedures and problem solving strategies of the task domain or problem type. Some of this expertise can focus on the progress that has been made in a task; that is progress levels associated to each task in the user’s model. Another part can evaluate the coherence of the results obtained by the learner by comparing it to some coherence norm. The formalization of this expertise can take the form of a set of individual advices, each with a pattern detection part</w:t>
      </w:r>
      <w:r w:rsidR="001D3BBF">
        <w:rPr>
          <w:sz w:val="22"/>
        </w:rPr>
        <w:t xml:space="preserve"> combining diagnosis conditions</w:t>
      </w:r>
      <w:r w:rsidR="00826F60" w:rsidRPr="00D0447C">
        <w:rPr>
          <w:sz w:val="22"/>
        </w:rPr>
        <w:t xml:space="preserve"> and an action part (presenting a message, displaying a tool</w:t>
      </w:r>
      <w:r w:rsidR="00BB24EE">
        <w:rPr>
          <w:sz w:val="22"/>
        </w:rPr>
        <w:t>, etc.</w:t>
      </w:r>
      <w:r w:rsidR="00826F60" w:rsidRPr="00D0447C">
        <w:rPr>
          <w:sz w:val="22"/>
        </w:rPr>
        <w:t xml:space="preserve">) to be performed when a </w:t>
      </w:r>
      <w:r w:rsidR="001D3BBF">
        <w:rPr>
          <w:sz w:val="22"/>
        </w:rPr>
        <w:t>certain</w:t>
      </w:r>
      <w:r w:rsidR="00826F60" w:rsidRPr="00D0447C">
        <w:rPr>
          <w:sz w:val="22"/>
        </w:rPr>
        <w:t xml:space="preserve"> pattern is detected. </w:t>
      </w:r>
    </w:p>
    <w:p w:rsidR="004F6BD0" w:rsidRDefault="004F6BD0" w:rsidP="00DC7C13">
      <w:pPr>
        <w:rPr>
          <w:sz w:val="22"/>
          <w:lang w:val="en-GB"/>
        </w:rPr>
      </w:pPr>
    </w:p>
    <w:p w:rsidR="00CD7314" w:rsidRPr="00DC7C13" w:rsidRDefault="002A4C4C" w:rsidP="002A4C4C">
      <w:pPr>
        <w:pStyle w:val="Titre3"/>
        <w:rPr>
          <w:rFonts w:ascii="Arial" w:hAnsi="Arial" w:cs="Arial"/>
          <w:b/>
          <w:sz w:val="22"/>
          <w:szCs w:val="22"/>
          <w:lang w:val="en-GB"/>
        </w:rPr>
      </w:pPr>
      <w:bookmarkStart w:id="14" w:name="_Toc231198544"/>
      <w:r w:rsidRPr="00DC7C13">
        <w:rPr>
          <w:rFonts w:ascii="Arial" w:hAnsi="Arial" w:cs="Arial"/>
          <w:b/>
          <w:sz w:val="22"/>
          <w:szCs w:val="22"/>
          <w:lang w:val="en-GB"/>
        </w:rPr>
        <w:t>A Generic Assistance System</w:t>
      </w:r>
      <w:bookmarkEnd w:id="14"/>
    </w:p>
    <w:p w:rsidR="00DC0F38" w:rsidRPr="00DC7C13" w:rsidRDefault="006F6267" w:rsidP="006F6267">
      <w:pPr>
        <w:jc w:val="both"/>
        <w:rPr>
          <w:sz w:val="22"/>
          <w:szCs w:val="22"/>
        </w:rPr>
      </w:pPr>
      <w:r w:rsidRPr="00DC7C13">
        <w:rPr>
          <w:sz w:val="22"/>
          <w:szCs w:val="22"/>
        </w:rPr>
        <w:t xml:space="preserve">     </w:t>
      </w:r>
      <w:r w:rsidR="00157ECE" w:rsidRPr="00DC7C13">
        <w:rPr>
          <w:sz w:val="22"/>
          <w:szCs w:val="22"/>
        </w:rPr>
        <w:t xml:space="preserve">Instructional Engineering is not an easy task and it seemed evident </w:t>
      </w:r>
      <w:r w:rsidR="003C45BD" w:rsidRPr="00DC7C13">
        <w:rPr>
          <w:sz w:val="22"/>
          <w:szCs w:val="22"/>
        </w:rPr>
        <w:t xml:space="preserve">right from the start of the AGD/MISA project </w:t>
      </w:r>
      <w:r w:rsidR="00157ECE" w:rsidRPr="00DC7C13">
        <w:rPr>
          <w:sz w:val="22"/>
          <w:szCs w:val="22"/>
        </w:rPr>
        <w:t xml:space="preserve">that the designers using </w:t>
      </w:r>
      <w:r w:rsidR="003C45BD" w:rsidRPr="00DC7C13">
        <w:rPr>
          <w:sz w:val="22"/>
          <w:szCs w:val="22"/>
        </w:rPr>
        <w:t>it</w:t>
      </w:r>
      <w:r w:rsidR="00157ECE" w:rsidRPr="00DC7C13">
        <w:rPr>
          <w:sz w:val="22"/>
          <w:szCs w:val="22"/>
        </w:rPr>
        <w:t xml:space="preserve">, or in fact </w:t>
      </w:r>
      <w:r w:rsidR="0010625D" w:rsidRPr="00DC7C13">
        <w:rPr>
          <w:sz w:val="22"/>
          <w:szCs w:val="22"/>
        </w:rPr>
        <w:t xml:space="preserve">using </w:t>
      </w:r>
      <w:r w:rsidR="00157ECE" w:rsidRPr="00DC7C13">
        <w:rPr>
          <w:sz w:val="22"/>
          <w:szCs w:val="22"/>
        </w:rPr>
        <w:t xml:space="preserve">any instructional design method or tool, would need to be supported by a companion tool that would give </w:t>
      </w:r>
      <w:r w:rsidR="003C45BD" w:rsidRPr="00DC7C13">
        <w:rPr>
          <w:sz w:val="22"/>
          <w:szCs w:val="22"/>
        </w:rPr>
        <w:t xml:space="preserve">them appropriate </w:t>
      </w:r>
      <w:r w:rsidR="00157ECE" w:rsidRPr="00DC7C13">
        <w:rPr>
          <w:sz w:val="22"/>
          <w:szCs w:val="22"/>
        </w:rPr>
        <w:t>advice</w:t>
      </w:r>
      <w:r w:rsidR="003C45BD" w:rsidRPr="00DC7C13">
        <w:rPr>
          <w:sz w:val="22"/>
          <w:szCs w:val="22"/>
        </w:rPr>
        <w:t xml:space="preserve"> at a right time</w:t>
      </w:r>
    </w:p>
    <w:p w:rsidR="00232C6D" w:rsidRDefault="001D3BBF" w:rsidP="001D3BBF">
      <w:pPr>
        <w:jc w:val="both"/>
        <w:rPr>
          <w:sz w:val="22"/>
          <w:szCs w:val="22"/>
        </w:rPr>
      </w:pPr>
      <w:r>
        <w:rPr>
          <w:sz w:val="22"/>
          <w:szCs w:val="22"/>
        </w:rPr>
        <w:t xml:space="preserve">     </w:t>
      </w:r>
      <w:r w:rsidRPr="00DC7C13">
        <w:rPr>
          <w:sz w:val="22"/>
          <w:szCs w:val="22"/>
        </w:rPr>
        <w:t xml:space="preserve">Figure 21.9 present an application of the </w:t>
      </w:r>
      <w:proofErr w:type="spellStart"/>
      <w:r w:rsidRPr="00DC7C13">
        <w:rPr>
          <w:sz w:val="22"/>
          <w:szCs w:val="22"/>
        </w:rPr>
        <w:t>Epitalk</w:t>
      </w:r>
      <w:proofErr w:type="spellEnd"/>
      <w:r w:rsidRPr="00DC7C13">
        <w:rPr>
          <w:sz w:val="22"/>
          <w:szCs w:val="22"/>
        </w:rPr>
        <w:t xml:space="preserve"> approach to the AGD system. This MOT+ model involves two knowledge domains. On the left, we have the </w:t>
      </w:r>
      <w:r w:rsidRPr="00101359">
        <w:rPr>
          <w:sz w:val="22"/>
          <w:szCs w:val="22"/>
          <w:highlight w:val="yellow"/>
        </w:rPr>
        <w:t>tasks’ tree</w:t>
      </w:r>
      <w:r w:rsidRPr="00DC7C13">
        <w:rPr>
          <w:sz w:val="22"/>
          <w:szCs w:val="22"/>
        </w:rPr>
        <w:t xml:space="preserve">, the tasks being achieved using the tools provided by the </w:t>
      </w:r>
      <w:r>
        <w:rPr>
          <w:sz w:val="22"/>
          <w:szCs w:val="22"/>
        </w:rPr>
        <w:t xml:space="preserve">hosting </w:t>
      </w:r>
      <w:r w:rsidRPr="00DC7C13">
        <w:rPr>
          <w:sz w:val="22"/>
          <w:szCs w:val="22"/>
        </w:rPr>
        <w:t xml:space="preserve">AGD system. On the right, we see part of a corresponding </w:t>
      </w:r>
      <w:r w:rsidRPr="00101359">
        <w:rPr>
          <w:sz w:val="22"/>
          <w:szCs w:val="22"/>
          <w:highlight w:val="yellow"/>
        </w:rPr>
        <w:t>advisors’ tree</w:t>
      </w:r>
      <w:r w:rsidRPr="00DC7C13">
        <w:rPr>
          <w:sz w:val="22"/>
          <w:szCs w:val="22"/>
        </w:rPr>
        <w:t xml:space="preserve">. </w:t>
      </w:r>
    </w:p>
    <w:p w:rsidR="001D3BBF" w:rsidRPr="00DC7C13" w:rsidRDefault="001D3BBF" w:rsidP="001D3BBF">
      <w:pPr>
        <w:jc w:val="both"/>
        <w:rPr>
          <w:sz w:val="22"/>
          <w:szCs w:val="22"/>
        </w:rPr>
      </w:pPr>
    </w:p>
    <w:p w:rsidR="00460A12" w:rsidRPr="00DC7C13" w:rsidRDefault="00CD0F2C" w:rsidP="002A4C4C">
      <w:pPr>
        <w:rPr>
          <w:sz w:val="22"/>
          <w:szCs w:val="22"/>
          <w:lang w:val="en-GB"/>
        </w:rPr>
      </w:pPr>
      <w:r>
        <w:rPr>
          <w:noProof/>
          <w:sz w:val="22"/>
          <w:szCs w:val="22"/>
          <w:lang w:val="fr-FR" w:eastAsia="fr-FR"/>
        </w:rPr>
        <w:drawing>
          <wp:inline distT="0" distB="0" distL="0" distR="0">
            <wp:extent cx="5486400" cy="4511930"/>
            <wp:effectExtent l="25400" t="0" r="0" b="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5486400" cy="4511930"/>
                    </a:xfrm>
                    <a:prstGeom prst="rect">
                      <a:avLst/>
                    </a:prstGeom>
                    <a:noFill/>
                    <a:ln w="9525">
                      <a:noFill/>
                      <a:miter lim="800000"/>
                      <a:headEnd/>
                      <a:tailEnd/>
                    </a:ln>
                  </pic:spPr>
                </pic:pic>
              </a:graphicData>
            </a:graphic>
          </wp:inline>
        </w:drawing>
      </w:r>
    </w:p>
    <w:p w:rsidR="001D3BBF" w:rsidRDefault="001D3BBF" w:rsidP="006F6267">
      <w:pPr>
        <w:jc w:val="center"/>
        <w:rPr>
          <w:i/>
          <w:sz w:val="22"/>
          <w:szCs w:val="22"/>
        </w:rPr>
      </w:pPr>
    </w:p>
    <w:p w:rsidR="00460A12" w:rsidRPr="001D3BBF" w:rsidRDefault="00460A12" w:rsidP="001D3BBF">
      <w:pPr>
        <w:rPr>
          <w:sz w:val="22"/>
          <w:szCs w:val="22"/>
        </w:rPr>
      </w:pPr>
      <w:r w:rsidRPr="001D3BBF">
        <w:rPr>
          <w:sz w:val="22"/>
          <w:szCs w:val="22"/>
        </w:rPr>
        <w:t>Figure 21.</w:t>
      </w:r>
      <w:r w:rsidR="008927A4" w:rsidRPr="001D3BBF">
        <w:rPr>
          <w:sz w:val="22"/>
          <w:szCs w:val="22"/>
        </w:rPr>
        <w:t>9</w:t>
      </w:r>
      <w:r w:rsidRPr="001D3BBF">
        <w:rPr>
          <w:sz w:val="22"/>
          <w:szCs w:val="22"/>
        </w:rPr>
        <w:t xml:space="preserve"> – An example of a tasks’ tree and a corresponding advisor’s tree</w:t>
      </w:r>
    </w:p>
    <w:p w:rsidR="006F6267" w:rsidRPr="00DC7C13" w:rsidRDefault="006F6267" w:rsidP="006F6267">
      <w:pPr>
        <w:jc w:val="both"/>
        <w:rPr>
          <w:sz w:val="22"/>
          <w:szCs w:val="22"/>
        </w:rPr>
      </w:pPr>
    </w:p>
    <w:p w:rsidR="001D3BBF" w:rsidRDefault="001D3BBF" w:rsidP="001D3BBF">
      <w:pPr>
        <w:jc w:val="both"/>
        <w:rPr>
          <w:sz w:val="22"/>
          <w:szCs w:val="22"/>
        </w:rPr>
      </w:pPr>
      <w:r>
        <w:rPr>
          <w:sz w:val="22"/>
          <w:szCs w:val="22"/>
        </w:rPr>
        <w:t xml:space="preserve">     </w:t>
      </w:r>
      <w:r w:rsidRPr="00DC7C13">
        <w:rPr>
          <w:sz w:val="22"/>
          <w:szCs w:val="22"/>
        </w:rPr>
        <w:t xml:space="preserve">The links between the two models are co-domain links that can be read as follows: an advisor agent gives advice on a task, and conversely, </w:t>
      </w:r>
      <w:r w:rsidR="00232C6D">
        <w:rPr>
          <w:sz w:val="22"/>
          <w:szCs w:val="22"/>
        </w:rPr>
        <w:t>some</w:t>
      </w:r>
      <w:r w:rsidRPr="00DC7C13">
        <w:rPr>
          <w:sz w:val="22"/>
          <w:szCs w:val="22"/>
        </w:rPr>
        <w:t xml:space="preserve"> task </w:t>
      </w:r>
      <w:r w:rsidR="00232C6D">
        <w:rPr>
          <w:sz w:val="22"/>
          <w:szCs w:val="22"/>
        </w:rPr>
        <w:t>report to</w:t>
      </w:r>
      <w:r w:rsidRPr="00DC7C13">
        <w:rPr>
          <w:sz w:val="22"/>
          <w:szCs w:val="22"/>
        </w:rPr>
        <w:t xml:space="preserve"> an advisor agent </w:t>
      </w:r>
      <w:r w:rsidR="00232C6D">
        <w:rPr>
          <w:sz w:val="22"/>
          <w:szCs w:val="22"/>
        </w:rPr>
        <w:t>on</w:t>
      </w:r>
      <w:r w:rsidRPr="00DC7C13">
        <w:rPr>
          <w:sz w:val="22"/>
          <w:szCs w:val="22"/>
        </w:rPr>
        <w:t xml:space="preserve"> some user actions while accomplishing the task.</w:t>
      </w:r>
    </w:p>
    <w:p w:rsidR="001D3BBF" w:rsidRPr="00DC7C13" w:rsidRDefault="001D3BBF" w:rsidP="001D3BBF">
      <w:pPr>
        <w:jc w:val="both"/>
        <w:rPr>
          <w:sz w:val="22"/>
          <w:szCs w:val="22"/>
        </w:rPr>
      </w:pPr>
      <w:r>
        <w:rPr>
          <w:sz w:val="22"/>
          <w:szCs w:val="22"/>
        </w:rPr>
        <w:t xml:space="preserve">     </w:t>
      </w:r>
      <w:r w:rsidRPr="00DC7C13">
        <w:rPr>
          <w:sz w:val="22"/>
          <w:szCs w:val="22"/>
        </w:rPr>
        <w:t>The upper part of Figure 21.9 shows parts of the AGD task graph. The main task, “</w:t>
      </w:r>
      <w:r w:rsidR="00D05CEA">
        <w:rPr>
          <w:sz w:val="22"/>
          <w:szCs w:val="22"/>
        </w:rPr>
        <w:t>Design</w:t>
      </w:r>
      <w:r w:rsidRPr="00DC7C13">
        <w:rPr>
          <w:sz w:val="22"/>
          <w:szCs w:val="22"/>
        </w:rPr>
        <w:t xml:space="preserve"> a learning system” </w:t>
      </w:r>
      <w:r>
        <w:rPr>
          <w:sz w:val="22"/>
          <w:szCs w:val="22"/>
        </w:rPr>
        <w:t xml:space="preserve">is </w:t>
      </w:r>
      <w:r w:rsidRPr="00DC7C13">
        <w:rPr>
          <w:sz w:val="22"/>
          <w:szCs w:val="22"/>
        </w:rPr>
        <w:t xml:space="preserve">decomposed into a number of levels containing a total of 168 sub-tasks, including the task “model </w:t>
      </w:r>
      <w:r w:rsidR="00D05CEA">
        <w:rPr>
          <w:sz w:val="22"/>
          <w:szCs w:val="22"/>
        </w:rPr>
        <w:t>knowledge and activities”</w:t>
      </w:r>
      <w:r w:rsidRPr="00DC7C13">
        <w:rPr>
          <w:sz w:val="22"/>
          <w:szCs w:val="22"/>
        </w:rPr>
        <w:t xml:space="preserve"> which is further decomposed into sub-tasks on the figure</w:t>
      </w:r>
      <w:proofErr w:type="gramStart"/>
      <w:r w:rsidR="00D05CEA" w:rsidRPr="00DC7C13">
        <w:rPr>
          <w:sz w:val="22"/>
          <w:szCs w:val="22"/>
        </w:rPr>
        <w:t>(</w:t>
      </w:r>
      <w:r w:rsidR="00D05CEA">
        <w:rPr>
          <w:sz w:val="22"/>
          <w:szCs w:val="22"/>
        </w:rPr>
        <w:t xml:space="preserve"> such</w:t>
      </w:r>
      <w:proofErr w:type="gramEnd"/>
      <w:r w:rsidR="00D05CEA">
        <w:rPr>
          <w:sz w:val="22"/>
          <w:szCs w:val="22"/>
        </w:rPr>
        <w:t xml:space="preserve"> as “distribute knowledge (into </w:t>
      </w:r>
      <w:r w:rsidR="00D05CEA" w:rsidRPr="00DC7C13">
        <w:rPr>
          <w:sz w:val="22"/>
          <w:szCs w:val="22"/>
        </w:rPr>
        <w:t>courses, modules and activities</w:t>
      </w:r>
      <w:r w:rsidR="00D05CEA">
        <w:rPr>
          <w:sz w:val="22"/>
          <w:szCs w:val="22"/>
        </w:rPr>
        <w:t xml:space="preserve"> of the pedagogical structure)”</w:t>
      </w:r>
      <w:r w:rsidRPr="00DC7C13">
        <w:rPr>
          <w:sz w:val="22"/>
          <w:szCs w:val="22"/>
        </w:rPr>
        <w:t xml:space="preserve">. These tasks are structured </w:t>
      </w:r>
      <w:r w:rsidR="00D05CEA">
        <w:rPr>
          <w:sz w:val="22"/>
          <w:szCs w:val="22"/>
        </w:rPr>
        <w:t xml:space="preserve">together </w:t>
      </w:r>
      <w:r w:rsidRPr="00DC7C13">
        <w:rPr>
          <w:sz w:val="22"/>
          <w:szCs w:val="22"/>
        </w:rPr>
        <w:t>by the model of MISA presented in the first section of this chapter. Tasks like “add or delete knowledge or a link</w:t>
      </w:r>
      <w:r w:rsidR="00D05CEA">
        <w:rPr>
          <w:sz w:val="22"/>
          <w:szCs w:val="22"/>
        </w:rPr>
        <w:t>s</w:t>
      </w:r>
      <w:r w:rsidRPr="00DC7C13">
        <w:rPr>
          <w:sz w:val="22"/>
          <w:szCs w:val="22"/>
        </w:rPr>
        <w:t xml:space="preserve"> in the model” are terminal tasks, corresponding to direct user actions or set of actions</w:t>
      </w:r>
      <w:r w:rsidR="00D05CEA">
        <w:rPr>
          <w:sz w:val="22"/>
          <w:szCs w:val="22"/>
        </w:rPr>
        <w:t xml:space="preserve"> in the host system, here AGD.</w:t>
      </w:r>
    </w:p>
    <w:p w:rsidR="001D3BBF" w:rsidRPr="00DC7C13" w:rsidRDefault="001D3BBF" w:rsidP="001D3BBF">
      <w:pPr>
        <w:jc w:val="both"/>
        <w:rPr>
          <w:sz w:val="22"/>
          <w:szCs w:val="22"/>
        </w:rPr>
      </w:pPr>
      <w:r w:rsidRPr="00DC7C13">
        <w:rPr>
          <w:sz w:val="22"/>
          <w:szCs w:val="22"/>
        </w:rPr>
        <w:t xml:space="preserve">     To this tasks’ tree correspond on the right an advisor’s tree that has a similar form. The</w:t>
      </w:r>
      <w:r w:rsidR="00585A9C">
        <w:rPr>
          <w:sz w:val="22"/>
          <w:szCs w:val="22"/>
        </w:rPr>
        <w:t xml:space="preserve">se </w:t>
      </w:r>
      <w:r w:rsidRPr="00DC7C13">
        <w:rPr>
          <w:sz w:val="22"/>
          <w:szCs w:val="22"/>
        </w:rPr>
        <w:t xml:space="preserve">advisor agents </w:t>
      </w:r>
      <w:r w:rsidR="00585A9C">
        <w:rPr>
          <w:sz w:val="22"/>
          <w:szCs w:val="22"/>
        </w:rPr>
        <w:t xml:space="preserve">are represented </w:t>
      </w:r>
      <w:r w:rsidRPr="00DC7C13">
        <w:rPr>
          <w:sz w:val="22"/>
          <w:szCs w:val="22"/>
        </w:rPr>
        <w:t xml:space="preserve">by MOT principles that contribute </w:t>
      </w:r>
      <w:r w:rsidR="00D05CEA">
        <w:rPr>
          <w:sz w:val="22"/>
          <w:szCs w:val="22"/>
        </w:rPr>
        <w:t>externally (in an “</w:t>
      </w:r>
      <w:proofErr w:type="spellStart"/>
      <w:r w:rsidR="00D05CEA">
        <w:rPr>
          <w:sz w:val="22"/>
          <w:szCs w:val="22"/>
        </w:rPr>
        <w:t>Epitalk</w:t>
      </w:r>
      <w:proofErr w:type="spellEnd"/>
      <w:r w:rsidR="00D05CEA">
        <w:rPr>
          <w:sz w:val="22"/>
          <w:szCs w:val="22"/>
        </w:rPr>
        <w:t xml:space="preserve">” way) </w:t>
      </w:r>
      <w:r w:rsidRPr="00DC7C13">
        <w:rPr>
          <w:sz w:val="22"/>
          <w:szCs w:val="22"/>
        </w:rPr>
        <w:t xml:space="preserve">to the control </w:t>
      </w:r>
      <w:r w:rsidR="00585A9C">
        <w:rPr>
          <w:sz w:val="22"/>
          <w:szCs w:val="22"/>
        </w:rPr>
        <w:t xml:space="preserve">of </w:t>
      </w:r>
      <w:r w:rsidRPr="00DC7C13">
        <w:rPr>
          <w:sz w:val="22"/>
          <w:szCs w:val="22"/>
        </w:rPr>
        <w:t>a corresponding task</w:t>
      </w:r>
      <w:r w:rsidR="00585A9C">
        <w:rPr>
          <w:sz w:val="22"/>
          <w:szCs w:val="22"/>
        </w:rPr>
        <w:t xml:space="preserve"> by giving assistance</w:t>
      </w:r>
      <w:r w:rsidRPr="00DC7C13">
        <w:rPr>
          <w:sz w:val="22"/>
          <w:szCs w:val="22"/>
        </w:rPr>
        <w:t xml:space="preserve"> to the actors responsible for th</w:t>
      </w:r>
      <w:r w:rsidR="00D05CEA">
        <w:rPr>
          <w:sz w:val="22"/>
          <w:szCs w:val="22"/>
        </w:rPr>
        <w:t>at</w:t>
      </w:r>
      <w:r w:rsidRPr="00DC7C13">
        <w:rPr>
          <w:sz w:val="22"/>
          <w:szCs w:val="22"/>
        </w:rPr>
        <w:t xml:space="preserve"> task (in this case, </w:t>
      </w:r>
      <w:r w:rsidR="00585A9C">
        <w:rPr>
          <w:sz w:val="22"/>
          <w:szCs w:val="22"/>
        </w:rPr>
        <w:t xml:space="preserve">using </w:t>
      </w:r>
      <w:r w:rsidRPr="00DC7C13">
        <w:rPr>
          <w:sz w:val="22"/>
          <w:szCs w:val="22"/>
        </w:rPr>
        <w:t xml:space="preserve">a modeling tool). </w:t>
      </w:r>
    </w:p>
    <w:p w:rsidR="00D032AC" w:rsidRPr="00DC7C13" w:rsidRDefault="001D3BBF" w:rsidP="006F6267">
      <w:pPr>
        <w:jc w:val="both"/>
        <w:rPr>
          <w:sz w:val="22"/>
          <w:szCs w:val="22"/>
        </w:rPr>
      </w:pPr>
      <w:r w:rsidRPr="00DC7C13">
        <w:rPr>
          <w:sz w:val="22"/>
          <w:szCs w:val="22"/>
        </w:rPr>
        <w:t xml:space="preserve">     Conversely the advisor system need</w:t>
      </w:r>
      <w:r w:rsidR="00D05CEA">
        <w:rPr>
          <w:sz w:val="22"/>
          <w:szCs w:val="22"/>
        </w:rPr>
        <w:t>s</w:t>
      </w:r>
      <w:r w:rsidRPr="00DC7C13">
        <w:rPr>
          <w:sz w:val="22"/>
          <w:szCs w:val="22"/>
        </w:rPr>
        <w:t xml:space="preserve"> input from </w:t>
      </w:r>
      <w:r w:rsidR="00585A9C">
        <w:rPr>
          <w:sz w:val="22"/>
          <w:szCs w:val="22"/>
        </w:rPr>
        <w:t xml:space="preserve">actor’s action in the </w:t>
      </w:r>
      <w:r w:rsidR="00585A9C" w:rsidRPr="00554B00">
        <w:rPr>
          <w:sz w:val="22"/>
          <w:szCs w:val="22"/>
          <w:highlight w:val="yellow"/>
        </w:rPr>
        <w:t>host system</w:t>
      </w:r>
      <w:r w:rsidR="00585A9C">
        <w:rPr>
          <w:sz w:val="22"/>
          <w:szCs w:val="22"/>
        </w:rPr>
        <w:t xml:space="preserve"> while enacting a task </w:t>
      </w:r>
      <w:r w:rsidRPr="00DC7C13">
        <w:rPr>
          <w:sz w:val="22"/>
          <w:szCs w:val="22"/>
        </w:rPr>
        <w:t xml:space="preserve">such as </w:t>
      </w:r>
      <w:r w:rsidR="00585A9C">
        <w:rPr>
          <w:sz w:val="22"/>
          <w:szCs w:val="22"/>
        </w:rPr>
        <w:t>adding</w:t>
      </w:r>
      <w:r w:rsidRPr="00DC7C13">
        <w:rPr>
          <w:sz w:val="22"/>
          <w:szCs w:val="22"/>
        </w:rPr>
        <w:t xml:space="preserve"> a knowledge unit or </w:t>
      </w:r>
      <w:r w:rsidR="00D05CEA">
        <w:rPr>
          <w:sz w:val="22"/>
          <w:szCs w:val="22"/>
        </w:rPr>
        <w:t>deleting a link</w:t>
      </w:r>
      <w:r w:rsidRPr="00DC7C13">
        <w:rPr>
          <w:sz w:val="22"/>
          <w:szCs w:val="22"/>
        </w:rPr>
        <w:t xml:space="preserve">. </w:t>
      </w:r>
      <w:proofErr w:type="gramStart"/>
      <w:r w:rsidRPr="00DC7C13">
        <w:rPr>
          <w:sz w:val="22"/>
          <w:szCs w:val="22"/>
        </w:rPr>
        <w:t>These</w:t>
      </w:r>
      <w:r w:rsidR="00585A9C">
        <w:rPr>
          <w:sz w:val="22"/>
          <w:szCs w:val="22"/>
        </w:rPr>
        <w:t xml:space="preserve"> inputs</w:t>
      </w:r>
      <w:r w:rsidRPr="00DC7C13">
        <w:rPr>
          <w:sz w:val="22"/>
          <w:szCs w:val="22"/>
        </w:rPr>
        <w:t xml:space="preserve"> are provided by the </w:t>
      </w:r>
      <w:r w:rsidR="00585A9C">
        <w:rPr>
          <w:sz w:val="22"/>
          <w:szCs w:val="22"/>
        </w:rPr>
        <w:t>“</w:t>
      </w:r>
      <w:r w:rsidRPr="00DC7C13">
        <w:rPr>
          <w:sz w:val="22"/>
          <w:szCs w:val="22"/>
        </w:rPr>
        <w:t>spying agents</w:t>
      </w:r>
      <w:r w:rsidR="00585A9C">
        <w:rPr>
          <w:sz w:val="22"/>
          <w:szCs w:val="22"/>
        </w:rPr>
        <w:t>”</w:t>
      </w:r>
      <w:r w:rsidRPr="00DC7C13">
        <w:rPr>
          <w:sz w:val="22"/>
          <w:szCs w:val="22"/>
        </w:rPr>
        <w:t xml:space="preserve"> defined on terminal task</w:t>
      </w:r>
      <w:r w:rsidR="00585A9C">
        <w:rPr>
          <w:sz w:val="22"/>
          <w:szCs w:val="22"/>
        </w:rPr>
        <w:t>s</w:t>
      </w:r>
      <w:r w:rsidRPr="00DC7C13">
        <w:rPr>
          <w:sz w:val="22"/>
          <w:szCs w:val="22"/>
        </w:rPr>
        <w:t xml:space="preserve"> (insertion points) of the advisor system</w:t>
      </w:r>
      <w:proofErr w:type="gramEnd"/>
      <w:r w:rsidRPr="00DC7C13">
        <w:rPr>
          <w:sz w:val="22"/>
          <w:szCs w:val="22"/>
        </w:rPr>
        <w:t>.</w:t>
      </w:r>
      <w:r w:rsidR="00585A9C">
        <w:rPr>
          <w:sz w:val="22"/>
          <w:szCs w:val="22"/>
        </w:rPr>
        <w:t xml:space="preserve"> </w:t>
      </w:r>
      <w:r w:rsidR="00460A12" w:rsidRPr="00DC7C13">
        <w:rPr>
          <w:sz w:val="22"/>
          <w:szCs w:val="22"/>
        </w:rPr>
        <w:t xml:space="preserve">This information enables </w:t>
      </w:r>
      <w:proofErr w:type="spellStart"/>
      <w:r w:rsidR="00423185" w:rsidRPr="00DC7C13">
        <w:rPr>
          <w:sz w:val="22"/>
          <w:szCs w:val="22"/>
        </w:rPr>
        <w:t>E</w:t>
      </w:r>
      <w:r w:rsidR="00460A12" w:rsidRPr="00DC7C13">
        <w:rPr>
          <w:sz w:val="22"/>
          <w:szCs w:val="22"/>
        </w:rPr>
        <w:t>piTalk</w:t>
      </w:r>
      <w:proofErr w:type="spellEnd"/>
      <w:r w:rsidR="00460A12" w:rsidRPr="00DC7C13">
        <w:rPr>
          <w:sz w:val="22"/>
          <w:szCs w:val="22"/>
        </w:rPr>
        <w:t xml:space="preserve"> to build a structured memory of the user’s actions</w:t>
      </w:r>
      <w:r w:rsidR="00585A9C">
        <w:rPr>
          <w:sz w:val="22"/>
          <w:szCs w:val="22"/>
        </w:rPr>
        <w:t xml:space="preserve"> and progress levels</w:t>
      </w:r>
      <w:r w:rsidR="00460A12" w:rsidRPr="00DC7C13">
        <w:rPr>
          <w:sz w:val="22"/>
          <w:szCs w:val="22"/>
        </w:rPr>
        <w:t xml:space="preserve"> pertaining to the task. Using as an example the “construct </w:t>
      </w:r>
      <w:r w:rsidR="00D05CEA">
        <w:rPr>
          <w:sz w:val="22"/>
          <w:szCs w:val="22"/>
        </w:rPr>
        <w:t>knowledge</w:t>
      </w:r>
      <w:r w:rsidR="00460A12" w:rsidRPr="00DC7C13">
        <w:rPr>
          <w:sz w:val="22"/>
          <w:szCs w:val="22"/>
        </w:rPr>
        <w:t xml:space="preserve"> model” task, table</w:t>
      </w:r>
      <w:r w:rsidR="007C6F5A" w:rsidRPr="00DC7C13">
        <w:rPr>
          <w:sz w:val="22"/>
          <w:szCs w:val="22"/>
        </w:rPr>
        <w:t xml:space="preserve"> 21.</w:t>
      </w:r>
      <w:r w:rsidR="00423185" w:rsidRPr="00DC7C13">
        <w:rPr>
          <w:sz w:val="22"/>
          <w:szCs w:val="22"/>
        </w:rPr>
        <w:t>2</w:t>
      </w:r>
      <w:r w:rsidR="00460A12" w:rsidRPr="00DC7C13">
        <w:rPr>
          <w:sz w:val="22"/>
          <w:szCs w:val="22"/>
        </w:rPr>
        <w:t xml:space="preserve"> shows an ordered list of such progress levels</w:t>
      </w:r>
      <w:r w:rsidR="00D05CEA">
        <w:rPr>
          <w:sz w:val="22"/>
          <w:szCs w:val="22"/>
        </w:rPr>
        <w:t xml:space="preserve"> in the first column.</w:t>
      </w:r>
      <w:r w:rsidR="00460A12" w:rsidRPr="00DC7C13">
        <w:rPr>
          <w:sz w:val="22"/>
          <w:szCs w:val="22"/>
        </w:rPr>
        <w:t xml:space="preserve"> </w:t>
      </w:r>
      <w:r w:rsidR="00D05CEA" w:rsidRPr="00DC7C13">
        <w:rPr>
          <w:sz w:val="22"/>
          <w:szCs w:val="22"/>
        </w:rPr>
        <w:t xml:space="preserve">The second column gives the definition of each level; in the implementation of </w:t>
      </w:r>
      <w:proofErr w:type="spellStart"/>
      <w:r w:rsidR="00D05CEA" w:rsidRPr="00DC7C13">
        <w:rPr>
          <w:sz w:val="22"/>
          <w:szCs w:val="22"/>
        </w:rPr>
        <w:t>EpiTalk</w:t>
      </w:r>
      <w:proofErr w:type="spellEnd"/>
      <w:r w:rsidR="00D05CEA" w:rsidRPr="00DC7C13">
        <w:rPr>
          <w:sz w:val="22"/>
          <w:szCs w:val="22"/>
        </w:rPr>
        <w:t xml:space="preserve">, this definition is </w:t>
      </w:r>
      <w:r w:rsidR="00D05CEA">
        <w:rPr>
          <w:sz w:val="22"/>
          <w:szCs w:val="22"/>
        </w:rPr>
        <w:t xml:space="preserve">coded and </w:t>
      </w:r>
      <w:r w:rsidR="00D05CEA" w:rsidRPr="00DC7C13">
        <w:rPr>
          <w:sz w:val="22"/>
          <w:szCs w:val="22"/>
        </w:rPr>
        <w:t>a program inspects the data produced by the user as it manipulates the system.</w:t>
      </w:r>
    </w:p>
    <w:p w:rsidR="00460A12" w:rsidRPr="00DC7C13" w:rsidRDefault="00D032AC" w:rsidP="00EB718B">
      <w:pPr>
        <w:keepNext/>
        <w:spacing w:before="240" w:line="360" w:lineRule="atLeast"/>
        <w:jc w:val="center"/>
        <w:rPr>
          <w:b/>
          <w:sz w:val="22"/>
          <w:szCs w:val="22"/>
        </w:rPr>
      </w:pPr>
      <w:r w:rsidRPr="00DC7C13">
        <w:rPr>
          <w:b/>
          <w:sz w:val="22"/>
          <w:szCs w:val="22"/>
        </w:rPr>
        <w:t xml:space="preserve"> </w:t>
      </w:r>
      <w:r w:rsidR="00460A12" w:rsidRPr="00DC7C13">
        <w:rPr>
          <w:b/>
          <w:sz w:val="22"/>
          <w:szCs w:val="22"/>
        </w:rPr>
        <w:t xml:space="preserve">“Construct </w:t>
      </w:r>
      <w:r w:rsidR="00D05CEA">
        <w:rPr>
          <w:b/>
          <w:sz w:val="22"/>
          <w:szCs w:val="22"/>
        </w:rPr>
        <w:t>knowledge</w:t>
      </w:r>
      <w:r w:rsidR="00460A12" w:rsidRPr="00DC7C13">
        <w:rPr>
          <w:b/>
          <w:sz w:val="22"/>
          <w:szCs w:val="22"/>
        </w:rPr>
        <w:t xml:space="preserve"> model” </w:t>
      </w:r>
      <w:r w:rsidR="006F6267" w:rsidRPr="00DC7C13">
        <w:rPr>
          <w:b/>
          <w:sz w:val="22"/>
          <w:szCs w:val="22"/>
        </w:rPr>
        <w:t>and its progress level</w:t>
      </w:r>
      <w:r w:rsidR="007C6F5A" w:rsidRPr="00DC7C13">
        <w:rPr>
          <w:b/>
          <w:sz w:val="22"/>
          <w:szCs w:val="22"/>
        </w:rPr>
        <w:t>s</w:t>
      </w:r>
    </w:p>
    <w:tbl>
      <w:tblPr>
        <w:tblW w:w="0" w:type="auto"/>
        <w:tblInd w:w="-10" w:type="dxa"/>
        <w:tblLayout w:type="fixed"/>
        <w:tblCellMar>
          <w:left w:w="80" w:type="dxa"/>
          <w:right w:w="80" w:type="dxa"/>
        </w:tblCellMar>
        <w:tblLook w:val="0000"/>
      </w:tblPr>
      <w:tblGrid>
        <w:gridCol w:w="1782"/>
        <w:gridCol w:w="3704"/>
        <w:gridCol w:w="3514"/>
      </w:tblGrid>
      <w:tr w:rsidR="00460A12" w:rsidRPr="00DC7C13">
        <w:trPr>
          <w:cantSplit/>
        </w:trPr>
        <w:tc>
          <w:tcPr>
            <w:tcW w:w="1782" w:type="dxa"/>
            <w:tcBorders>
              <w:top w:val="single" w:sz="6" w:space="0" w:color="auto"/>
              <w:left w:val="single" w:sz="6" w:space="0" w:color="auto"/>
              <w:bottom w:val="single" w:sz="6" w:space="0" w:color="auto"/>
              <w:right w:val="single" w:sz="6" w:space="0" w:color="auto"/>
            </w:tcBorders>
            <w:shd w:val="pct10" w:color="auto" w:fill="auto"/>
          </w:tcPr>
          <w:p w:rsidR="00460A12" w:rsidRPr="00DC7C13" w:rsidRDefault="00460A12" w:rsidP="00EB718B">
            <w:pPr>
              <w:pStyle w:val="Titre4"/>
              <w:keepNext/>
              <w:jc w:val="center"/>
            </w:pPr>
            <w:bookmarkStart w:id="15" w:name="_Toc231198545"/>
            <w:r w:rsidRPr="00DC7C13">
              <w:t>Progress level</w:t>
            </w:r>
            <w:bookmarkEnd w:id="15"/>
          </w:p>
        </w:tc>
        <w:tc>
          <w:tcPr>
            <w:tcW w:w="3704" w:type="dxa"/>
            <w:tcBorders>
              <w:top w:val="single" w:sz="6" w:space="0" w:color="auto"/>
              <w:left w:val="single" w:sz="6" w:space="0" w:color="auto"/>
              <w:bottom w:val="single" w:sz="6" w:space="0" w:color="auto"/>
              <w:right w:val="single" w:sz="6" w:space="0" w:color="auto"/>
            </w:tcBorders>
            <w:shd w:val="pct10" w:color="auto" w:fill="auto"/>
          </w:tcPr>
          <w:p w:rsidR="00460A12" w:rsidRPr="00DC7C13" w:rsidRDefault="00460A12" w:rsidP="00EB718B">
            <w:pPr>
              <w:pStyle w:val="Titre4"/>
              <w:keepNext/>
              <w:jc w:val="center"/>
            </w:pPr>
            <w:bookmarkStart w:id="16" w:name="_Toc231198546"/>
            <w:r w:rsidRPr="00DC7C13">
              <w:t>Condition</w:t>
            </w:r>
            <w:bookmarkEnd w:id="16"/>
          </w:p>
        </w:tc>
        <w:tc>
          <w:tcPr>
            <w:tcW w:w="3514" w:type="dxa"/>
            <w:tcBorders>
              <w:top w:val="single" w:sz="6" w:space="0" w:color="auto"/>
              <w:left w:val="single" w:sz="6" w:space="0" w:color="auto"/>
              <w:bottom w:val="single" w:sz="6" w:space="0" w:color="auto"/>
              <w:right w:val="single" w:sz="6" w:space="0" w:color="auto"/>
            </w:tcBorders>
            <w:shd w:val="pct10" w:color="auto" w:fill="auto"/>
          </w:tcPr>
          <w:p w:rsidR="00460A12" w:rsidRPr="00DC7C13" w:rsidRDefault="00460A12" w:rsidP="00EB718B">
            <w:pPr>
              <w:pStyle w:val="Titre4"/>
              <w:keepNext/>
              <w:jc w:val="center"/>
            </w:pPr>
            <w:bookmarkStart w:id="17" w:name="_Toc231198547"/>
            <w:r w:rsidRPr="00DC7C13">
              <w:t>Associated pieces of advice</w:t>
            </w:r>
            <w:bookmarkEnd w:id="17"/>
          </w:p>
          <w:p w:rsidR="00460A12" w:rsidRPr="00DC7C13" w:rsidRDefault="00460A12" w:rsidP="00EB718B">
            <w:pPr>
              <w:pStyle w:val="Titre4"/>
              <w:keepNext/>
              <w:jc w:val="center"/>
            </w:pPr>
            <w:bookmarkStart w:id="18" w:name="_Toc231198548"/>
            <w:r w:rsidRPr="00DC7C13">
              <w:t>(</w:t>
            </w:r>
            <w:proofErr w:type="gramStart"/>
            <w:r w:rsidRPr="00DC7C13">
              <w:t>if</w:t>
            </w:r>
            <w:proofErr w:type="gramEnd"/>
            <w:r w:rsidRPr="00DC7C13">
              <w:t xml:space="preserve"> user is further than that level)</w:t>
            </w:r>
            <w:bookmarkEnd w:id="18"/>
          </w:p>
        </w:tc>
      </w:tr>
      <w:tr w:rsidR="00460A12" w:rsidRPr="00585A9C">
        <w:trPr>
          <w:cantSplit/>
        </w:trPr>
        <w:tc>
          <w:tcPr>
            <w:tcW w:w="1782" w:type="dxa"/>
            <w:tcBorders>
              <w:top w:val="single" w:sz="6" w:space="0" w:color="auto"/>
              <w:left w:val="single" w:sz="6" w:space="0" w:color="auto"/>
              <w:bottom w:val="single" w:sz="6" w:space="0" w:color="auto"/>
              <w:right w:val="single" w:sz="6" w:space="0" w:color="auto"/>
            </w:tcBorders>
          </w:tcPr>
          <w:p w:rsidR="00460A12" w:rsidRPr="00585A9C" w:rsidRDefault="00460A12" w:rsidP="00EB718B">
            <w:pPr>
              <w:pStyle w:val="Titre4"/>
              <w:keepNext/>
              <w:jc w:val="left"/>
              <w:rPr>
                <w:sz w:val="20"/>
              </w:rPr>
            </w:pPr>
            <w:bookmarkStart w:id="19" w:name="_Toc231198549"/>
            <w:r w:rsidRPr="00585A9C">
              <w:rPr>
                <w:sz w:val="20"/>
              </w:rPr>
              <w:t>Not started</w:t>
            </w:r>
            <w:bookmarkEnd w:id="19"/>
          </w:p>
        </w:tc>
        <w:tc>
          <w:tcPr>
            <w:tcW w:w="3704" w:type="dxa"/>
            <w:tcBorders>
              <w:top w:val="single" w:sz="6" w:space="0" w:color="auto"/>
              <w:left w:val="single" w:sz="6" w:space="0" w:color="auto"/>
              <w:bottom w:val="single" w:sz="6" w:space="0" w:color="auto"/>
              <w:right w:val="single" w:sz="6" w:space="0" w:color="auto"/>
            </w:tcBorders>
          </w:tcPr>
          <w:p w:rsidR="00460A12" w:rsidRPr="00585A9C" w:rsidRDefault="00460A12" w:rsidP="00EB718B">
            <w:pPr>
              <w:pStyle w:val="Titre4"/>
              <w:keepNext/>
              <w:jc w:val="left"/>
              <w:rPr>
                <w:b w:val="0"/>
                <w:sz w:val="20"/>
              </w:rPr>
            </w:pPr>
            <w:bookmarkStart w:id="20" w:name="_Toc231198550"/>
            <w:r w:rsidRPr="00585A9C">
              <w:rPr>
                <w:sz w:val="20"/>
              </w:rPr>
              <w:t>Default value at start</w:t>
            </w:r>
            <w:bookmarkEnd w:id="20"/>
          </w:p>
        </w:tc>
        <w:tc>
          <w:tcPr>
            <w:tcW w:w="3514" w:type="dxa"/>
            <w:tcBorders>
              <w:top w:val="single" w:sz="6" w:space="0" w:color="auto"/>
              <w:left w:val="single" w:sz="6" w:space="0" w:color="auto"/>
              <w:bottom w:val="single" w:sz="6" w:space="0" w:color="auto"/>
              <w:right w:val="single" w:sz="6" w:space="0" w:color="auto"/>
            </w:tcBorders>
          </w:tcPr>
          <w:p w:rsidR="00460A12" w:rsidRPr="00585A9C" w:rsidRDefault="00460A12" w:rsidP="00EB718B">
            <w:pPr>
              <w:keepNext/>
              <w:rPr>
                <w:sz w:val="20"/>
                <w:szCs w:val="22"/>
              </w:rPr>
            </w:pPr>
            <w:r w:rsidRPr="00585A9C">
              <w:rPr>
                <w:sz w:val="20"/>
                <w:szCs w:val="22"/>
              </w:rPr>
              <w:t>"Please start using the model editor</w:t>
            </w:r>
            <w:proofErr w:type="gramStart"/>
            <w:r w:rsidRPr="00585A9C">
              <w:rPr>
                <w:sz w:val="20"/>
                <w:szCs w:val="22"/>
              </w:rPr>
              <w:t>.....</w:t>
            </w:r>
            <w:proofErr w:type="gramEnd"/>
            <w:r w:rsidRPr="00585A9C">
              <w:rPr>
                <w:sz w:val="20"/>
                <w:szCs w:val="22"/>
              </w:rPr>
              <w:t>"</w:t>
            </w:r>
          </w:p>
        </w:tc>
      </w:tr>
      <w:tr w:rsidR="00460A12" w:rsidRPr="00585A9C">
        <w:trPr>
          <w:cantSplit/>
        </w:trPr>
        <w:tc>
          <w:tcPr>
            <w:tcW w:w="1782" w:type="dxa"/>
            <w:tcBorders>
              <w:top w:val="single" w:sz="6" w:space="0" w:color="auto"/>
              <w:left w:val="single" w:sz="6" w:space="0" w:color="auto"/>
              <w:bottom w:val="single" w:sz="6" w:space="0" w:color="auto"/>
              <w:right w:val="single" w:sz="6" w:space="0" w:color="auto"/>
            </w:tcBorders>
          </w:tcPr>
          <w:p w:rsidR="00460A12" w:rsidRPr="00585A9C" w:rsidRDefault="00460A12" w:rsidP="00EB718B">
            <w:pPr>
              <w:pStyle w:val="Titre4"/>
              <w:keepNext/>
              <w:jc w:val="left"/>
              <w:rPr>
                <w:sz w:val="20"/>
              </w:rPr>
            </w:pPr>
            <w:bookmarkStart w:id="21" w:name="_Toc231198552"/>
            <w:r w:rsidRPr="00585A9C">
              <w:rPr>
                <w:sz w:val="20"/>
              </w:rPr>
              <w:t>Model started</w:t>
            </w:r>
            <w:bookmarkEnd w:id="21"/>
          </w:p>
        </w:tc>
        <w:tc>
          <w:tcPr>
            <w:tcW w:w="3704" w:type="dxa"/>
            <w:tcBorders>
              <w:top w:val="single" w:sz="6" w:space="0" w:color="auto"/>
              <w:left w:val="single" w:sz="6" w:space="0" w:color="auto"/>
              <w:bottom w:val="single" w:sz="6" w:space="0" w:color="auto"/>
              <w:right w:val="single" w:sz="6" w:space="0" w:color="auto"/>
            </w:tcBorders>
          </w:tcPr>
          <w:p w:rsidR="00460A12" w:rsidRPr="00585A9C" w:rsidRDefault="00460A12" w:rsidP="00EB718B">
            <w:pPr>
              <w:pStyle w:val="Titre4"/>
              <w:keepNext/>
              <w:jc w:val="left"/>
              <w:rPr>
                <w:b w:val="0"/>
                <w:sz w:val="20"/>
              </w:rPr>
            </w:pPr>
            <w:bookmarkStart w:id="22" w:name="_Toc231198553"/>
            <w:r w:rsidRPr="00585A9C">
              <w:rPr>
                <w:b w:val="0"/>
                <w:sz w:val="20"/>
              </w:rPr>
              <w:t>"Knowledge unit list in the user defined model is not empty "</w:t>
            </w:r>
            <w:bookmarkEnd w:id="22"/>
          </w:p>
        </w:tc>
        <w:tc>
          <w:tcPr>
            <w:tcW w:w="3514" w:type="dxa"/>
            <w:tcBorders>
              <w:top w:val="single" w:sz="6" w:space="0" w:color="auto"/>
              <w:left w:val="single" w:sz="6" w:space="0" w:color="auto"/>
              <w:bottom w:val="single" w:sz="6" w:space="0" w:color="auto"/>
              <w:right w:val="single" w:sz="6" w:space="0" w:color="auto"/>
            </w:tcBorders>
          </w:tcPr>
          <w:p w:rsidR="00460A12" w:rsidRPr="00585A9C" w:rsidRDefault="00460A12" w:rsidP="00EB718B">
            <w:pPr>
              <w:keepNext/>
              <w:rPr>
                <w:sz w:val="20"/>
                <w:szCs w:val="22"/>
              </w:rPr>
            </w:pPr>
            <w:r w:rsidRPr="00585A9C">
              <w:rPr>
                <w:sz w:val="20"/>
                <w:szCs w:val="22"/>
              </w:rPr>
              <w:t>"Try to complete an initial model containing at least 10 knowledge units"</w:t>
            </w:r>
          </w:p>
          <w:p w:rsidR="00460A12" w:rsidRPr="00585A9C" w:rsidRDefault="00460A12" w:rsidP="00EB718B">
            <w:pPr>
              <w:keepNext/>
              <w:rPr>
                <w:sz w:val="20"/>
                <w:szCs w:val="22"/>
              </w:rPr>
            </w:pPr>
            <w:r w:rsidRPr="00585A9C">
              <w:rPr>
                <w:sz w:val="20"/>
                <w:szCs w:val="22"/>
              </w:rPr>
              <w:t>"Specify the learning needs for all client groups</w:t>
            </w:r>
            <w:r w:rsidR="007C6F5A" w:rsidRPr="00585A9C">
              <w:rPr>
                <w:sz w:val="20"/>
                <w:szCs w:val="22"/>
              </w:rPr>
              <w:t xml:space="preserve"> before starting to build the model</w:t>
            </w:r>
            <w:r w:rsidRPr="00585A9C">
              <w:rPr>
                <w:sz w:val="20"/>
                <w:szCs w:val="22"/>
              </w:rPr>
              <w:t>"</w:t>
            </w:r>
          </w:p>
        </w:tc>
      </w:tr>
      <w:tr w:rsidR="00460A12" w:rsidRPr="00585A9C">
        <w:trPr>
          <w:cantSplit/>
        </w:trPr>
        <w:tc>
          <w:tcPr>
            <w:tcW w:w="1782" w:type="dxa"/>
            <w:tcBorders>
              <w:top w:val="single" w:sz="6" w:space="0" w:color="auto"/>
              <w:left w:val="single" w:sz="6" w:space="0" w:color="auto"/>
              <w:bottom w:val="single" w:sz="6" w:space="0" w:color="auto"/>
              <w:right w:val="single" w:sz="6" w:space="0" w:color="auto"/>
            </w:tcBorders>
          </w:tcPr>
          <w:p w:rsidR="00460A12" w:rsidRPr="00585A9C" w:rsidRDefault="00460A12" w:rsidP="00EB718B">
            <w:pPr>
              <w:pStyle w:val="Titre4"/>
              <w:keepNext/>
              <w:jc w:val="left"/>
              <w:rPr>
                <w:sz w:val="20"/>
              </w:rPr>
            </w:pPr>
            <w:bookmarkStart w:id="23" w:name="_Toc231198555"/>
            <w:r w:rsidRPr="00585A9C">
              <w:rPr>
                <w:sz w:val="20"/>
              </w:rPr>
              <w:t>Initial model sufficient</w:t>
            </w:r>
            <w:bookmarkEnd w:id="23"/>
          </w:p>
        </w:tc>
        <w:tc>
          <w:tcPr>
            <w:tcW w:w="3704" w:type="dxa"/>
            <w:tcBorders>
              <w:top w:val="single" w:sz="6" w:space="0" w:color="auto"/>
              <w:left w:val="single" w:sz="6" w:space="0" w:color="auto"/>
              <w:bottom w:val="single" w:sz="6" w:space="0" w:color="auto"/>
              <w:right w:val="single" w:sz="6" w:space="0" w:color="auto"/>
            </w:tcBorders>
          </w:tcPr>
          <w:p w:rsidR="00460A12" w:rsidRPr="00585A9C" w:rsidRDefault="00460A12" w:rsidP="00EB718B">
            <w:pPr>
              <w:pStyle w:val="Titre4"/>
              <w:keepNext/>
              <w:jc w:val="left"/>
              <w:rPr>
                <w:b w:val="0"/>
                <w:sz w:val="20"/>
              </w:rPr>
            </w:pPr>
            <w:bookmarkStart w:id="24" w:name="_Toc231198556"/>
            <w:r w:rsidRPr="00585A9C">
              <w:rPr>
                <w:b w:val="0"/>
                <w:sz w:val="20"/>
              </w:rPr>
              <w:t>"The model has at least 10 knowledge units for which the learning needs have been specified for all the client groups"</w:t>
            </w:r>
            <w:bookmarkEnd w:id="24"/>
            <w:r w:rsidRPr="00585A9C">
              <w:rPr>
                <w:b w:val="0"/>
                <w:sz w:val="20"/>
              </w:rPr>
              <w:t xml:space="preserve"> </w:t>
            </w:r>
          </w:p>
          <w:p w:rsidR="00460A12" w:rsidRPr="00585A9C" w:rsidRDefault="00460A12" w:rsidP="00EB718B">
            <w:pPr>
              <w:keepNext/>
              <w:rPr>
                <w:sz w:val="20"/>
                <w:szCs w:val="22"/>
              </w:rPr>
            </w:pPr>
          </w:p>
        </w:tc>
        <w:tc>
          <w:tcPr>
            <w:tcW w:w="3514" w:type="dxa"/>
            <w:tcBorders>
              <w:top w:val="single" w:sz="6" w:space="0" w:color="auto"/>
              <w:left w:val="single" w:sz="6" w:space="0" w:color="auto"/>
              <w:bottom w:val="single" w:sz="6" w:space="0" w:color="auto"/>
              <w:right w:val="single" w:sz="6" w:space="0" w:color="auto"/>
            </w:tcBorders>
          </w:tcPr>
          <w:p w:rsidR="00460A12" w:rsidRPr="00585A9C" w:rsidRDefault="00460A12" w:rsidP="00EB718B">
            <w:pPr>
              <w:keepNext/>
              <w:rPr>
                <w:sz w:val="20"/>
                <w:szCs w:val="22"/>
              </w:rPr>
            </w:pPr>
            <w:r w:rsidRPr="00585A9C">
              <w:rPr>
                <w:sz w:val="20"/>
                <w:szCs w:val="22"/>
              </w:rPr>
              <w:t>"The following knowledge units are not linked to the rest of model</w:t>
            </w:r>
            <w:proofErr w:type="gramStart"/>
            <w:r w:rsidRPr="00585A9C">
              <w:rPr>
                <w:sz w:val="20"/>
                <w:szCs w:val="22"/>
              </w:rPr>
              <w:t>: ....”</w:t>
            </w:r>
            <w:proofErr w:type="gramEnd"/>
          </w:p>
          <w:p w:rsidR="00460A12" w:rsidRPr="00585A9C" w:rsidRDefault="00460A12" w:rsidP="00EB718B">
            <w:pPr>
              <w:keepNext/>
              <w:rPr>
                <w:sz w:val="20"/>
                <w:szCs w:val="22"/>
              </w:rPr>
            </w:pPr>
            <w:r w:rsidRPr="00585A9C">
              <w:rPr>
                <w:sz w:val="20"/>
                <w:szCs w:val="22"/>
              </w:rPr>
              <w:t>"The model is not well balanced for this reason:........."</w:t>
            </w:r>
          </w:p>
          <w:p w:rsidR="00460A12" w:rsidRPr="00585A9C" w:rsidRDefault="00460A12" w:rsidP="00EB718B">
            <w:pPr>
              <w:keepNext/>
              <w:rPr>
                <w:sz w:val="20"/>
                <w:szCs w:val="22"/>
              </w:rPr>
            </w:pPr>
            <w:r w:rsidRPr="00585A9C">
              <w:rPr>
                <w:sz w:val="20"/>
                <w:szCs w:val="22"/>
              </w:rPr>
              <w:t>"There are not enough knowledge units because you have too many (courses, modules or learning activities)</w:t>
            </w:r>
            <w:proofErr w:type="gramStart"/>
            <w:r w:rsidRPr="00585A9C">
              <w:rPr>
                <w:sz w:val="20"/>
                <w:szCs w:val="22"/>
              </w:rPr>
              <w:t>.......</w:t>
            </w:r>
            <w:proofErr w:type="gramEnd"/>
            <w:r w:rsidRPr="00585A9C">
              <w:rPr>
                <w:sz w:val="20"/>
                <w:szCs w:val="22"/>
              </w:rPr>
              <w:t>"</w:t>
            </w:r>
            <w:r w:rsidRPr="00585A9C">
              <w:rPr>
                <w:b/>
                <w:sz w:val="20"/>
                <w:szCs w:val="22"/>
              </w:rPr>
              <w:t xml:space="preserve"> </w:t>
            </w:r>
          </w:p>
        </w:tc>
      </w:tr>
      <w:tr w:rsidR="00460A12" w:rsidRPr="00585A9C">
        <w:trPr>
          <w:cantSplit/>
        </w:trPr>
        <w:tc>
          <w:tcPr>
            <w:tcW w:w="1782" w:type="dxa"/>
            <w:tcBorders>
              <w:top w:val="single" w:sz="6" w:space="0" w:color="auto"/>
              <w:left w:val="single" w:sz="6" w:space="0" w:color="auto"/>
              <w:bottom w:val="single" w:sz="6" w:space="0" w:color="auto"/>
              <w:right w:val="single" w:sz="6" w:space="0" w:color="auto"/>
            </w:tcBorders>
          </w:tcPr>
          <w:p w:rsidR="00460A12" w:rsidRPr="00585A9C" w:rsidRDefault="00460A12" w:rsidP="00EB718B">
            <w:pPr>
              <w:pStyle w:val="Titre4"/>
              <w:keepNext/>
              <w:jc w:val="left"/>
              <w:rPr>
                <w:sz w:val="20"/>
              </w:rPr>
            </w:pPr>
            <w:bookmarkStart w:id="25" w:name="_Toc231198558"/>
            <w:r w:rsidRPr="00585A9C">
              <w:rPr>
                <w:sz w:val="20"/>
              </w:rPr>
              <w:t>Model completed and well-balanced</w:t>
            </w:r>
            <w:bookmarkEnd w:id="25"/>
          </w:p>
        </w:tc>
        <w:tc>
          <w:tcPr>
            <w:tcW w:w="3704" w:type="dxa"/>
            <w:tcBorders>
              <w:top w:val="single" w:sz="6" w:space="0" w:color="auto"/>
              <w:left w:val="single" w:sz="6" w:space="0" w:color="auto"/>
              <w:bottom w:val="single" w:sz="6" w:space="0" w:color="auto"/>
              <w:right w:val="single" w:sz="6" w:space="0" w:color="auto"/>
            </w:tcBorders>
          </w:tcPr>
          <w:p w:rsidR="00460A12" w:rsidRPr="00585A9C" w:rsidRDefault="00460A12" w:rsidP="00EB718B">
            <w:pPr>
              <w:keepNext/>
              <w:rPr>
                <w:sz w:val="20"/>
                <w:szCs w:val="22"/>
              </w:rPr>
            </w:pPr>
            <w:r w:rsidRPr="00585A9C">
              <w:rPr>
                <w:sz w:val="20"/>
                <w:szCs w:val="22"/>
              </w:rPr>
              <w:t>Model contains enough knowledge units (a number sufficient to “cover” each course, module or learning activity already defined)</w:t>
            </w:r>
          </w:p>
          <w:p w:rsidR="00460A12" w:rsidRPr="00585A9C" w:rsidRDefault="00460A12" w:rsidP="00EB718B">
            <w:pPr>
              <w:pStyle w:val="Titre4"/>
              <w:keepNext/>
              <w:jc w:val="left"/>
              <w:rPr>
                <w:b w:val="0"/>
                <w:sz w:val="20"/>
              </w:rPr>
            </w:pPr>
            <w:bookmarkStart w:id="26" w:name="_Toc231198559"/>
            <w:r w:rsidRPr="00585A9C">
              <w:rPr>
                <w:b w:val="0"/>
                <w:sz w:val="20"/>
              </w:rPr>
              <w:t>&amp;</w:t>
            </w:r>
            <w:bookmarkEnd w:id="26"/>
            <w:r w:rsidRPr="00585A9C">
              <w:rPr>
                <w:b w:val="0"/>
                <w:sz w:val="20"/>
              </w:rPr>
              <w:t xml:space="preserve"> </w:t>
            </w:r>
          </w:p>
          <w:p w:rsidR="00460A12" w:rsidRPr="00585A9C" w:rsidRDefault="00460A12" w:rsidP="00EB718B">
            <w:pPr>
              <w:keepNext/>
              <w:rPr>
                <w:sz w:val="20"/>
                <w:szCs w:val="22"/>
              </w:rPr>
            </w:pPr>
            <w:r w:rsidRPr="00585A9C">
              <w:rPr>
                <w:sz w:val="20"/>
                <w:szCs w:val="22"/>
              </w:rPr>
              <w:t>Model is well balanced, that is relative % of knowledge units that are facts, concepts, procedures and principles is in accordance to the learning needs of the client groups</w:t>
            </w:r>
          </w:p>
          <w:p w:rsidR="00460A12" w:rsidRPr="00585A9C" w:rsidRDefault="00460A12" w:rsidP="00EB718B">
            <w:pPr>
              <w:keepNext/>
              <w:rPr>
                <w:sz w:val="20"/>
                <w:szCs w:val="22"/>
              </w:rPr>
            </w:pPr>
            <w:r w:rsidRPr="00585A9C">
              <w:rPr>
                <w:b/>
                <w:sz w:val="20"/>
                <w:szCs w:val="22"/>
              </w:rPr>
              <w:t>&amp;</w:t>
            </w:r>
          </w:p>
          <w:p w:rsidR="00460A12" w:rsidRPr="00585A9C" w:rsidRDefault="00460A12" w:rsidP="00EB718B">
            <w:pPr>
              <w:keepNext/>
              <w:rPr>
                <w:sz w:val="20"/>
                <w:szCs w:val="22"/>
              </w:rPr>
            </w:pPr>
            <w:r w:rsidRPr="00585A9C">
              <w:rPr>
                <w:sz w:val="20"/>
                <w:szCs w:val="22"/>
              </w:rPr>
              <w:t>All the knowledge un</w:t>
            </w:r>
            <w:r w:rsidR="007C6F5A" w:rsidRPr="00585A9C">
              <w:rPr>
                <w:sz w:val="20"/>
                <w:szCs w:val="22"/>
              </w:rPr>
              <w:t xml:space="preserve">its in the model are linked to </w:t>
            </w:r>
            <w:r w:rsidRPr="00585A9C">
              <w:rPr>
                <w:sz w:val="20"/>
                <w:szCs w:val="22"/>
              </w:rPr>
              <w:t>at least another knowledge unit.</w:t>
            </w:r>
          </w:p>
        </w:tc>
        <w:tc>
          <w:tcPr>
            <w:tcW w:w="3514" w:type="dxa"/>
            <w:tcBorders>
              <w:top w:val="single" w:sz="6" w:space="0" w:color="auto"/>
              <w:left w:val="single" w:sz="6" w:space="0" w:color="auto"/>
              <w:bottom w:val="single" w:sz="6" w:space="0" w:color="auto"/>
              <w:right w:val="single" w:sz="6" w:space="0" w:color="auto"/>
            </w:tcBorders>
          </w:tcPr>
          <w:p w:rsidR="00460A12" w:rsidRPr="00585A9C" w:rsidRDefault="00460A12" w:rsidP="00EB718B">
            <w:pPr>
              <w:keepNext/>
              <w:rPr>
                <w:sz w:val="20"/>
                <w:szCs w:val="22"/>
              </w:rPr>
            </w:pPr>
            <w:r w:rsidRPr="00585A9C">
              <w:rPr>
                <w:sz w:val="20"/>
                <w:szCs w:val="22"/>
              </w:rPr>
              <w:t>"This task is completed for now, you should turn to the development of the pedagogical structure and add some course, module or learning activities"</w:t>
            </w:r>
          </w:p>
        </w:tc>
      </w:tr>
      <w:tr w:rsidR="00460A12" w:rsidRPr="00585A9C">
        <w:trPr>
          <w:cantSplit/>
        </w:trPr>
        <w:tc>
          <w:tcPr>
            <w:tcW w:w="1782" w:type="dxa"/>
            <w:tcBorders>
              <w:top w:val="single" w:sz="6" w:space="0" w:color="auto"/>
              <w:left w:val="single" w:sz="6" w:space="0" w:color="auto"/>
              <w:bottom w:val="single" w:sz="6" w:space="0" w:color="auto"/>
              <w:right w:val="single" w:sz="6" w:space="0" w:color="auto"/>
            </w:tcBorders>
          </w:tcPr>
          <w:p w:rsidR="00460A12" w:rsidRPr="00585A9C" w:rsidRDefault="00460A12" w:rsidP="00EB718B">
            <w:pPr>
              <w:pStyle w:val="Titre4"/>
              <w:keepNext/>
              <w:rPr>
                <w:sz w:val="20"/>
              </w:rPr>
            </w:pPr>
            <w:bookmarkStart w:id="27" w:name="_Toc231198561"/>
            <w:r w:rsidRPr="00585A9C">
              <w:rPr>
                <w:sz w:val="20"/>
              </w:rPr>
              <w:t>Mainly achieved</w:t>
            </w:r>
            <w:bookmarkEnd w:id="27"/>
          </w:p>
        </w:tc>
        <w:tc>
          <w:tcPr>
            <w:tcW w:w="3704" w:type="dxa"/>
            <w:tcBorders>
              <w:top w:val="single" w:sz="6" w:space="0" w:color="auto"/>
              <w:left w:val="single" w:sz="6" w:space="0" w:color="auto"/>
              <w:bottom w:val="single" w:sz="6" w:space="0" w:color="auto"/>
              <w:right w:val="single" w:sz="6" w:space="0" w:color="auto"/>
            </w:tcBorders>
          </w:tcPr>
          <w:p w:rsidR="00460A12" w:rsidRPr="00585A9C" w:rsidRDefault="00460A12" w:rsidP="00EB718B">
            <w:pPr>
              <w:pStyle w:val="Titre4"/>
              <w:keepNext/>
              <w:rPr>
                <w:sz w:val="20"/>
              </w:rPr>
            </w:pPr>
            <w:bookmarkStart w:id="28" w:name="_Toc231198562"/>
            <w:r w:rsidRPr="00585A9C">
              <w:rPr>
                <w:sz w:val="20"/>
              </w:rPr>
              <w:t xml:space="preserve">Always false </w:t>
            </w:r>
            <w:r w:rsidR="007C6F5A" w:rsidRPr="00585A9C">
              <w:rPr>
                <w:sz w:val="20"/>
              </w:rPr>
              <w:t>until the user quits the task</w:t>
            </w:r>
            <w:bookmarkEnd w:id="28"/>
          </w:p>
        </w:tc>
        <w:tc>
          <w:tcPr>
            <w:tcW w:w="3514" w:type="dxa"/>
            <w:tcBorders>
              <w:top w:val="single" w:sz="6" w:space="0" w:color="auto"/>
              <w:left w:val="single" w:sz="6" w:space="0" w:color="auto"/>
              <w:bottom w:val="single" w:sz="6" w:space="0" w:color="auto"/>
              <w:right w:val="single" w:sz="6" w:space="0" w:color="auto"/>
            </w:tcBorders>
          </w:tcPr>
          <w:p w:rsidR="00460A12" w:rsidRPr="00585A9C" w:rsidRDefault="00460A12" w:rsidP="00EB718B">
            <w:pPr>
              <w:pStyle w:val="Titre4"/>
              <w:keepNext/>
              <w:rPr>
                <w:b w:val="0"/>
                <w:sz w:val="20"/>
              </w:rPr>
            </w:pPr>
          </w:p>
        </w:tc>
      </w:tr>
    </w:tbl>
    <w:p w:rsidR="00460A12" w:rsidRPr="00585A9C" w:rsidRDefault="00460A12" w:rsidP="00585A9C">
      <w:pPr>
        <w:spacing w:line="360" w:lineRule="atLeast"/>
        <w:rPr>
          <w:sz w:val="22"/>
          <w:szCs w:val="22"/>
        </w:rPr>
      </w:pPr>
      <w:r w:rsidRPr="00585A9C">
        <w:rPr>
          <w:sz w:val="22"/>
          <w:szCs w:val="22"/>
        </w:rPr>
        <w:t xml:space="preserve">Table </w:t>
      </w:r>
      <w:r w:rsidR="007C6F5A" w:rsidRPr="00585A9C">
        <w:rPr>
          <w:sz w:val="22"/>
          <w:szCs w:val="22"/>
        </w:rPr>
        <w:t>21.</w:t>
      </w:r>
      <w:r w:rsidR="008927A4" w:rsidRPr="00585A9C">
        <w:rPr>
          <w:sz w:val="22"/>
          <w:szCs w:val="22"/>
        </w:rPr>
        <w:t>2</w:t>
      </w:r>
      <w:r w:rsidRPr="00585A9C">
        <w:rPr>
          <w:sz w:val="22"/>
          <w:szCs w:val="22"/>
        </w:rPr>
        <w:t xml:space="preserve"> - Progress levels and pieces of advice </w:t>
      </w:r>
      <w:r w:rsidR="00B81155">
        <w:rPr>
          <w:sz w:val="22"/>
          <w:szCs w:val="22"/>
        </w:rPr>
        <w:t>for</w:t>
      </w:r>
      <w:r w:rsidRPr="00585A9C">
        <w:rPr>
          <w:sz w:val="22"/>
          <w:szCs w:val="22"/>
        </w:rPr>
        <w:t xml:space="preserve"> “construct </w:t>
      </w:r>
      <w:r w:rsidR="00B81155">
        <w:rPr>
          <w:sz w:val="22"/>
          <w:szCs w:val="22"/>
        </w:rPr>
        <w:t>knowledge</w:t>
      </w:r>
      <w:r w:rsidRPr="00585A9C">
        <w:rPr>
          <w:sz w:val="22"/>
          <w:szCs w:val="22"/>
        </w:rPr>
        <w:t xml:space="preserve"> model” task in AGD</w:t>
      </w:r>
    </w:p>
    <w:p w:rsidR="006F6267" w:rsidRPr="00DC7C13" w:rsidRDefault="006F6267" w:rsidP="006F6267">
      <w:pPr>
        <w:jc w:val="both"/>
        <w:rPr>
          <w:sz w:val="22"/>
          <w:szCs w:val="22"/>
        </w:rPr>
      </w:pPr>
    </w:p>
    <w:p w:rsidR="00D032AC" w:rsidRPr="00DC7C13" w:rsidRDefault="00D05CEA" w:rsidP="00D032AC">
      <w:pPr>
        <w:jc w:val="both"/>
        <w:rPr>
          <w:sz w:val="22"/>
          <w:szCs w:val="22"/>
        </w:rPr>
      </w:pPr>
      <w:r>
        <w:rPr>
          <w:sz w:val="22"/>
          <w:szCs w:val="22"/>
        </w:rPr>
        <w:t xml:space="preserve">     </w:t>
      </w:r>
      <w:r w:rsidR="00D032AC" w:rsidRPr="00DC7C13">
        <w:rPr>
          <w:sz w:val="22"/>
          <w:szCs w:val="22"/>
        </w:rPr>
        <w:t xml:space="preserve">The third column gives the general meaning of the </w:t>
      </w:r>
      <w:r w:rsidR="00B81155">
        <w:rPr>
          <w:sz w:val="22"/>
          <w:szCs w:val="22"/>
        </w:rPr>
        <w:t xml:space="preserve">possible </w:t>
      </w:r>
      <w:r>
        <w:rPr>
          <w:sz w:val="22"/>
          <w:szCs w:val="22"/>
        </w:rPr>
        <w:t>assistance messages</w:t>
      </w:r>
      <w:r w:rsidR="00D032AC" w:rsidRPr="00DC7C13">
        <w:rPr>
          <w:sz w:val="22"/>
          <w:szCs w:val="22"/>
        </w:rPr>
        <w:t xml:space="preserve"> when the </w:t>
      </w:r>
      <w:r>
        <w:rPr>
          <w:sz w:val="22"/>
          <w:szCs w:val="22"/>
        </w:rPr>
        <w:t xml:space="preserve">corresponding </w:t>
      </w:r>
      <w:r w:rsidR="00D032AC" w:rsidRPr="00DC7C13">
        <w:rPr>
          <w:sz w:val="22"/>
          <w:szCs w:val="22"/>
        </w:rPr>
        <w:t xml:space="preserve">conditions are met. Each piece of advice will be </w:t>
      </w:r>
      <w:r w:rsidR="00585A9C">
        <w:rPr>
          <w:sz w:val="22"/>
          <w:szCs w:val="22"/>
        </w:rPr>
        <w:t>given</w:t>
      </w:r>
      <w:r w:rsidR="00D032AC" w:rsidRPr="00DC7C13">
        <w:rPr>
          <w:sz w:val="22"/>
          <w:szCs w:val="22"/>
        </w:rPr>
        <w:t xml:space="preserve"> if the user is at or further than the corresponding progress level, but has not reached the next level.</w:t>
      </w:r>
    </w:p>
    <w:p w:rsidR="00460A12" w:rsidRPr="00DC7C13" w:rsidRDefault="00D032AC" w:rsidP="006F6267">
      <w:pPr>
        <w:jc w:val="both"/>
        <w:rPr>
          <w:sz w:val="22"/>
          <w:szCs w:val="22"/>
        </w:rPr>
      </w:pPr>
      <w:r w:rsidRPr="00DC7C13">
        <w:rPr>
          <w:sz w:val="22"/>
          <w:szCs w:val="22"/>
        </w:rPr>
        <w:t xml:space="preserve">    </w:t>
      </w:r>
      <w:r w:rsidR="006F6267" w:rsidRPr="00DC7C13">
        <w:rPr>
          <w:sz w:val="22"/>
          <w:szCs w:val="22"/>
        </w:rPr>
        <w:t xml:space="preserve"> </w:t>
      </w:r>
      <w:r w:rsidR="00460A12" w:rsidRPr="00DC7C13">
        <w:rPr>
          <w:sz w:val="22"/>
          <w:szCs w:val="22"/>
        </w:rPr>
        <w:t>Notice that the second and third progress levels</w:t>
      </w:r>
      <w:r w:rsidR="007C6F5A" w:rsidRPr="00DC7C13">
        <w:rPr>
          <w:sz w:val="22"/>
          <w:szCs w:val="22"/>
        </w:rPr>
        <w:t xml:space="preserve"> in table 21.</w:t>
      </w:r>
      <w:r w:rsidR="008927A4" w:rsidRPr="00DC7C13">
        <w:rPr>
          <w:sz w:val="22"/>
          <w:szCs w:val="22"/>
        </w:rPr>
        <w:t>2</w:t>
      </w:r>
      <w:r w:rsidR="00460A12" w:rsidRPr="00DC7C13">
        <w:rPr>
          <w:sz w:val="22"/>
          <w:szCs w:val="22"/>
        </w:rPr>
        <w:t xml:space="preserve"> refer to another task “specify learning needs” that is </w:t>
      </w:r>
      <w:r w:rsidR="00423185" w:rsidRPr="00DC7C13">
        <w:rPr>
          <w:sz w:val="22"/>
          <w:szCs w:val="22"/>
        </w:rPr>
        <w:t xml:space="preserve">a </w:t>
      </w:r>
      <w:r w:rsidR="007C6F5A" w:rsidRPr="00DC7C13">
        <w:rPr>
          <w:sz w:val="22"/>
          <w:szCs w:val="22"/>
        </w:rPr>
        <w:t>prerequisite</w:t>
      </w:r>
      <w:r w:rsidR="00460A12" w:rsidRPr="00DC7C13">
        <w:rPr>
          <w:sz w:val="22"/>
          <w:szCs w:val="22"/>
        </w:rPr>
        <w:t xml:space="preserve"> to “construct </w:t>
      </w:r>
      <w:r w:rsidR="00B81155">
        <w:rPr>
          <w:sz w:val="22"/>
          <w:szCs w:val="22"/>
        </w:rPr>
        <w:t>knowledge</w:t>
      </w:r>
      <w:r w:rsidR="00460A12" w:rsidRPr="00DC7C13">
        <w:rPr>
          <w:sz w:val="22"/>
          <w:szCs w:val="22"/>
        </w:rPr>
        <w:t xml:space="preserve"> model”. This is an example of a progression relationship between two different tasks. The present task with its level “initial model sufficient</w:t>
      </w:r>
      <w:r w:rsidR="007C6F5A" w:rsidRPr="00DC7C13">
        <w:rPr>
          <w:sz w:val="22"/>
          <w:szCs w:val="22"/>
        </w:rPr>
        <w:t>”</w:t>
      </w:r>
      <w:r w:rsidR="00460A12" w:rsidRPr="00DC7C13">
        <w:rPr>
          <w:sz w:val="22"/>
          <w:szCs w:val="22"/>
        </w:rPr>
        <w:t xml:space="preserve"> should be preceded by the task “specify learning needs” at the progress level where it is “Mainly achieved”</w:t>
      </w:r>
      <w:r w:rsidR="00B81155">
        <w:rPr>
          <w:sz w:val="22"/>
          <w:szCs w:val="22"/>
        </w:rPr>
        <w:t>, that is</w:t>
      </w:r>
      <w:r w:rsidR="00460A12" w:rsidRPr="00DC7C13">
        <w:rPr>
          <w:sz w:val="22"/>
          <w:szCs w:val="22"/>
        </w:rPr>
        <w:t xml:space="preserve"> learning needs are specified for all the knowledge units.</w:t>
      </w:r>
    </w:p>
    <w:p w:rsidR="006F6267" w:rsidRPr="00DC7C13" w:rsidRDefault="006F6267" w:rsidP="00DC7C13">
      <w:pPr>
        <w:rPr>
          <w:b/>
          <w:sz w:val="22"/>
          <w:szCs w:val="22"/>
        </w:rPr>
      </w:pPr>
    </w:p>
    <w:p w:rsidR="00460A12" w:rsidRPr="00DC7C13" w:rsidRDefault="00460A12" w:rsidP="00460A12">
      <w:pPr>
        <w:pStyle w:val="Titre3"/>
        <w:rPr>
          <w:rFonts w:ascii="Arial" w:hAnsi="Arial" w:cs="Arial"/>
          <w:b/>
        </w:rPr>
      </w:pPr>
      <w:bookmarkStart w:id="29" w:name="_Toc231198563"/>
      <w:r w:rsidRPr="00DC7C13">
        <w:rPr>
          <w:rFonts w:ascii="Arial" w:hAnsi="Arial" w:cs="Arial"/>
          <w:b/>
        </w:rPr>
        <w:t>Structure of an advisor agent</w:t>
      </w:r>
      <w:bookmarkEnd w:id="29"/>
    </w:p>
    <w:p w:rsidR="00460A12" w:rsidRPr="00B81155" w:rsidRDefault="006F6267" w:rsidP="00B81155">
      <w:pPr>
        <w:keepNext/>
        <w:rPr>
          <w:sz w:val="20"/>
          <w:szCs w:val="22"/>
        </w:rPr>
      </w:pPr>
      <w:r w:rsidRPr="00585A9C">
        <w:rPr>
          <w:sz w:val="22"/>
        </w:rPr>
        <w:t xml:space="preserve">     </w:t>
      </w:r>
      <w:r w:rsidR="00460A12" w:rsidRPr="00585A9C">
        <w:rPr>
          <w:sz w:val="22"/>
        </w:rPr>
        <w:t xml:space="preserve">Each </w:t>
      </w:r>
      <w:r w:rsidR="00460A12" w:rsidRPr="00554B00">
        <w:rPr>
          <w:sz w:val="22"/>
          <w:highlight w:val="yellow"/>
        </w:rPr>
        <w:t>advisor agent</w:t>
      </w:r>
      <w:r w:rsidR="00460A12" w:rsidRPr="00585A9C">
        <w:rPr>
          <w:sz w:val="22"/>
        </w:rPr>
        <w:t xml:space="preserve"> on a task is informed by </w:t>
      </w:r>
      <w:r w:rsidR="00B81155">
        <w:rPr>
          <w:sz w:val="22"/>
        </w:rPr>
        <w:t>data</w:t>
      </w:r>
      <w:r w:rsidR="00460A12" w:rsidRPr="00585A9C">
        <w:rPr>
          <w:sz w:val="22"/>
        </w:rPr>
        <w:t xml:space="preserve"> of the </w:t>
      </w:r>
      <w:r w:rsidR="00460A12" w:rsidRPr="00554B00">
        <w:rPr>
          <w:sz w:val="22"/>
          <w:highlight w:val="yellow"/>
        </w:rPr>
        <w:t>user model</w:t>
      </w:r>
      <w:r w:rsidR="00460A12" w:rsidRPr="00585A9C">
        <w:rPr>
          <w:sz w:val="22"/>
        </w:rPr>
        <w:t xml:space="preserve"> used by its </w:t>
      </w:r>
      <w:r w:rsidR="00B81155" w:rsidRPr="00554B00">
        <w:rPr>
          <w:sz w:val="22"/>
          <w:highlight w:val="yellow"/>
        </w:rPr>
        <w:t>assistance</w:t>
      </w:r>
      <w:r w:rsidR="00460A12" w:rsidRPr="00554B00">
        <w:rPr>
          <w:sz w:val="22"/>
          <w:highlight w:val="yellow"/>
        </w:rPr>
        <w:t xml:space="preserve"> rules</w:t>
      </w:r>
      <w:r w:rsidR="00460A12" w:rsidRPr="00585A9C">
        <w:rPr>
          <w:sz w:val="22"/>
        </w:rPr>
        <w:t xml:space="preserve">. This memory component stores the progress level that the user has reached and also the values of his related productions. Table </w:t>
      </w:r>
      <w:r w:rsidR="00610478" w:rsidRPr="00585A9C">
        <w:rPr>
          <w:sz w:val="22"/>
        </w:rPr>
        <w:t>21.</w:t>
      </w:r>
      <w:r w:rsidR="008927A4" w:rsidRPr="00585A9C">
        <w:rPr>
          <w:sz w:val="22"/>
        </w:rPr>
        <w:t>3</w:t>
      </w:r>
      <w:r w:rsidR="00460A12" w:rsidRPr="00585A9C">
        <w:rPr>
          <w:sz w:val="22"/>
        </w:rPr>
        <w:t xml:space="preserve"> gives an example of the state of an advisor</w:t>
      </w:r>
      <w:r w:rsidRPr="00585A9C">
        <w:rPr>
          <w:sz w:val="22"/>
        </w:rPr>
        <w:t xml:space="preserve"> when the initial model is completed but </w:t>
      </w:r>
      <w:r w:rsidR="00610478" w:rsidRPr="00585A9C">
        <w:rPr>
          <w:sz w:val="22"/>
        </w:rPr>
        <w:t>the model</w:t>
      </w:r>
      <w:r w:rsidRPr="00585A9C">
        <w:rPr>
          <w:sz w:val="22"/>
        </w:rPr>
        <w:t xml:space="preserve"> is not yet completed and well balance</w:t>
      </w:r>
      <w:r w:rsidR="00610478" w:rsidRPr="00585A9C">
        <w:rPr>
          <w:sz w:val="22"/>
        </w:rPr>
        <w:t>d</w:t>
      </w:r>
      <w:r w:rsidRPr="00585A9C">
        <w:rPr>
          <w:sz w:val="22"/>
        </w:rPr>
        <w:t>. This is</w:t>
      </w:r>
      <w:r w:rsidR="00460A12" w:rsidRPr="00585A9C">
        <w:rPr>
          <w:sz w:val="22"/>
        </w:rPr>
        <w:t xml:space="preserve"> when a rule such as </w:t>
      </w:r>
      <w:r w:rsidR="00B81155" w:rsidRPr="00B81155">
        <w:rPr>
          <w:i/>
          <w:sz w:val="22"/>
          <w:szCs w:val="22"/>
        </w:rPr>
        <w:t>"The model is not well balanced for this reason:........."</w:t>
      </w:r>
      <w:r w:rsidR="00B81155">
        <w:rPr>
          <w:sz w:val="20"/>
          <w:szCs w:val="22"/>
        </w:rPr>
        <w:t xml:space="preserve"> </w:t>
      </w:r>
      <w:r w:rsidR="00460A12" w:rsidRPr="00585A9C">
        <w:rPr>
          <w:sz w:val="22"/>
        </w:rPr>
        <w:t>is ready to fire</w:t>
      </w:r>
      <w:r w:rsidRPr="00585A9C">
        <w:rPr>
          <w:sz w:val="22"/>
        </w:rPr>
        <w:t>.</w:t>
      </w:r>
    </w:p>
    <w:p w:rsidR="00460A12" w:rsidRPr="00460A12" w:rsidRDefault="00460A12" w:rsidP="004F6BD0">
      <w:pPr>
        <w:keepNext/>
        <w:pBdr>
          <w:top w:val="single" w:sz="4" w:space="1" w:color="auto"/>
          <w:left w:val="single" w:sz="4" w:space="1" w:color="auto"/>
          <w:bottom w:val="single" w:sz="4" w:space="1" w:color="auto"/>
          <w:right w:val="single" w:sz="4" w:space="1" w:color="auto"/>
        </w:pBdr>
        <w:shd w:val="clear" w:color="auto" w:fill="C0C0C0"/>
        <w:spacing w:before="240" w:line="360" w:lineRule="atLeast"/>
        <w:jc w:val="both"/>
        <w:rPr>
          <w:sz w:val="22"/>
        </w:rPr>
      </w:pPr>
      <w:r w:rsidRPr="00460A12">
        <w:rPr>
          <w:b/>
          <w:sz w:val="22"/>
        </w:rPr>
        <w:t>PROGRESS LEVEL IN THE TASK:</w:t>
      </w:r>
      <w:r w:rsidRPr="00460A12">
        <w:rPr>
          <w:sz w:val="22"/>
        </w:rPr>
        <w:t xml:space="preserve"> </w:t>
      </w:r>
    </w:p>
    <w:p w:rsidR="00460A12" w:rsidRPr="00460A12" w:rsidRDefault="00460A12" w:rsidP="004F6BD0">
      <w:pPr>
        <w:keepNext/>
        <w:pBdr>
          <w:top w:val="single" w:sz="4" w:space="1" w:color="auto"/>
          <w:left w:val="single" w:sz="4" w:space="1" w:color="auto"/>
          <w:bottom w:val="single" w:sz="4" w:space="1" w:color="auto"/>
          <w:right w:val="single" w:sz="4" w:space="1" w:color="auto"/>
        </w:pBdr>
        <w:spacing w:line="360" w:lineRule="atLeast"/>
        <w:jc w:val="both"/>
        <w:rPr>
          <w:sz w:val="22"/>
        </w:rPr>
      </w:pPr>
      <w:r w:rsidRPr="00460A12">
        <w:rPr>
          <w:sz w:val="22"/>
        </w:rPr>
        <w:t>“Initial model completed”  &lt; = USER &lt; “Model completed and well balanced”</w:t>
      </w:r>
    </w:p>
    <w:p w:rsidR="00460A12" w:rsidRPr="00460A12" w:rsidRDefault="00460A12" w:rsidP="004F6BD0">
      <w:pPr>
        <w:pBdr>
          <w:top w:val="single" w:sz="4" w:space="1" w:color="auto"/>
          <w:left w:val="single" w:sz="4" w:space="1" w:color="auto"/>
          <w:bottom w:val="single" w:sz="4" w:space="1" w:color="auto"/>
          <w:right w:val="single" w:sz="4" w:space="1" w:color="auto"/>
        </w:pBdr>
        <w:shd w:val="clear" w:color="auto" w:fill="C0C0C0"/>
        <w:spacing w:line="360" w:lineRule="atLeast"/>
        <w:jc w:val="both"/>
        <w:rPr>
          <w:sz w:val="22"/>
        </w:rPr>
      </w:pPr>
      <w:r w:rsidRPr="00460A12">
        <w:rPr>
          <w:b/>
          <w:sz w:val="22"/>
        </w:rPr>
        <w:t>USER PRODUCTIONS:</w:t>
      </w:r>
    </w:p>
    <w:p w:rsidR="00460A12" w:rsidRPr="00460A12" w:rsidRDefault="00460A12" w:rsidP="00B81155">
      <w:pPr>
        <w:pBdr>
          <w:top w:val="single" w:sz="4" w:space="1" w:color="auto"/>
          <w:left w:val="single" w:sz="4" w:space="1" w:color="auto"/>
          <w:bottom w:val="single" w:sz="4" w:space="1" w:color="auto"/>
          <w:right w:val="single" w:sz="4" w:space="1" w:color="auto"/>
        </w:pBdr>
        <w:jc w:val="both"/>
        <w:rPr>
          <w:sz w:val="22"/>
        </w:rPr>
      </w:pPr>
      <w:r w:rsidRPr="00460A12">
        <w:rPr>
          <w:sz w:val="22"/>
        </w:rPr>
        <w:t>USER has produced learning needs that are at the SENSIBILIZATION level</w:t>
      </w:r>
    </w:p>
    <w:p w:rsidR="00460A12" w:rsidRPr="00460A12" w:rsidRDefault="00460A12" w:rsidP="00B81155">
      <w:pPr>
        <w:pBdr>
          <w:top w:val="single" w:sz="4" w:space="1" w:color="auto"/>
          <w:left w:val="single" w:sz="4" w:space="1" w:color="auto"/>
          <w:bottom w:val="single" w:sz="4" w:space="1" w:color="auto"/>
          <w:right w:val="single" w:sz="4" w:space="1" w:color="auto"/>
        </w:pBdr>
        <w:jc w:val="both"/>
        <w:rPr>
          <w:sz w:val="22"/>
        </w:rPr>
      </w:pPr>
      <w:r w:rsidRPr="00460A12">
        <w:rPr>
          <w:sz w:val="22"/>
        </w:rPr>
        <w:t xml:space="preserve">USER actual knowledge model contains: Facts = 10%; Concepts = 30%; </w:t>
      </w:r>
      <w:proofErr w:type="gramStart"/>
      <w:r w:rsidRPr="00460A12">
        <w:rPr>
          <w:sz w:val="22"/>
        </w:rPr>
        <w:t>Procedures  35</w:t>
      </w:r>
      <w:proofErr w:type="gramEnd"/>
      <w:r w:rsidRPr="00460A12">
        <w:rPr>
          <w:sz w:val="22"/>
        </w:rPr>
        <w:t>%; Principles =  30%.</w:t>
      </w:r>
    </w:p>
    <w:p w:rsidR="00460A12" w:rsidRPr="00460A12" w:rsidRDefault="00460A12" w:rsidP="004F6BD0">
      <w:pPr>
        <w:pBdr>
          <w:top w:val="single" w:sz="4" w:space="1" w:color="auto"/>
          <w:left w:val="single" w:sz="4" w:space="1" w:color="auto"/>
          <w:bottom w:val="single" w:sz="4" w:space="1" w:color="auto"/>
          <w:right w:val="single" w:sz="4" w:space="1" w:color="auto"/>
        </w:pBdr>
        <w:shd w:val="clear" w:color="auto" w:fill="C0C0C0"/>
        <w:spacing w:line="360" w:lineRule="atLeast"/>
        <w:jc w:val="both"/>
        <w:rPr>
          <w:sz w:val="22"/>
        </w:rPr>
      </w:pPr>
      <w:r w:rsidRPr="00460A12">
        <w:rPr>
          <w:b/>
          <w:sz w:val="22"/>
        </w:rPr>
        <w:t>EXAMPLE FROM THE ADVISOR’S RULE BASE:</w:t>
      </w:r>
    </w:p>
    <w:p w:rsidR="00460A12" w:rsidRPr="00460A12" w:rsidRDefault="00460A12" w:rsidP="00B81155">
      <w:pPr>
        <w:pBdr>
          <w:top w:val="single" w:sz="4" w:space="1" w:color="auto"/>
          <w:left w:val="single" w:sz="4" w:space="1" w:color="auto"/>
          <w:bottom w:val="single" w:sz="4" w:space="1" w:color="auto"/>
          <w:right w:val="single" w:sz="4" w:space="1" w:color="auto"/>
        </w:pBdr>
        <w:jc w:val="both"/>
        <w:rPr>
          <w:sz w:val="22"/>
        </w:rPr>
      </w:pPr>
      <w:r w:rsidRPr="00460A12">
        <w:rPr>
          <w:sz w:val="22"/>
          <w:u w:val="single"/>
        </w:rPr>
        <w:t>Advice name</w:t>
      </w:r>
      <w:r w:rsidRPr="00460A12">
        <w:rPr>
          <w:sz w:val="22"/>
        </w:rPr>
        <w:t>: “Model-05“</w:t>
      </w:r>
    </w:p>
    <w:p w:rsidR="00460A12" w:rsidRPr="00460A12" w:rsidRDefault="00460A12" w:rsidP="00B81155">
      <w:pPr>
        <w:numPr>
          <w:ilvl w:val="0"/>
          <w:numId w:val="29"/>
        </w:numPr>
        <w:pBdr>
          <w:top w:val="single" w:sz="4" w:space="1" w:color="auto"/>
          <w:left w:val="single" w:sz="4" w:space="1" w:color="auto"/>
          <w:bottom w:val="single" w:sz="4" w:space="1" w:color="auto"/>
          <w:right w:val="single" w:sz="4" w:space="1" w:color="auto"/>
        </w:pBdr>
        <w:jc w:val="both"/>
        <w:rPr>
          <w:sz w:val="22"/>
        </w:rPr>
      </w:pPr>
      <w:r w:rsidRPr="00460A12">
        <w:rPr>
          <w:i/>
          <w:sz w:val="22"/>
        </w:rPr>
        <w:t>Advice</w:t>
      </w:r>
      <w:r w:rsidRPr="00460A12">
        <w:rPr>
          <w:sz w:val="22"/>
        </w:rPr>
        <w:t>: “Increase the proportion of facts and concepts in your knowledge model by adding new facts or concepts or deleting some procedures or principles</w:t>
      </w:r>
      <w:r w:rsidR="00610478">
        <w:rPr>
          <w:sz w:val="22"/>
        </w:rPr>
        <w:t>”</w:t>
      </w:r>
      <w:r w:rsidRPr="00460A12">
        <w:rPr>
          <w:sz w:val="22"/>
        </w:rPr>
        <w:t>.</w:t>
      </w:r>
    </w:p>
    <w:p w:rsidR="00460A12" w:rsidRPr="00460A12" w:rsidRDefault="00460A12" w:rsidP="00B81155">
      <w:pPr>
        <w:numPr>
          <w:ilvl w:val="0"/>
          <w:numId w:val="29"/>
        </w:numPr>
        <w:pBdr>
          <w:top w:val="single" w:sz="4" w:space="1" w:color="auto"/>
          <w:left w:val="single" w:sz="4" w:space="1" w:color="auto"/>
          <w:bottom w:val="single" w:sz="4" w:space="1" w:color="auto"/>
          <w:right w:val="single" w:sz="4" w:space="1" w:color="auto"/>
        </w:pBdr>
        <w:jc w:val="both"/>
        <w:rPr>
          <w:sz w:val="22"/>
        </w:rPr>
      </w:pPr>
      <w:r w:rsidRPr="00460A12">
        <w:rPr>
          <w:i/>
          <w:sz w:val="22"/>
        </w:rPr>
        <w:t>Additional explanation:</w:t>
      </w:r>
      <w:r w:rsidRPr="00460A12">
        <w:rPr>
          <w:sz w:val="22"/>
        </w:rPr>
        <w:t xml:space="preserve"> </w:t>
      </w:r>
      <w:r w:rsidR="00610478">
        <w:rPr>
          <w:sz w:val="22"/>
        </w:rPr>
        <w:t>“</w:t>
      </w:r>
      <w:r w:rsidRPr="00460A12">
        <w:rPr>
          <w:sz w:val="22"/>
        </w:rPr>
        <w:t>Usually, learning needs at the SENSIBILIZATION level entail mainly factual (more than 30%) or conceptual (more than 40%) knowledge units</w:t>
      </w:r>
      <w:r w:rsidR="00610478">
        <w:rPr>
          <w:sz w:val="22"/>
        </w:rPr>
        <w:t>”.</w:t>
      </w:r>
    </w:p>
    <w:p w:rsidR="00460A12" w:rsidRPr="00460A12" w:rsidRDefault="00460A12" w:rsidP="00B81155">
      <w:pPr>
        <w:numPr>
          <w:ilvl w:val="0"/>
          <w:numId w:val="29"/>
        </w:numPr>
        <w:pBdr>
          <w:top w:val="single" w:sz="4" w:space="1" w:color="auto"/>
          <w:left w:val="single" w:sz="4" w:space="1" w:color="auto"/>
          <w:bottom w:val="single" w:sz="4" w:space="1" w:color="auto"/>
          <w:right w:val="single" w:sz="4" w:space="1" w:color="auto"/>
        </w:pBdr>
        <w:jc w:val="both"/>
        <w:rPr>
          <w:sz w:val="22"/>
        </w:rPr>
      </w:pPr>
      <w:r w:rsidRPr="00460A12">
        <w:rPr>
          <w:i/>
          <w:sz w:val="22"/>
        </w:rPr>
        <w:t>Progress position:</w:t>
      </w:r>
      <w:r w:rsidRPr="00460A12">
        <w:rPr>
          <w:sz w:val="22"/>
        </w:rPr>
        <w:t xml:space="preserve"> between “initial model completed” and “model complete and well balanced” levels</w:t>
      </w:r>
    </w:p>
    <w:p w:rsidR="00460A12" w:rsidRPr="00460A12" w:rsidRDefault="00460A12" w:rsidP="00B81155">
      <w:pPr>
        <w:numPr>
          <w:ilvl w:val="0"/>
          <w:numId w:val="29"/>
        </w:numPr>
        <w:pBdr>
          <w:top w:val="single" w:sz="4" w:space="1" w:color="auto"/>
          <w:left w:val="single" w:sz="4" w:space="1" w:color="auto"/>
          <w:bottom w:val="single" w:sz="4" w:space="1" w:color="auto"/>
          <w:right w:val="single" w:sz="4" w:space="1" w:color="auto"/>
        </w:pBdr>
        <w:jc w:val="both"/>
        <w:rPr>
          <w:sz w:val="22"/>
        </w:rPr>
      </w:pPr>
      <w:r w:rsidRPr="00460A12">
        <w:rPr>
          <w:i/>
          <w:sz w:val="22"/>
        </w:rPr>
        <w:t>Additional condition:</w:t>
      </w:r>
      <w:r w:rsidRPr="00460A12">
        <w:rPr>
          <w:sz w:val="22"/>
        </w:rPr>
        <w:t xml:space="preserve">  Maximum target for learning needs &lt; = 2.5 and (Facts% &lt; </w:t>
      </w:r>
      <w:proofErr w:type="gramStart"/>
      <w:r w:rsidRPr="00460A12">
        <w:rPr>
          <w:sz w:val="22"/>
        </w:rPr>
        <w:t>30  or</w:t>
      </w:r>
      <w:proofErr w:type="gramEnd"/>
      <w:r w:rsidRPr="00460A12">
        <w:rPr>
          <w:sz w:val="22"/>
        </w:rPr>
        <w:t xml:space="preserve"> Concepts% &lt; 40)</w:t>
      </w:r>
    </w:p>
    <w:p w:rsidR="00460A12" w:rsidRPr="00B81155" w:rsidRDefault="00460A12" w:rsidP="004F6BD0">
      <w:pPr>
        <w:jc w:val="center"/>
        <w:rPr>
          <w:rFonts w:ascii="Times" w:hAnsi="Times"/>
          <w:sz w:val="22"/>
        </w:rPr>
      </w:pPr>
      <w:r w:rsidRPr="00B81155">
        <w:rPr>
          <w:rFonts w:ascii="Times" w:hAnsi="Times"/>
          <w:sz w:val="22"/>
        </w:rPr>
        <w:t>Table 2</w:t>
      </w:r>
      <w:r w:rsidR="004F6BD0" w:rsidRPr="00B81155">
        <w:rPr>
          <w:rFonts w:ascii="Times" w:hAnsi="Times"/>
          <w:sz w:val="22"/>
        </w:rPr>
        <w:t>1.</w:t>
      </w:r>
      <w:r w:rsidR="008927A4" w:rsidRPr="00B81155">
        <w:rPr>
          <w:rFonts w:ascii="Times" w:hAnsi="Times"/>
          <w:sz w:val="22"/>
        </w:rPr>
        <w:t>3</w:t>
      </w:r>
      <w:r w:rsidRPr="00B81155">
        <w:rPr>
          <w:rFonts w:ascii="Times" w:hAnsi="Times"/>
          <w:sz w:val="22"/>
        </w:rPr>
        <w:t xml:space="preserve"> - State of some components of an advisor</w:t>
      </w:r>
    </w:p>
    <w:p w:rsidR="00460A12" w:rsidRPr="00460A12" w:rsidRDefault="00460A12" w:rsidP="00460A12">
      <w:pPr>
        <w:rPr>
          <w:sz w:val="22"/>
        </w:rPr>
      </w:pPr>
    </w:p>
    <w:p w:rsidR="00460A12" w:rsidRPr="006F6267" w:rsidRDefault="006F6267" w:rsidP="006F6267">
      <w:pPr>
        <w:jc w:val="both"/>
      </w:pPr>
      <w:r>
        <w:t xml:space="preserve">     </w:t>
      </w:r>
      <w:r w:rsidR="00460A12" w:rsidRPr="006F6267">
        <w:t xml:space="preserve">If we go a step higher in the hierarchy, the advices on the “model </w:t>
      </w:r>
      <w:r w:rsidR="00B81155">
        <w:t>knowledge and activities</w:t>
      </w:r>
      <w:r w:rsidR="00460A12" w:rsidRPr="006F6267">
        <w:t xml:space="preserve">” task will become more abstract in nature. As shown in table </w:t>
      </w:r>
      <w:r w:rsidR="004F6BD0" w:rsidRPr="006F6267">
        <w:t>21.</w:t>
      </w:r>
      <w:r w:rsidR="008927A4">
        <w:t>4</w:t>
      </w:r>
      <w:r w:rsidR="00460A12" w:rsidRPr="006F6267">
        <w:t>, the progress levels of this task are defined in terms of progress levels of its sub-tasks, and pieces of advice are focused on the general progress in task achievement.</w:t>
      </w:r>
    </w:p>
    <w:p w:rsidR="00460A12" w:rsidRPr="00460A12" w:rsidRDefault="00460A12" w:rsidP="00610478">
      <w:pPr>
        <w:keepNext/>
        <w:spacing w:before="240" w:line="360" w:lineRule="atLeast"/>
        <w:jc w:val="center"/>
        <w:rPr>
          <w:b/>
          <w:sz w:val="22"/>
        </w:rPr>
      </w:pPr>
      <w:r w:rsidRPr="00460A12">
        <w:rPr>
          <w:b/>
          <w:sz w:val="22"/>
        </w:rPr>
        <w:t xml:space="preserve"> “Model </w:t>
      </w:r>
      <w:r w:rsidR="00B81155">
        <w:rPr>
          <w:b/>
          <w:sz w:val="22"/>
        </w:rPr>
        <w:t>knowledge and activities</w:t>
      </w:r>
      <w:r w:rsidRPr="00460A12">
        <w:rPr>
          <w:b/>
          <w:sz w:val="22"/>
        </w:rPr>
        <w:t>” task</w:t>
      </w:r>
    </w:p>
    <w:tbl>
      <w:tblPr>
        <w:tblW w:w="0" w:type="auto"/>
        <w:tblLayout w:type="fixed"/>
        <w:tblCellMar>
          <w:left w:w="80" w:type="dxa"/>
          <w:right w:w="80" w:type="dxa"/>
        </w:tblCellMar>
        <w:tblLook w:val="0000"/>
      </w:tblPr>
      <w:tblGrid>
        <w:gridCol w:w="1800"/>
        <w:gridCol w:w="3590"/>
        <w:gridCol w:w="3690"/>
      </w:tblGrid>
      <w:tr w:rsidR="00460A12" w:rsidRPr="00460A12">
        <w:trPr>
          <w:cantSplit/>
        </w:trPr>
        <w:tc>
          <w:tcPr>
            <w:tcW w:w="1800" w:type="dxa"/>
            <w:tcBorders>
              <w:top w:val="single" w:sz="6" w:space="0" w:color="auto"/>
              <w:left w:val="single" w:sz="6" w:space="0" w:color="auto"/>
              <w:bottom w:val="single" w:sz="6" w:space="0" w:color="auto"/>
              <w:right w:val="single" w:sz="6" w:space="0" w:color="auto"/>
            </w:tcBorders>
            <w:shd w:val="pct10" w:color="auto" w:fill="auto"/>
          </w:tcPr>
          <w:p w:rsidR="00460A12" w:rsidRPr="00460A12" w:rsidRDefault="00460A12" w:rsidP="00610478">
            <w:pPr>
              <w:keepNext/>
              <w:jc w:val="center"/>
              <w:rPr>
                <w:b/>
                <w:sz w:val="22"/>
              </w:rPr>
            </w:pPr>
            <w:r w:rsidRPr="00460A12">
              <w:rPr>
                <w:b/>
                <w:sz w:val="22"/>
              </w:rPr>
              <w:t xml:space="preserve">Progress </w:t>
            </w:r>
          </w:p>
          <w:p w:rsidR="00460A12" w:rsidRPr="00460A12" w:rsidRDefault="00460A12" w:rsidP="00610478">
            <w:pPr>
              <w:keepNext/>
              <w:jc w:val="center"/>
              <w:rPr>
                <w:b/>
                <w:sz w:val="22"/>
              </w:rPr>
            </w:pPr>
            <w:proofErr w:type="gramStart"/>
            <w:r w:rsidRPr="00460A12">
              <w:rPr>
                <w:b/>
                <w:sz w:val="22"/>
              </w:rPr>
              <w:t>level</w:t>
            </w:r>
            <w:proofErr w:type="gramEnd"/>
          </w:p>
        </w:tc>
        <w:tc>
          <w:tcPr>
            <w:tcW w:w="3590" w:type="dxa"/>
            <w:tcBorders>
              <w:top w:val="single" w:sz="6" w:space="0" w:color="auto"/>
              <w:left w:val="single" w:sz="6" w:space="0" w:color="auto"/>
              <w:bottom w:val="single" w:sz="6" w:space="0" w:color="auto"/>
              <w:right w:val="single" w:sz="6" w:space="0" w:color="auto"/>
            </w:tcBorders>
            <w:shd w:val="pct10" w:color="auto" w:fill="auto"/>
          </w:tcPr>
          <w:p w:rsidR="00460A12" w:rsidRPr="00460A12" w:rsidRDefault="00460A12" w:rsidP="00610478">
            <w:pPr>
              <w:keepNext/>
              <w:jc w:val="center"/>
              <w:rPr>
                <w:b/>
                <w:sz w:val="22"/>
              </w:rPr>
            </w:pPr>
            <w:r w:rsidRPr="00460A12">
              <w:rPr>
                <w:b/>
                <w:sz w:val="22"/>
              </w:rPr>
              <w:t>Condition</w:t>
            </w:r>
          </w:p>
        </w:tc>
        <w:tc>
          <w:tcPr>
            <w:tcW w:w="3690" w:type="dxa"/>
            <w:tcBorders>
              <w:top w:val="single" w:sz="6" w:space="0" w:color="auto"/>
              <w:left w:val="single" w:sz="6" w:space="0" w:color="auto"/>
              <w:bottom w:val="single" w:sz="6" w:space="0" w:color="auto"/>
              <w:right w:val="single" w:sz="6" w:space="0" w:color="auto"/>
            </w:tcBorders>
            <w:shd w:val="pct10" w:color="auto" w:fill="auto"/>
          </w:tcPr>
          <w:p w:rsidR="00460A12" w:rsidRPr="00460A12" w:rsidRDefault="00460A12" w:rsidP="00610478">
            <w:pPr>
              <w:pStyle w:val="Titre5"/>
              <w:rPr>
                <w:b/>
                <w:sz w:val="22"/>
              </w:rPr>
            </w:pPr>
            <w:bookmarkStart w:id="30" w:name="_Toc231198564"/>
            <w:r w:rsidRPr="00460A12">
              <w:rPr>
                <w:b/>
                <w:sz w:val="22"/>
              </w:rPr>
              <w:t>Associated piece of advice</w:t>
            </w:r>
            <w:bookmarkEnd w:id="30"/>
            <w:r w:rsidRPr="00460A12">
              <w:rPr>
                <w:b/>
                <w:sz w:val="22"/>
              </w:rPr>
              <w:t xml:space="preserve"> </w:t>
            </w:r>
          </w:p>
          <w:p w:rsidR="00460A12" w:rsidRPr="00460A12" w:rsidRDefault="00460A12" w:rsidP="00610478">
            <w:pPr>
              <w:keepNext/>
              <w:jc w:val="center"/>
              <w:rPr>
                <w:b/>
                <w:sz w:val="22"/>
              </w:rPr>
            </w:pPr>
            <w:r w:rsidRPr="00460A12">
              <w:rPr>
                <w:b/>
                <w:sz w:val="22"/>
              </w:rPr>
              <w:t>(</w:t>
            </w:r>
            <w:proofErr w:type="gramStart"/>
            <w:r w:rsidRPr="00460A12">
              <w:rPr>
                <w:b/>
                <w:sz w:val="22"/>
              </w:rPr>
              <w:t>if</w:t>
            </w:r>
            <w:proofErr w:type="gramEnd"/>
            <w:r w:rsidRPr="00460A12">
              <w:rPr>
                <w:b/>
                <w:sz w:val="22"/>
              </w:rPr>
              <w:t xml:space="preserve"> user is further than that level)</w:t>
            </w:r>
          </w:p>
        </w:tc>
      </w:tr>
      <w:tr w:rsidR="00460A12" w:rsidRPr="00460A12">
        <w:trPr>
          <w:cantSplit/>
        </w:trPr>
        <w:tc>
          <w:tcPr>
            <w:tcW w:w="1800" w:type="dxa"/>
            <w:tcBorders>
              <w:top w:val="single" w:sz="6" w:space="0" w:color="auto"/>
              <w:left w:val="single" w:sz="6" w:space="0" w:color="auto"/>
              <w:bottom w:val="single" w:sz="6" w:space="0" w:color="auto"/>
              <w:right w:val="single" w:sz="6" w:space="0" w:color="auto"/>
            </w:tcBorders>
          </w:tcPr>
          <w:p w:rsidR="00460A12" w:rsidRPr="00460A12" w:rsidRDefault="00460A12" w:rsidP="00610478">
            <w:pPr>
              <w:keepNext/>
              <w:jc w:val="both"/>
              <w:rPr>
                <w:sz w:val="22"/>
              </w:rPr>
            </w:pPr>
            <w:r w:rsidRPr="00460A12">
              <w:rPr>
                <w:sz w:val="22"/>
              </w:rPr>
              <w:t>Not started</w:t>
            </w:r>
          </w:p>
        </w:tc>
        <w:tc>
          <w:tcPr>
            <w:tcW w:w="3590" w:type="dxa"/>
            <w:tcBorders>
              <w:top w:val="single" w:sz="6" w:space="0" w:color="auto"/>
              <w:left w:val="single" w:sz="6" w:space="0" w:color="auto"/>
              <w:bottom w:val="single" w:sz="6" w:space="0" w:color="auto"/>
              <w:right w:val="single" w:sz="6" w:space="0" w:color="auto"/>
            </w:tcBorders>
          </w:tcPr>
          <w:p w:rsidR="00460A12" w:rsidRPr="00460A12" w:rsidRDefault="00460A12" w:rsidP="00610478">
            <w:pPr>
              <w:keepNext/>
              <w:jc w:val="both"/>
              <w:rPr>
                <w:sz w:val="22"/>
              </w:rPr>
            </w:pPr>
            <w:r w:rsidRPr="00460A12">
              <w:rPr>
                <w:sz w:val="22"/>
              </w:rPr>
              <w:t xml:space="preserve"> Default value at start</w:t>
            </w:r>
          </w:p>
        </w:tc>
        <w:tc>
          <w:tcPr>
            <w:tcW w:w="3690" w:type="dxa"/>
            <w:tcBorders>
              <w:top w:val="single" w:sz="6" w:space="0" w:color="auto"/>
              <w:left w:val="single" w:sz="6" w:space="0" w:color="auto"/>
              <w:bottom w:val="single" w:sz="6" w:space="0" w:color="auto"/>
              <w:right w:val="single" w:sz="6" w:space="0" w:color="auto"/>
            </w:tcBorders>
          </w:tcPr>
          <w:p w:rsidR="00460A12" w:rsidRPr="00460A12" w:rsidRDefault="00460A12" w:rsidP="00610478">
            <w:pPr>
              <w:keepNext/>
              <w:jc w:val="both"/>
              <w:rPr>
                <w:b/>
                <w:sz w:val="22"/>
              </w:rPr>
            </w:pPr>
            <w:r w:rsidRPr="00460A12">
              <w:rPr>
                <w:b/>
                <w:sz w:val="22"/>
              </w:rPr>
              <w:t>Distr-01</w:t>
            </w:r>
          </w:p>
          <w:p w:rsidR="00460A12" w:rsidRPr="00460A12" w:rsidRDefault="00460A12" w:rsidP="00610478">
            <w:pPr>
              <w:keepNext/>
              <w:jc w:val="both"/>
              <w:rPr>
                <w:sz w:val="22"/>
              </w:rPr>
            </w:pPr>
            <w:r w:rsidRPr="00460A12">
              <w:rPr>
                <w:sz w:val="22"/>
              </w:rPr>
              <w:t>“Start building an initial model and create a first learning event”</w:t>
            </w:r>
          </w:p>
        </w:tc>
      </w:tr>
      <w:tr w:rsidR="00460A12" w:rsidRPr="00460A12">
        <w:trPr>
          <w:cantSplit/>
        </w:trPr>
        <w:tc>
          <w:tcPr>
            <w:tcW w:w="1800" w:type="dxa"/>
            <w:tcBorders>
              <w:top w:val="single" w:sz="6" w:space="0" w:color="auto"/>
              <w:left w:val="single" w:sz="6" w:space="0" w:color="auto"/>
              <w:bottom w:val="single" w:sz="6" w:space="0" w:color="auto"/>
              <w:right w:val="single" w:sz="6" w:space="0" w:color="auto"/>
            </w:tcBorders>
          </w:tcPr>
          <w:p w:rsidR="00460A12" w:rsidRPr="00460A12" w:rsidRDefault="00B81155" w:rsidP="00610478">
            <w:pPr>
              <w:keepNext/>
              <w:jc w:val="both"/>
              <w:rPr>
                <w:sz w:val="22"/>
              </w:rPr>
            </w:pPr>
            <w:r>
              <w:rPr>
                <w:sz w:val="22"/>
              </w:rPr>
              <w:t>Distribute-knowledge</w:t>
            </w:r>
            <w:r w:rsidR="00460A12" w:rsidRPr="00460A12">
              <w:rPr>
                <w:sz w:val="22"/>
              </w:rPr>
              <w:t xml:space="preserve"> ready to start</w:t>
            </w:r>
          </w:p>
        </w:tc>
        <w:tc>
          <w:tcPr>
            <w:tcW w:w="3590" w:type="dxa"/>
            <w:tcBorders>
              <w:top w:val="single" w:sz="6" w:space="0" w:color="auto"/>
              <w:left w:val="single" w:sz="6" w:space="0" w:color="auto"/>
              <w:bottom w:val="single" w:sz="6" w:space="0" w:color="auto"/>
              <w:right w:val="single" w:sz="6" w:space="0" w:color="auto"/>
            </w:tcBorders>
          </w:tcPr>
          <w:p w:rsidR="00460A12" w:rsidRPr="00460A12" w:rsidRDefault="00557960" w:rsidP="00610478">
            <w:pPr>
              <w:keepNext/>
              <w:jc w:val="both"/>
              <w:rPr>
                <w:sz w:val="22"/>
              </w:rPr>
            </w:pPr>
            <w:r>
              <w:rPr>
                <w:sz w:val="22"/>
              </w:rPr>
              <w:t>Knowledge m</w:t>
            </w:r>
            <w:r w:rsidR="00460A12" w:rsidRPr="00460A12">
              <w:rPr>
                <w:sz w:val="22"/>
              </w:rPr>
              <w:t xml:space="preserve">odel started &amp; </w:t>
            </w:r>
          </w:p>
          <w:p w:rsidR="00460A12" w:rsidRPr="00460A12" w:rsidRDefault="00B81155" w:rsidP="00557960">
            <w:pPr>
              <w:keepNext/>
              <w:jc w:val="both"/>
              <w:rPr>
                <w:sz w:val="22"/>
              </w:rPr>
            </w:pPr>
            <w:r>
              <w:rPr>
                <w:sz w:val="22"/>
              </w:rPr>
              <w:t>Build</w:t>
            </w:r>
            <w:r w:rsidR="00460A12" w:rsidRPr="00460A12">
              <w:rPr>
                <w:sz w:val="22"/>
              </w:rPr>
              <w:t xml:space="preserve"> pedagogical </w:t>
            </w:r>
            <w:r w:rsidR="00557960">
              <w:rPr>
                <w:sz w:val="22"/>
              </w:rPr>
              <w:t>model</w:t>
            </w:r>
            <w:r w:rsidR="00460A12" w:rsidRPr="00460A12">
              <w:rPr>
                <w:sz w:val="22"/>
              </w:rPr>
              <w:t xml:space="preserve"> started</w:t>
            </w:r>
          </w:p>
        </w:tc>
        <w:tc>
          <w:tcPr>
            <w:tcW w:w="3690" w:type="dxa"/>
            <w:tcBorders>
              <w:top w:val="single" w:sz="6" w:space="0" w:color="auto"/>
              <w:left w:val="single" w:sz="6" w:space="0" w:color="auto"/>
              <w:bottom w:val="single" w:sz="6" w:space="0" w:color="auto"/>
              <w:right w:val="single" w:sz="6" w:space="0" w:color="auto"/>
            </w:tcBorders>
          </w:tcPr>
          <w:p w:rsidR="00460A12" w:rsidRPr="00460A12" w:rsidRDefault="00460A12" w:rsidP="00610478">
            <w:pPr>
              <w:keepNext/>
              <w:jc w:val="both"/>
              <w:rPr>
                <w:b/>
                <w:sz w:val="22"/>
              </w:rPr>
            </w:pPr>
            <w:proofErr w:type="spellStart"/>
            <w:r w:rsidRPr="00460A12">
              <w:rPr>
                <w:b/>
                <w:sz w:val="22"/>
              </w:rPr>
              <w:t>Distr</w:t>
            </w:r>
            <w:proofErr w:type="spellEnd"/>
            <w:r w:rsidRPr="00460A12">
              <w:rPr>
                <w:b/>
                <w:sz w:val="22"/>
              </w:rPr>
              <w:t xml:space="preserve"> -02</w:t>
            </w:r>
          </w:p>
          <w:p w:rsidR="00460A12" w:rsidRPr="00460A12" w:rsidRDefault="00460A12" w:rsidP="00610478">
            <w:pPr>
              <w:keepNext/>
              <w:jc w:val="both"/>
              <w:rPr>
                <w:sz w:val="22"/>
              </w:rPr>
            </w:pPr>
            <w:r w:rsidRPr="00460A12">
              <w:rPr>
                <w:sz w:val="22"/>
              </w:rPr>
              <w:t>"Start developing sub-events of the main learning event and distribute knowledge units in these events....”</w:t>
            </w:r>
          </w:p>
        </w:tc>
      </w:tr>
      <w:tr w:rsidR="00460A12" w:rsidRPr="00460A12">
        <w:trPr>
          <w:cantSplit/>
        </w:trPr>
        <w:tc>
          <w:tcPr>
            <w:tcW w:w="1800" w:type="dxa"/>
            <w:tcBorders>
              <w:top w:val="single" w:sz="6" w:space="0" w:color="auto"/>
              <w:left w:val="single" w:sz="6" w:space="0" w:color="auto"/>
              <w:bottom w:val="single" w:sz="6" w:space="0" w:color="auto"/>
              <w:right w:val="single" w:sz="6" w:space="0" w:color="auto"/>
            </w:tcBorders>
          </w:tcPr>
          <w:p w:rsidR="00460A12" w:rsidRPr="00460A12" w:rsidRDefault="00B81155" w:rsidP="00610478">
            <w:pPr>
              <w:keepNext/>
              <w:jc w:val="both"/>
              <w:rPr>
                <w:sz w:val="22"/>
              </w:rPr>
            </w:pPr>
            <w:r>
              <w:rPr>
                <w:sz w:val="22"/>
              </w:rPr>
              <w:t>Distribute-knowledge</w:t>
            </w:r>
            <w:r w:rsidRPr="00460A12">
              <w:rPr>
                <w:sz w:val="22"/>
              </w:rPr>
              <w:t xml:space="preserve"> </w:t>
            </w:r>
            <w:r w:rsidR="00460A12" w:rsidRPr="00460A12">
              <w:rPr>
                <w:sz w:val="22"/>
              </w:rPr>
              <w:t>started</w:t>
            </w:r>
          </w:p>
        </w:tc>
        <w:tc>
          <w:tcPr>
            <w:tcW w:w="3590" w:type="dxa"/>
            <w:tcBorders>
              <w:top w:val="single" w:sz="6" w:space="0" w:color="auto"/>
              <w:left w:val="single" w:sz="6" w:space="0" w:color="auto"/>
              <w:bottom w:val="single" w:sz="6" w:space="0" w:color="auto"/>
              <w:right w:val="single" w:sz="6" w:space="0" w:color="auto"/>
            </w:tcBorders>
          </w:tcPr>
          <w:p w:rsidR="00460A12" w:rsidRPr="00460A12" w:rsidRDefault="00557960" w:rsidP="00610478">
            <w:pPr>
              <w:keepNext/>
              <w:jc w:val="both"/>
              <w:rPr>
                <w:sz w:val="22"/>
              </w:rPr>
            </w:pPr>
            <w:r>
              <w:rPr>
                <w:sz w:val="22"/>
              </w:rPr>
              <w:t>Knowledge m</w:t>
            </w:r>
            <w:r w:rsidR="00460A12" w:rsidRPr="00460A12">
              <w:rPr>
                <w:sz w:val="22"/>
              </w:rPr>
              <w:t xml:space="preserve">odel started &amp; </w:t>
            </w:r>
          </w:p>
          <w:p w:rsidR="00460A12" w:rsidRPr="00460A12" w:rsidRDefault="00460A12" w:rsidP="00557960">
            <w:pPr>
              <w:keepNext/>
              <w:jc w:val="both"/>
              <w:rPr>
                <w:sz w:val="22"/>
              </w:rPr>
            </w:pPr>
            <w:r w:rsidRPr="00460A12">
              <w:rPr>
                <w:sz w:val="22"/>
              </w:rPr>
              <w:t>Distribut</w:t>
            </w:r>
            <w:r w:rsidR="00557960">
              <w:rPr>
                <w:sz w:val="22"/>
              </w:rPr>
              <w:t>e knowledge</w:t>
            </w:r>
            <w:r w:rsidRPr="00460A12">
              <w:rPr>
                <w:sz w:val="22"/>
              </w:rPr>
              <w:t xml:space="preserve"> started</w:t>
            </w:r>
          </w:p>
        </w:tc>
        <w:tc>
          <w:tcPr>
            <w:tcW w:w="3690" w:type="dxa"/>
            <w:tcBorders>
              <w:top w:val="single" w:sz="6" w:space="0" w:color="auto"/>
              <w:left w:val="single" w:sz="6" w:space="0" w:color="auto"/>
              <w:bottom w:val="single" w:sz="6" w:space="0" w:color="auto"/>
              <w:right w:val="single" w:sz="6" w:space="0" w:color="auto"/>
            </w:tcBorders>
          </w:tcPr>
          <w:p w:rsidR="00460A12" w:rsidRPr="00460A12" w:rsidRDefault="00460A12" w:rsidP="00610478">
            <w:pPr>
              <w:keepNext/>
              <w:jc w:val="both"/>
              <w:rPr>
                <w:b/>
                <w:sz w:val="22"/>
              </w:rPr>
            </w:pPr>
            <w:proofErr w:type="spellStart"/>
            <w:r w:rsidRPr="00460A12">
              <w:rPr>
                <w:b/>
                <w:sz w:val="22"/>
              </w:rPr>
              <w:t>Distr</w:t>
            </w:r>
            <w:proofErr w:type="spellEnd"/>
            <w:r w:rsidRPr="00460A12">
              <w:rPr>
                <w:b/>
                <w:sz w:val="22"/>
              </w:rPr>
              <w:t xml:space="preserve"> -03</w:t>
            </w:r>
          </w:p>
          <w:p w:rsidR="00460A12" w:rsidRPr="00460A12" w:rsidRDefault="00460A12" w:rsidP="00610478">
            <w:pPr>
              <w:keepNext/>
              <w:jc w:val="both"/>
              <w:rPr>
                <w:sz w:val="22"/>
              </w:rPr>
            </w:pPr>
            <w:r w:rsidRPr="00460A12">
              <w:rPr>
                <w:sz w:val="22"/>
              </w:rPr>
              <w:t>"The knowledge model is inadequate for some of first-level sub-</w:t>
            </w:r>
            <w:proofErr w:type="gramStart"/>
            <w:r w:rsidRPr="00460A12">
              <w:rPr>
                <w:sz w:val="22"/>
              </w:rPr>
              <w:t>events ...”</w:t>
            </w:r>
            <w:proofErr w:type="gramEnd"/>
          </w:p>
          <w:p w:rsidR="00460A12" w:rsidRPr="00460A12" w:rsidRDefault="00460A12" w:rsidP="00610478">
            <w:pPr>
              <w:keepNext/>
              <w:jc w:val="both"/>
              <w:rPr>
                <w:sz w:val="22"/>
              </w:rPr>
            </w:pPr>
          </w:p>
        </w:tc>
      </w:tr>
      <w:tr w:rsidR="00460A12" w:rsidRPr="00460A12">
        <w:trPr>
          <w:cantSplit/>
        </w:trPr>
        <w:tc>
          <w:tcPr>
            <w:tcW w:w="1800" w:type="dxa"/>
            <w:tcBorders>
              <w:top w:val="single" w:sz="6" w:space="0" w:color="auto"/>
              <w:left w:val="single" w:sz="6" w:space="0" w:color="auto"/>
              <w:bottom w:val="single" w:sz="6" w:space="0" w:color="auto"/>
              <w:right w:val="single" w:sz="6" w:space="0" w:color="auto"/>
            </w:tcBorders>
          </w:tcPr>
          <w:p w:rsidR="00460A12" w:rsidRPr="00460A12" w:rsidRDefault="00B81155" w:rsidP="00610478">
            <w:pPr>
              <w:keepNext/>
              <w:ind w:right="-70"/>
              <w:rPr>
                <w:sz w:val="22"/>
              </w:rPr>
            </w:pPr>
            <w:r>
              <w:rPr>
                <w:sz w:val="22"/>
              </w:rPr>
              <w:t>Distribute-knowledge</w:t>
            </w:r>
            <w:r w:rsidRPr="00460A12">
              <w:rPr>
                <w:sz w:val="22"/>
              </w:rPr>
              <w:t xml:space="preserve"> </w:t>
            </w:r>
            <w:r w:rsidR="00460A12" w:rsidRPr="00460A12">
              <w:rPr>
                <w:sz w:val="22"/>
              </w:rPr>
              <w:t xml:space="preserve">completed on </w:t>
            </w:r>
            <w:r w:rsidR="00557960">
              <w:rPr>
                <w:sz w:val="22"/>
              </w:rPr>
              <w:t xml:space="preserve">first level </w:t>
            </w:r>
          </w:p>
        </w:tc>
        <w:tc>
          <w:tcPr>
            <w:tcW w:w="3590" w:type="dxa"/>
            <w:tcBorders>
              <w:top w:val="single" w:sz="6" w:space="0" w:color="auto"/>
              <w:left w:val="single" w:sz="6" w:space="0" w:color="auto"/>
              <w:bottom w:val="single" w:sz="6" w:space="0" w:color="auto"/>
              <w:right w:val="single" w:sz="6" w:space="0" w:color="auto"/>
            </w:tcBorders>
          </w:tcPr>
          <w:p w:rsidR="00460A12" w:rsidRPr="00460A12" w:rsidRDefault="00557960" w:rsidP="00610478">
            <w:pPr>
              <w:keepNext/>
              <w:jc w:val="both"/>
              <w:rPr>
                <w:sz w:val="22"/>
              </w:rPr>
            </w:pPr>
            <w:r>
              <w:rPr>
                <w:sz w:val="22"/>
              </w:rPr>
              <w:t>Knowledge model</w:t>
            </w:r>
            <w:r w:rsidR="00460A12" w:rsidRPr="00460A12">
              <w:rPr>
                <w:sz w:val="22"/>
              </w:rPr>
              <w:t xml:space="preserve"> completed and well-balanced &amp; </w:t>
            </w:r>
          </w:p>
          <w:p w:rsidR="00460A12" w:rsidRPr="00460A12" w:rsidRDefault="00460A12" w:rsidP="00610478">
            <w:pPr>
              <w:keepNext/>
              <w:jc w:val="both"/>
              <w:rPr>
                <w:sz w:val="22"/>
              </w:rPr>
            </w:pPr>
            <w:r w:rsidRPr="00460A12">
              <w:rPr>
                <w:sz w:val="22"/>
              </w:rPr>
              <w:t xml:space="preserve">Pedagogical </w:t>
            </w:r>
            <w:r w:rsidR="00557960">
              <w:rPr>
                <w:sz w:val="22"/>
              </w:rPr>
              <w:t>model</w:t>
            </w:r>
            <w:r w:rsidRPr="00460A12">
              <w:rPr>
                <w:sz w:val="22"/>
              </w:rPr>
              <w:t xml:space="preserve"> completed on </w:t>
            </w:r>
            <w:r w:rsidR="00557960">
              <w:rPr>
                <w:sz w:val="22"/>
              </w:rPr>
              <w:t xml:space="preserve">first </w:t>
            </w:r>
            <w:r w:rsidRPr="00460A12">
              <w:rPr>
                <w:sz w:val="22"/>
              </w:rPr>
              <w:t xml:space="preserve">level &amp; </w:t>
            </w:r>
          </w:p>
          <w:p w:rsidR="00460A12" w:rsidRPr="00460A12" w:rsidRDefault="00557960" w:rsidP="00557960">
            <w:pPr>
              <w:keepNext/>
              <w:jc w:val="both"/>
              <w:rPr>
                <w:sz w:val="22"/>
              </w:rPr>
            </w:pPr>
            <w:r>
              <w:rPr>
                <w:sz w:val="22"/>
              </w:rPr>
              <w:t xml:space="preserve">Distribute knowledge </w:t>
            </w:r>
            <w:r w:rsidR="00460A12" w:rsidRPr="00460A12">
              <w:rPr>
                <w:sz w:val="22"/>
              </w:rPr>
              <w:t xml:space="preserve">completed </w:t>
            </w:r>
            <w:r>
              <w:rPr>
                <w:sz w:val="22"/>
              </w:rPr>
              <w:t xml:space="preserve">first </w:t>
            </w:r>
            <w:r w:rsidR="00460A12" w:rsidRPr="00460A12">
              <w:rPr>
                <w:sz w:val="22"/>
              </w:rPr>
              <w:t>on level</w:t>
            </w:r>
          </w:p>
        </w:tc>
        <w:tc>
          <w:tcPr>
            <w:tcW w:w="3690" w:type="dxa"/>
            <w:tcBorders>
              <w:top w:val="single" w:sz="6" w:space="0" w:color="auto"/>
              <w:left w:val="single" w:sz="6" w:space="0" w:color="auto"/>
              <w:bottom w:val="single" w:sz="6" w:space="0" w:color="auto"/>
              <w:right w:val="single" w:sz="6" w:space="0" w:color="auto"/>
            </w:tcBorders>
          </w:tcPr>
          <w:p w:rsidR="00460A12" w:rsidRPr="00460A12" w:rsidRDefault="00460A12" w:rsidP="00610478">
            <w:pPr>
              <w:keepNext/>
              <w:jc w:val="both"/>
              <w:rPr>
                <w:b/>
                <w:sz w:val="22"/>
              </w:rPr>
            </w:pPr>
            <w:proofErr w:type="spellStart"/>
            <w:r w:rsidRPr="00460A12">
              <w:rPr>
                <w:b/>
                <w:sz w:val="22"/>
              </w:rPr>
              <w:t>Distr</w:t>
            </w:r>
            <w:proofErr w:type="spellEnd"/>
            <w:r w:rsidRPr="00460A12">
              <w:rPr>
                <w:b/>
                <w:sz w:val="22"/>
              </w:rPr>
              <w:t xml:space="preserve"> -04</w:t>
            </w:r>
          </w:p>
          <w:p w:rsidR="00460A12" w:rsidRPr="00460A12" w:rsidRDefault="00460A12" w:rsidP="00610478">
            <w:pPr>
              <w:keepNext/>
              <w:jc w:val="both"/>
              <w:rPr>
                <w:sz w:val="22"/>
              </w:rPr>
            </w:pPr>
            <w:r w:rsidRPr="00460A12">
              <w:rPr>
                <w:sz w:val="22"/>
              </w:rPr>
              <w:t>"Due to the number of knowledge units in your model, you should consider developing a second-level layer of sub-events"</w:t>
            </w:r>
          </w:p>
        </w:tc>
      </w:tr>
      <w:tr w:rsidR="00460A12" w:rsidRPr="00460A12">
        <w:trPr>
          <w:cantSplit/>
        </w:trPr>
        <w:tc>
          <w:tcPr>
            <w:tcW w:w="1800" w:type="dxa"/>
            <w:tcBorders>
              <w:top w:val="single" w:sz="6" w:space="0" w:color="auto"/>
              <w:left w:val="single" w:sz="6" w:space="0" w:color="auto"/>
              <w:bottom w:val="single" w:sz="6" w:space="0" w:color="auto"/>
              <w:right w:val="single" w:sz="6" w:space="0" w:color="auto"/>
            </w:tcBorders>
          </w:tcPr>
          <w:p w:rsidR="00460A12" w:rsidRPr="00460A12" w:rsidRDefault="00B81155" w:rsidP="00610478">
            <w:pPr>
              <w:keepNext/>
              <w:jc w:val="both"/>
              <w:rPr>
                <w:sz w:val="22"/>
              </w:rPr>
            </w:pPr>
            <w:r>
              <w:rPr>
                <w:sz w:val="22"/>
              </w:rPr>
              <w:t>Distribute-knowledge</w:t>
            </w:r>
            <w:r w:rsidRPr="00460A12">
              <w:rPr>
                <w:sz w:val="22"/>
              </w:rPr>
              <w:t xml:space="preserve"> </w:t>
            </w:r>
            <w:r w:rsidR="00460A12" w:rsidRPr="00460A12">
              <w:rPr>
                <w:sz w:val="22"/>
              </w:rPr>
              <w:t>adequate</w:t>
            </w:r>
          </w:p>
        </w:tc>
        <w:tc>
          <w:tcPr>
            <w:tcW w:w="3590" w:type="dxa"/>
            <w:tcBorders>
              <w:top w:val="single" w:sz="6" w:space="0" w:color="auto"/>
              <w:left w:val="single" w:sz="6" w:space="0" w:color="auto"/>
              <w:bottom w:val="single" w:sz="6" w:space="0" w:color="auto"/>
              <w:right w:val="single" w:sz="6" w:space="0" w:color="auto"/>
            </w:tcBorders>
          </w:tcPr>
          <w:p w:rsidR="00460A12" w:rsidRPr="00460A12" w:rsidRDefault="00557960" w:rsidP="00610478">
            <w:pPr>
              <w:keepNext/>
              <w:jc w:val="both"/>
              <w:rPr>
                <w:sz w:val="22"/>
              </w:rPr>
            </w:pPr>
            <w:r>
              <w:rPr>
                <w:sz w:val="22"/>
              </w:rPr>
              <w:t>Knowledge model</w:t>
            </w:r>
            <w:r w:rsidR="00460A12" w:rsidRPr="00460A12">
              <w:rPr>
                <w:sz w:val="22"/>
              </w:rPr>
              <w:t xml:space="preserve"> completed and well-balanced &amp; </w:t>
            </w:r>
          </w:p>
          <w:p w:rsidR="00460A12" w:rsidRPr="00460A12" w:rsidRDefault="00460A12" w:rsidP="00610478">
            <w:pPr>
              <w:keepNext/>
              <w:jc w:val="both"/>
              <w:rPr>
                <w:sz w:val="22"/>
              </w:rPr>
            </w:pPr>
            <w:r w:rsidRPr="00460A12">
              <w:rPr>
                <w:sz w:val="22"/>
              </w:rPr>
              <w:t xml:space="preserve">Pedagogical </w:t>
            </w:r>
            <w:r w:rsidR="00557960">
              <w:rPr>
                <w:sz w:val="22"/>
              </w:rPr>
              <w:t>model</w:t>
            </w:r>
            <w:r w:rsidRPr="00460A12">
              <w:rPr>
                <w:sz w:val="22"/>
              </w:rPr>
              <w:t xml:space="preserve"> completed &amp; </w:t>
            </w:r>
          </w:p>
          <w:p w:rsidR="00460A12" w:rsidRPr="00460A12" w:rsidRDefault="00460A12" w:rsidP="00557960">
            <w:pPr>
              <w:keepNext/>
              <w:jc w:val="both"/>
              <w:rPr>
                <w:sz w:val="22"/>
              </w:rPr>
            </w:pPr>
            <w:r w:rsidRPr="00460A12">
              <w:rPr>
                <w:sz w:val="22"/>
              </w:rPr>
              <w:t>Distribut</w:t>
            </w:r>
            <w:r w:rsidR="00557960">
              <w:rPr>
                <w:sz w:val="22"/>
              </w:rPr>
              <w:t>e knowledge</w:t>
            </w:r>
            <w:r w:rsidRPr="00460A12">
              <w:rPr>
                <w:sz w:val="22"/>
              </w:rPr>
              <w:t xml:space="preserve"> complete</w:t>
            </w:r>
            <w:r w:rsidR="00557960">
              <w:rPr>
                <w:sz w:val="22"/>
              </w:rPr>
              <w:t>d</w:t>
            </w:r>
          </w:p>
        </w:tc>
        <w:tc>
          <w:tcPr>
            <w:tcW w:w="3690" w:type="dxa"/>
            <w:tcBorders>
              <w:top w:val="single" w:sz="6" w:space="0" w:color="auto"/>
              <w:left w:val="single" w:sz="6" w:space="0" w:color="auto"/>
              <w:bottom w:val="single" w:sz="6" w:space="0" w:color="auto"/>
              <w:right w:val="single" w:sz="6" w:space="0" w:color="auto"/>
            </w:tcBorders>
          </w:tcPr>
          <w:p w:rsidR="00460A12" w:rsidRPr="00460A12" w:rsidRDefault="00460A12" w:rsidP="00610478">
            <w:pPr>
              <w:keepNext/>
              <w:jc w:val="both"/>
              <w:rPr>
                <w:b/>
                <w:sz w:val="22"/>
              </w:rPr>
            </w:pPr>
            <w:proofErr w:type="spellStart"/>
            <w:r w:rsidRPr="00460A12">
              <w:rPr>
                <w:b/>
                <w:sz w:val="22"/>
              </w:rPr>
              <w:t>Distr</w:t>
            </w:r>
            <w:proofErr w:type="spellEnd"/>
            <w:r w:rsidRPr="00460A12">
              <w:rPr>
                <w:b/>
                <w:sz w:val="22"/>
              </w:rPr>
              <w:t xml:space="preserve"> -05</w:t>
            </w:r>
          </w:p>
          <w:p w:rsidR="00460A12" w:rsidRPr="00460A12" w:rsidRDefault="00460A12" w:rsidP="00610478">
            <w:pPr>
              <w:keepNext/>
              <w:jc w:val="both"/>
              <w:rPr>
                <w:sz w:val="22"/>
              </w:rPr>
            </w:pPr>
            <w:r w:rsidRPr="00460A12">
              <w:rPr>
                <w:sz w:val="22"/>
              </w:rPr>
              <w:t>"You should proceed with the “</w:t>
            </w:r>
            <w:r w:rsidR="00610478">
              <w:rPr>
                <w:sz w:val="22"/>
              </w:rPr>
              <w:t>state learning objectives” task.</w:t>
            </w:r>
          </w:p>
        </w:tc>
      </w:tr>
      <w:tr w:rsidR="00460A12" w:rsidRPr="00460A12">
        <w:trPr>
          <w:cantSplit/>
        </w:trPr>
        <w:tc>
          <w:tcPr>
            <w:tcW w:w="1800" w:type="dxa"/>
            <w:tcBorders>
              <w:top w:val="single" w:sz="6" w:space="0" w:color="auto"/>
              <w:left w:val="single" w:sz="6" w:space="0" w:color="auto"/>
              <w:bottom w:val="single" w:sz="6" w:space="0" w:color="auto"/>
              <w:right w:val="single" w:sz="6" w:space="0" w:color="auto"/>
            </w:tcBorders>
          </w:tcPr>
          <w:p w:rsidR="00460A12" w:rsidRPr="00460A12" w:rsidRDefault="00460A12" w:rsidP="00610478">
            <w:pPr>
              <w:keepNext/>
              <w:jc w:val="both"/>
              <w:rPr>
                <w:sz w:val="22"/>
              </w:rPr>
            </w:pPr>
            <w:r w:rsidRPr="00460A12">
              <w:rPr>
                <w:sz w:val="22"/>
              </w:rPr>
              <w:t xml:space="preserve">Mainly </w:t>
            </w:r>
            <w:r w:rsidR="00557960" w:rsidRPr="00460A12">
              <w:rPr>
                <w:sz w:val="22"/>
              </w:rPr>
              <w:t>achieved</w:t>
            </w:r>
          </w:p>
        </w:tc>
        <w:tc>
          <w:tcPr>
            <w:tcW w:w="3590" w:type="dxa"/>
            <w:tcBorders>
              <w:top w:val="single" w:sz="6" w:space="0" w:color="auto"/>
              <w:left w:val="single" w:sz="6" w:space="0" w:color="auto"/>
              <w:bottom w:val="single" w:sz="6" w:space="0" w:color="auto"/>
              <w:right w:val="single" w:sz="6" w:space="0" w:color="auto"/>
            </w:tcBorders>
          </w:tcPr>
          <w:p w:rsidR="00460A12" w:rsidRPr="00460A12" w:rsidRDefault="00460A12" w:rsidP="00610478">
            <w:pPr>
              <w:keepNext/>
              <w:jc w:val="both"/>
              <w:rPr>
                <w:sz w:val="22"/>
              </w:rPr>
            </w:pPr>
            <w:r w:rsidRPr="00460A12">
              <w:rPr>
                <w:sz w:val="22"/>
              </w:rPr>
              <w:t xml:space="preserve">Always false </w:t>
            </w:r>
            <w:r w:rsidR="00610478">
              <w:rPr>
                <w:sz w:val="22"/>
              </w:rPr>
              <w:t>until the user terminates the task</w:t>
            </w:r>
          </w:p>
        </w:tc>
        <w:tc>
          <w:tcPr>
            <w:tcW w:w="3690" w:type="dxa"/>
            <w:tcBorders>
              <w:top w:val="single" w:sz="6" w:space="0" w:color="auto"/>
              <w:left w:val="single" w:sz="6" w:space="0" w:color="auto"/>
              <w:bottom w:val="single" w:sz="6" w:space="0" w:color="auto"/>
              <w:right w:val="single" w:sz="6" w:space="0" w:color="auto"/>
            </w:tcBorders>
          </w:tcPr>
          <w:p w:rsidR="00460A12" w:rsidRPr="00460A12" w:rsidRDefault="00460A12" w:rsidP="00610478">
            <w:pPr>
              <w:keepNext/>
              <w:jc w:val="both"/>
              <w:rPr>
                <w:sz w:val="22"/>
              </w:rPr>
            </w:pPr>
          </w:p>
        </w:tc>
      </w:tr>
    </w:tbl>
    <w:p w:rsidR="00460A12" w:rsidRPr="00557960" w:rsidRDefault="00460A12" w:rsidP="00557960">
      <w:pPr>
        <w:spacing w:before="240" w:line="360" w:lineRule="atLeast"/>
        <w:rPr>
          <w:sz w:val="22"/>
        </w:rPr>
      </w:pPr>
      <w:r w:rsidRPr="00557960">
        <w:rPr>
          <w:sz w:val="22"/>
        </w:rPr>
        <w:t xml:space="preserve">Table </w:t>
      </w:r>
      <w:r w:rsidR="008927A4" w:rsidRPr="00557960">
        <w:rPr>
          <w:sz w:val="22"/>
        </w:rPr>
        <w:t>21.4</w:t>
      </w:r>
      <w:r w:rsidRPr="00557960">
        <w:rPr>
          <w:sz w:val="22"/>
        </w:rPr>
        <w:t xml:space="preserve"> - Progress levels and pieces of advice on the “model and distribute” task in AGD</w:t>
      </w:r>
    </w:p>
    <w:p w:rsidR="00460A12" w:rsidRPr="00460A12" w:rsidRDefault="00460A12" w:rsidP="00460A12">
      <w:pPr>
        <w:rPr>
          <w:sz w:val="22"/>
        </w:rPr>
      </w:pPr>
    </w:p>
    <w:p w:rsidR="002A4C4C" w:rsidRPr="00DC7C13" w:rsidRDefault="002A4C4C" w:rsidP="00DC7C13">
      <w:pPr>
        <w:pStyle w:val="Titre3"/>
        <w:rPr>
          <w:rFonts w:ascii="Arial" w:hAnsi="Arial" w:cs="Arial"/>
          <w:b/>
          <w:sz w:val="22"/>
          <w:lang w:val="en-GB"/>
        </w:rPr>
      </w:pPr>
      <w:bookmarkStart w:id="31" w:name="_Toc231198565"/>
      <w:r w:rsidRPr="00DC7C13">
        <w:rPr>
          <w:rFonts w:ascii="Arial" w:hAnsi="Arial" w:cs="Arial"/>
          <w:b/>
          <w:sz w:val="22"/>
          <w:lang w:val="en-GB"/>
        </w:rPr>
        <w:t xml:space="preserve">Building Assistance in </w:t>
      </w:r>
      <w:r w:rsidR="007D03B0" w:rsidRPr="00DC7C13">
        <w:rPr>
          <w:rFonts w:ascii="Arial" w:hAnsi="Arial" w:cs="Arial"/>
          <w:b/>
          <w:sz w:val="22"/>
          <w:lang w:val="en-GB"/>
        </w:rPr>
        <w:t xml:space="preserve">the </w:t>
      </w:r>
      <w:proofErr w:type="spellStart"/>
      <w:r w:rsidR="007D03B0" w:rsidRPr="00DC7C13">
        <w:rPr>
          <w:rFonts w:ascii="Arial" w:hAnsi="Arial" w:cs="Arial"/>
          <w:b/>
          <w:sz w:val="22"/>
          <w:lang w:val="en-GB"/>
        </w:rPr>
        <w:t>Explor</w:t>
      </w:r>
      <w:proofErr w:type="spellEnd"/>
      <w:r w:rsidR="007D03B0" w:rsidRPr="00DC7C13">
        <w:rPr>
          <w:rFonts w:ascii="Arial" w:hAnsi="Arial" w:cs="Arial"/>
          <w:b/>
          <w:sz w:val="22"/>
          <w:lang w:val="en-GB"/>
        </w:rPr>
        <w:t>@ LCMS</w:t>
      </w:r>
      <w:bookmarkEnd w:id="31"/>
    </w:p>
    <w:p w:rsidR="00610478" w:rsidRDefault="00610478" w:rsidP="00DC7C13">
      <w:pPr>
        <w:jc w:val="both"/>
        <w:rPr>
          <w:sz w:val="22"/>
          <w:lang w:val="en-GB"/>
        </w:rPr>
      </w:pPr>
      <w:r w:rsidRPr="001A41DE">
        <w:rPr>
          <w:sz w:val="22"/>
          <w:lang w:val="en-GB"/>
        </w:rPr>
        <w:t xml:space="preserve">After completing a companion editor for AGD using the </w:t>
      </w:r>
      <w:proofErr w:type="spellStart"/>
      <w:r w:rsidRPr="001A41DE">
        <w:rPr>
          <w:sz w:val="22"/>
          <w:lang w:val="en-GB"/>
        </w:rPr>
        <w:t>EpiTalk</w:t>
      </w:r>
      <w:proofErr w:type="spellEnd"/>
      <w:r w:rsidRPr="001A41DE">
        <w:rPr>
          <w:sz w:val="22"/>
          <w:lang w:val="en-GB"/>
        </w:rPr>
        <w:t xml:space="preserve"> approach, we applied it successfully to another situation. This ti</w:t>
      </w:r>
      <w:r w:rsidR="00423185">
        <w:rPr>
          <w:sz w:val="22"/>
          <w:lang w:val="en-GB"/>
        </w:rPr>
        <w:t xml:space="preserve">me the </w:t>
      </w:r>
      <w:r w:rsidRPr="001A41DE">
        <w:rPr>
          <w:sz w:val="22"/>
          <w:lang w:val="en-GB"/>
        </w:rPr>
        <w:t xml:space="preserve">actor being advised was not a designer but a learner interacting with a spreadsheet-based environment where he </w:t>
      </w:r>
      <w:r w:rsidR="00187BF0">
        <w:rPr>
          <w:sz w:val="22"/>
          <w:lang w:val="en-GB"/>
        </w:rPr>
        <w:t>had</w:t>
      </w:r>
      <w:r w:rsidRPr="001A41DE">
        <w:rPr>
          <w:sz w:val="22"/>
          <w:lang w:val="en-GB"/>
        </w:rPr>
        <w:t xml:space="preserve"> to induc</w:t>
      </w:r>
      <w:r w:rsidR="00557960">
        <w:rPr>
          <w:sz w:val="22"/>
          <w:lang w:val="en-GB"/>
        </w:rPr>
        <w:t xml:space="preserve">e simple laws in physics using </w:t>
      </w:r>
      <w:r w:rsidRPr="001A41DE">
        <w:rPr>
          <w:sz w:val="22"/>
          <w:lang w:val="en-GB"/>
        </w:rPr>
        <w:t>data tables. This proved the general applicability of</w:t>
      </w:r>
      <w:r w:rsidR="001A41DE" w:rsidRPr="001A41DE">
        <w:rPr>
          <w:sz w:val="22"/>
          <w:lang w:val="en-GB"/>
        </w:rPr>
        <w:t xml:space="preserve"> the </w:t>
      </w:r>
      <w:proofErr w:type="spellStart"/>
      <w:r w:rsidR="001A41DE" w:rsidRPr="001A41DE">
        <w:rPr>
          <w:sz w:val="22"/>
          <w:lang w:val="en-GB"/>
        </w:rPr>
        <w:t>Epitalk</w:t>
      </w:r>
      <w:proofErr w:type="spellEnd"/>
      <w:r w:rsidR="001A41DE" w:rsidRPr="001A41DE">
        <w:rPr>
          <w:sz w:val="22"/>
          <w:lang w:val="en-GB"/>
        </w:rPr>
        <w:t xml:space="preserve"> approach.</w:t>
      </w:r>
    </w:p>
    <w:p w:rsidR="001A41DE" w:rsidRDefault="001A41DE" w:rsidP="00DC7C13">
      <w:pPr>
        <w:jc w:val="both"/>
        <w:rPr>
          <w:sz w:val="22"/>
          <w:lang w:val="en-GB"/>
        </w:rPr>
      </w:pPr>
      <w:r>
        <w:rPr>
          <w:sz w:val="22"/>
          <w:lang w:val="en-GB"/>
        </w:rPr>
        <w:t xml:space="preserve">     In the meanwhile, in 1999, we had </w:t>
      </w:r>
      <w:r w:rsidR="00554B00">
        <w:rPr>
          <w:sz w:val="22"/>
          <w:lang w:val="en-GB"/>
        </w:rPr>
        <w:t>built</w:t>
      </w:r>
      <w:r>
        <w:rPr>
          <w:sz w:val="22"/>
          <w:lang w:val="en-GB"/>
        </w:rPr>
        <w:t xml:space="preserve"> a platform for dis</w:t>
      </w:r>
      <w:r w:rsidR="00557960">
        <w:rPr>
          <w:sz w:val="22"/>
          <w:lang w:val="en-GB"/>
        </w:rPr>
        <w:t xml:space="preserve">tance learning delivery called </w:t>
      </w:r>
      <w:proofErr w:type="spellStart"/>
      <w:r w:rsidRPr="00554B00">
        <w:rPr>
          <w:sz w:val="22"/>
          <w:highlight w:val="yellow"/>
          <w:lang w:val="en-GB"/>
        </w:rPr>
        <w:t>Explor</w:t>
      </w:r>
      <w:proofErr w:type="spellEnd"/>
      <w:r w:rsidRPr="00554B00">
        <w:rPr>
          <w:sz w:val="22"/>
          <w:highlight w:val="yellow"/>
          <w:lang w:val="en-GB"/>
        </w:rPr>
        <w:t>@.</w:t>
      </w:r>
      <w:r>
        <w:rPr>
          <w:sz w:val="22"/>
          <w:lang w:val="en-GB"/>
        </w:rPr>
        <w:t xml:space="preserve"> Such systems were to be called later </w:t>
      </w:r>
      <w:r w:rsidR="00423185">
        <w:rPr>
          <w:sz w:val="22"/>
          <w:lang w:val="en-GB"/>
        </w:rPr>
        <w:t>“Learning</w:t>
      </w:r>
      <w:r>
        <w:rPr>
          <w:sz w:val="22"/>
          <w:lang w:val="en-GB"/>
        </w:rPr>
        <w:t xml:space="preserve"> Content Management System (LCMS)”. </w:t>
      </w:r>
      <w:proofErr w:type="spellStart"/>
      <w:r>
        <w:rPr>
          <w:sz w:val="22"/>
          <w:lang w:val="en-GB"/>
        </w:rPr>
        <w:t>Explor</w:t>
      </w:r>
      <w:proofErr w:type="spellEnd"/>
      <w:r>
        <w:rPr>
          <w:sz w:val="22"/>
          <w:lang w:val="en-GB"/>
        </w:rPr>
        <w:t xml:space="preserve">@ aimed to support a Virtual Learning </w:t>
      </w:r>
      <w:r w:rsidR="00423185">
        <w:rPr>
          <w:sz w:val="22"/>
          <w:lang w:val="en-GB"/>
        </w:rPr>
        <w:t>Centre</w:t>
      </w:r>
      <w:r>
        <w:rPr>
          <w:sz w:val="22"/>
          <w:lang w:val="en-GB"/>
        </w:rPr>
        <w:t xml:space="preserve"> (VLC</w:t>
      </w:r>
      <w:r w:rsidR="00423185">
        <w:rPr>
          <w:sz w:val="22"/>
          <w:lang w:val="en-GB"/>
        </w:rPr>
        <w:t>) model</w:t>
      </w:r>
      <w:r>
        <w:rPr>
          <w:sz w:val="22"/>
          <w:lang w:val="en-GB"/>
        </w:rPr>
        <w:t xml:space="preserve"> where five actors were interacting: learner, trainer, designer, content expert and manager. We decided to add a generic advising system to </w:t>
      </w:r>
      <w:proofErr w:type="spellStart"/>
      <w:r>
        <w:rPr>
          <w:sz w:val="22"/>
          <w:lang w:val="en-GB"/>
        </w:rPr>
        <w:t>Explor</w:t>
      </w:r>
      <w:proofErr w:type="spellEnd"/>
      <w:r>
        <w:rPr>
          <w:sz w:val="22"/>
          <w:lang w:val="en-GB"/>
        </w:rPr>
        <w:t xml:space="preserve">@ based on the </w:t>
      </w:r>
      <w:proofErr w:type="spellStart"/>
      <w:r>
        <w:rPr>
          <w:sz w:val="22"/>
          <w:lang w:val="en-GB"/>
        </w:rPr>
        <w:t>EpiTalk</w:t>
      </w:r>
      <w:proofErr w:type="spellEnd"/>
      <w:r>
        <w:rPr>
          <w:sz w:val="22"/>
          <w:lang w:val="en-GB"/>
        </w:rPr>
        <w:t xml:space="preserve"> approach, in </w:t>
      </w:r>
      <w:r w:rsidR="00187BF0">
        <w:rPr>
          <w:sz w:val="22"/>
          <w:lang w:val="en-GB"/>
        </w:rPr>
        <w:t>order</w:t>
      </w:r>
      <w:r>
        <w:rPr>
          <w:sz w:val="22"/>
          <w:lang w:val="en-GB"/>
        </w:rPr>
        <w:t xml:space="preserve"> to support these actors in Web-based environments </w:t>
      </w:r>
      <w:r w:rsidR="00311E0E" w:rsidRPr="0010625D">
        <w:rPr>
          <w:sz w:val="22"/>
        </w:rPr>
        <w:t xml:space="preserve">(Girard, Paquette, </w:t>
      </w:r>
      <w:proofErr w:type="spellStart"/>
      <w:r w:rsidR="00311E0E" w:rsidRPr="0010625D">
        <w:rPr>
          <w:sz w:val="22"/>
        </w:rPr>
        <w:t>Miara</w:t>
      </w:r>
      <w:proofErr w:type="spellEnd"/>
      <w:r w:rsidR="00311E0E" w:rsidRPr="0010625D">
        <w:rPr>
          <w:sz w:val="22"/>
        </w:rPr>
        <w:t xml:space="preserve"> and Lundgren-</w:t>
      </w:r>
      <w:proofErr w:type="spellStart"/>
      <w:r w:rsidR="00311E0E" w:rsidRPr="0010625D">
        <w:rPr>
          <w:sz w:val="22"/>
        </w:rPr>
        <w:t>Cayrol</w:t>
      </w:r>
      <w:proofErr w:type="spellEnd"/>
      <w:r w:rsidR="00311E0E" w:rsidRPr="0010625D">
        <w:rPr>
          <w:sz w:val="22"/>
        </w:rPr>
        <w:t xml:space="preserve"> 1999</w:t>
      </w:r>
      <w:r w:rsidR="00311E0E">
        <w:rPr>
          <w:sz w:val="22"/>
        </w:rPr>
        <w:t>)</w:t>
      </w:r>
      <w:r>
        <w:rPr>
          <w:sz w:val="22"/>
          <w:lang w:val="en-GB"/>
        </w:rPr>
        <w:t>.</w:t>
      </w:r>
    </w:p>
    <w:p w:rsidR="00CE4BF2" w:rsidRDefault="009F4564" w:rsidP="00DC7C13">
      <w:pPr>
        <w:jc w:val="both"/>
        <w:rPr>
          <w:sz w:val="22"/>
          <w:szCs w:val="22"/>
          <w:lang w:val="en-GB"/>
        </w:rPr>
      </w:pPr>
      <w:r>
        <w:rPr>
          <w:sz w:val="22"/>
          <w:lang w:val="en-GB"/>
        </w:rPr>
        <w:t xml:space="preserve">     In this project, we mainly focused </w:t>
      </w:r>
      <w:r w:rsidR="00311E0E">
        <w:rPr>
          <w:sz w:val="22"/>
          <w:lang w:val="en-GB"/>
        </w:rPr>
        <w:t xml:space="preserve">on </w:t>
      </w:r>
      <w:r>
        <w:rPr>
          <w:sz w:val="22"/>
          <w:lang w:val="en-GB"/>
        </w:rPr>
        <w:t xml:space="preserve">the learner as being the actor to be advised. The host system was </w:t>
      </w:r>
      <w:r w:rsidR="00423185">
        <w:rPr>
          <w:sz w:val="22"/>
          <w:lang w:val="en-GB"/>
        </w:rPr>
        <w:t>any learning</w:t>
      </w:r>
      <w:r>
        <w:rPr>
          <w:sz w:val="22"/>
          <w:lang w:val="en-GB"/>
        </w:rPr>
        <w:t xml:space="preserve"> environment produced using the </w:t>
      </w:r>
      <w:proofErr w:type="spellStart"/>
      <w:r>
        <w:rPr>
          <w:sz w:val="22"/>
          <w:lang w:val="en-GB"/>
        </w:rPr>
        <w:t>Explor</w:t>
      </w:r>
      <w:proofErr w:type="spellEnd"/>
      <w:r>
        <w:rPr>
          <w:sz w:val="22"/>
          <w:lang w:val="en-GB"/>
        </w:rPr>
        <w:t xml:space="preserve">@ LCMS.  </w:t>
      </w:r>
      <w:r w:rsidR="00557960">
        <w:rPr>
          <w:sz w:val="22"/>
          <w:lang w:val="en-GB"/>
        </w:rPr>
        <w:t xml:space="preserve">In </w:t>
      </w:r>
      <w:proofErr w:type="spellStart"/>
      <w:r w:rsidR="00557960">
        <w:rPr>
          <w:sz w:val="22"/>
          <w:lang w:val="en-GB"/>
        </w:rPr>
        <w:t>Explor</w:t>
      </w:r>
      <w:proofErr w:type="spellEnd"/>
      <w:r w:rsidR="00557960">
        <w:rPr>
          <w:sz w:val="22"/>
          <w:lang w:val="en-GB"/>
        </w:rPr>
        <w:t>@, the</w:t>
      </w:r>
      <w:r>
        <w:rPr>
          <w:sz w:val="22"/>
          <w:lang w:val="en-GB"/>
        </w:rPr>
        <w:t xml:space="preserve"> task tree and </w:t>
      </w:r>
      <w:r w:rsidR="00557960">
        <w:rPr>
          <w:sz w:val="22"/>
          <w:lang w:val="en-GB"/>
        </w:rPr>
        <w:t>an activity</w:t>
      </w:r>
      <w:r>
        <w:rPr>
          <w:sz w:val="22"/>
          <w:lang w:val="en-GB"/>
        </w:rPr>
        <w:t xml:space="preserve"> scenario </w:t>
      </w:r>
      <w:r w:rsidR="00FF61E6">
        <w:rPr>
          <w:sz w:val="22"/>
          <w:lang w:val="en-GB"/>
        </w:rPr>
        <w:t>are</w:t>
      </w:r>
      <w:r>
        <w:rPr>
          <w:sz w:val="22"/>
          <w:lang w:val="en-GB"/>
        </w:rPr>
        <w:t xml:space="preserve"> provided by a</w:t>
      </w:r>
      <w:r w:rsidR="00FF61E6">
        <w:rPr>
          <w:sz w:val="22"/>
          <w:lang w:val="en-GB"/>
        </w:rPr>
        <w:t xml:space="preserve"> hierarchical</w:t>
      </w:r>
      <w:r>
        <w:rPr>
          <w:sz w:val="22"/>
          <w:lang w:val="en-GB"/>
        </w:rPr>
        <w:t xml:space="preserve"> activity structure (AS) build using one of the main tool</w:t>
      </w:r>
      <w:r w:rsidR="00311E0E">
        <w:rPr>
          <w:sz w:val="22"/>
          <w:lang w:val="en-GB"/>
        </w:rPr>
        <w:t>s</w:t>
      </w:r>
      <w:r>
        <w:rPr>
          <w:sz w:val="22"/>
          <w:lang w:val="en-GB"/>
        </w:rPr>
        <w:t xml:space="preserve"> in </w:t>
      </w:r>
      <w:proofErr w:type="spellStart"/>
      <w:r>
        <w:rPr>
          <w:sz w:val="22"/>
          <w:lang w:val="en-GB"/>
        </w:rPr>
        <w:t>Explor</w:t>
      </w:r>
      <w:proofErr w:type="spellEnd"/>
      <w:r>
        <w:rPr>
          <w:sz w:val="22"/>
          <w:lang w:val="en-GB"/>
        </w:rPr>
        <w:t xml:space="preserve">@. </w:t>
      </w:r>
      <w:proofErr w:type="gramStart"/>
      <w:r>
        <w:rPr>
          <w:sz w:val="22"/>
          <w:lang w:val="en-GB"/>
        </w:rPr>
        <w:t xml:space="preserve">Another tree, the knowledge structure (KS) could also be built by </w:t>
      </w:r>
      <w:r w:rsidR="00311E0E">
        <w:rPr>
          <w:sz w:val="22"/>
          <w:lang w:val="en-GB"/>
        </w:rPr>
        <w:t>a similar</w:t>
      </w:r>
      <w:r>
        <w:rPr>
          <w:sz w:val="22"/>
          <w:lang w:val="en-GB"/>
        </w:rPr>
        <w:t xml:space="preserve"> tool</w:t>
      </w:r>
      <w:proofErr w:type="gramEnd"/>
      <w:r>
        <w:rPr>
          <w:sz w:val="22"/>
          <w:lang w:val="en-GB"/>
        </w:rPr>
        <w:t xml:space="preserve">, in order to describe a hierarchy of the concepts to be </w:t>
      </w:r>
      <w:r w:rsidR="00311E0E">
        <w:rPr>
          <w:sz w:val="22"/>
          <w:lang w:val="en-GB"/>
        </w:rPr>
        <w:t>acquired</w:t>
      </w:r>
      <w:r>
        <w:rPr>
          <w:sz w:val="22"/>
          <w:lang w:val="en-GB"/>
        </w:rPr>
        <w:t xml:space="preserve"> during the learning </w:t>
      </w:r>
      <w:r w:rsidR="00867B9B">
        <w:rPr>
          <w:sz w:val="22"/>
          <w:lang w:val="en-GB"/>
        </w:rPr>
        <w:t xml:space="preserve">activities. </w:t>
      </w:r>
      <w:r w:rsidR="001A41DE" w:rsidRPr="009F4564">
        <w:rPr>
          <w:sz w:val="22"/>
          <w:szCs w:val="22"/>
          <w:lang w:val="en-GB"/>
        </w:rPr>
        <w:t xml:space="preserve"> </w:t>
      </w:r>
    </w:p>
    <w:p w:rsidR="009F4564" w:rsidRPr="00867B9B" w:rsidRDefault="00CE4BF2" w:rsidP="00DC7C13">
      <w:pPr>
        <w:jc w:val="both"/>
        <w:rPr>
          <w:sz w:val="22"/>
          <w:lang w:val="en-GB"/>
        </w:rPr>
      </w:pPr>
      <w:r>
        <w:rPr>
          <w:sz w:val="22"/>
          <w:szCs w:val="22"/>
          <w:lang w:val="en-GB"/>
        </w:rPr>
        <w:t xml:space="preserve">      </w:t>
      </w:r>
      <w:proofErr w:type="spellStart"/>
      <w:r>
        <w:rPr>
          <w:sz w:val="22"/>
          <w:szCs w:val="22"/>
          <w:lang w:val="en-GB"/>
        </w:rPr>
        <w:t>Explor</w:t>
      </w:r>
      <w:proofErr w:type="spellEnd"/>
      <w:r>
        <w:rPr>
          <w:sz w:val="22"/>
          <w:szCs w:val="22"/>
          <w:lang w:val="en-GB"/>
        </w:rPr>
        <w:t>@ also contain</w:t>
      </w:r>
      <w:r w:rsidR="00557960">
        <w:rPr>
          <w:sz w:val="22"/>
          <w:szCs w:val="22"/>
          <w:lang w:val="en-GB"/>
        </w:rPr>
        <w:t>ed</w:t>
      </w:r>
      <w:r>
        <w:rPr>
          <w:sz w:val="22"/>
          <w:szCs w:val="22"/>
          <w:lang w:val="en-GB"/>
        </w:rPr>
        <w:t xml:space="preserve"> an </w:t>
      </w:r>
      <w:r w:rsidRPr="00554B00">
        <w:rPr>
          <w:i/>
          <w:sz w:val="22"/>
          <w:szCs w:val="22"/>
          <w:highlight w:val="yellow"/>
          <w:lang w:val="en-GB"/>
        </w:rPr>
        <w:t>Advice Editor</w:t>
      </w:r>
      <w:r>
        <w:rPr>
          <w:sz w:val="22"/>
          <w:szCs w:val="22"/>
          <w:lang w:val="en-GB"/>
        </w:rPr>
        <w:t xml:space="preserve"> that enable</w:t>
      </w:r>
      <w:r w:rsidR="00557960">
        <w:rPr>
          <w:sz w:val="22"/>
          <w:szCs w:val="22"/>
          <w:lang w:val="en-GB"/>
        </w:rPr>
        <w:t>d</w:t>
      </w:r>
      <w:r>
        <w:rPr>
          <w:sz w:val="22"/>
          <w:szCs w:val="22"/>
          <w:lang w:val="en-GB"/>
        </w:rPr>
        <w:t xml:space="preserve"> designers to </w:t>
      </w:r>
      <w:r w:rsidR="009F4564" w:rsidRPr="009F4564">
        <w:rPr>
          <w:sz w:val="22"/>
          <w:szCs w:val="22"/>
        </w:rPr>
        <w:t>define conditional principles that will update the user model, display an advice or engage a dialogue with the user</w:t>
      </w:r>
      <w:r w:rsidR="00867B9B">
        <w:rPr>
          <w:sz w:val="22"/>
          <w:szCs w:val="22"/>
        </w:rPr>
        <w:t xml:space="preserve"> (Lundgren-</w:t>
      </w:r>
      <w:proofErr w:type="spellStart"/>
      <w:r w:rsidR="00867B9B">
        <w:rPr>
          <w:sz w:val="22"/>
          <w:szCs w:val="22"/>
        </w:rPr>
        <w:t>Cayrol</w:t>
      </w:r>
      <w:proofErr w:type="spellEnd"/>
      <w:r w:rsidR="00867B9B">
        <w:rPr>
          <w:sz w:val="22"/>
          <w:szCs w:val="22"/>
        </w:rPr>
        <w:t xml:space="preserve">, Paquette, </w:t>
      </w:r>
      <w:proofErr w:type="spellStart"/>
      <w:r w:rsidR="00867B9B">
        <w:rPr>
          <w:sz w:val="22"/>
          <w:szCs w:val="22"/>
        </w:rPr>
        <w:t>Miara</w:t>
      </w:r>
      <w:proofErr w:type="spellEnd"/>
      <w:r w:rsidR="00867B9B">
        <w:rPr>
          <w:sz w:val="22"/>
          <w:szCs w:val="22"/>
        </w:rPr>
        <w:t xml:space="preserve">, Bergeron, </w:t>
      </w:r>
      <w:proofErr w:type="spellStart"/>
      <w:r w:rsidR="00867B9B">
        <w:rPr>
          <w:sz w:val="22"/>
          <w:szCs w:val="22"/>
        </w:rPr>
        <w:t>Rivard</w:t>
      </w:r>
      <w:proofErr w:type="spellEnd"/>
      <w:r w:rsidR="00867B9B">
        <w:rPr>
          <w:sz w:val="22"/>
          <w:szCs w:val="22"/>
        </w:rPr>
        <w:t xml:space="preserve"> and </w:t>
      </w:r>
      <w:proofErr w:type="spellStart"/>
      <w:r w:rsidR="00867B9B">
        <w:rPr>
          <w:sz w:val="22"/>
          <w:szCs w:val="22"/>
        </w:rPr>
        <w:t>Rosca</w:t>
      </w:r>
      <w:proofErr w:type="spellEnd"/>
      <w:r w:rsidR="00867B9B">
        <w:rPr>
          <w:sz w:val="22"/>
          <w:szCs w:val="22"/>
        </w:rPr>
        <w:t xml:space="preserve"> 2001)</w:t>
      </w:r>
      <w:r w:rsidR="009F4564" w:rsidRPr="009F4564">
        <w:rPr>
          <w:sz w:val="22"/>
          <w:szCs w:val="22"/>
        </w:rPr>
        <w:t xml:space="preserve">. </w:t>
      </w:r>
    </w:p>
    <w:p w:rsidR="009F4564" w:rsidRPr="009F4564" w:rsidRDefault="00187BF0" w:rsidP="00DC7C13">
      <w:pPr>
        <w:pStyle w:val="text"/>
        <w:suppressAutoHyphens w:val="0"/>
        <w:spacing w:before="0"/>
        <w:rPr>
          <w:rFonts w:ascii="Times New Roman" w:hAnsi="Times New Roman"/>
          <w:sz w:val="22"/>
          <w:szCs w:val="22"/>
          <w:lang w:val="en-US"/>
        </w:rPr>
      </w:pPr>
      <w:r>
        <w:rPr>
          <w:sz w:val="22"/>
          <w:szCs w:val="22"/>
        </w:rPr>
        <w:t xml:space="preserve">     </w:t>
      </w:r>
      <w:r w:rsidR="00896CE1">
        <w:rPr>
          <w:sz w:val="22"/>
          <w:szCs w:val="22"/>
        </w:rPr>
        <w:t>The advisor</w:t>
      </w:r>
      <w:r w:rsidR="009F4564" w:rsidRPr="009F4564">
        <w:rPr>
          <w:sz w:val="22"/>
          <w:szCs w:val="22"/>
        </w:rPr>
        <w:t xml:space="preserve"> system evaluates the user’s actions in the host system and assigns, for each </w:t>
      </w:r>
      <w:r>
        <w:rPr>
          <w:sz w:val="22"/>
          <w:szCs w:val="22"/>
        </w:rPr>
        <w:t>activity in the AS or each knowledge unit in the</w:t>
      </w:r>
      <w:r w:rsidR="009F4564" w:rsidRPr="009F4564">
        <w:rPr>
          <w:sz w:val="22"/>
          <w:szCs w:val="22"/>
        </w:rPr>
        <w:t xml:space="preserve"> </w:t>
      </w:r>
      <w:r>
        <w:rPr>
          <w:sz w:val="22"/>
          <w:szCs w:val="22"/>
        </w:rPr>
        <w:t>KS</w:t>
      </w:r>
      <w:r w:rsidR="009F4564" w:rsidRPr="009F4564">
        <w:rPr>
          <w:sz w:val="22"/>
          <w:szCs w:val="22"/>
        </w:rPr>
        <w:t xml:space="preserve">, an estimated progress level considered to be </w:t>
      </w:r>
      <w:r w:rsidR="00896CE1">
        <w:rPr>
          <w:sz w:val="22"/>
          <w:szCs w:val="22"/>
        </w:rPr>
        <w:t xml:space="preserve">done or </w:t>
      </w:r>
      <w:r w:rsidR="009F4564" w:rsidRPr="009F4564">
        <w:rPr>
          <w:sz w:val="22"/>
          <w:szCs w:val="22"/>
        </w:rPr>
        <w:t xml:space="preserve">acquired by the user, called his </w:t>
      </w:r>
      <w:r w:rsidR="009F4564" w:rsidRPr="009F4564">
        <w:rPr>
          <w:i/>
          <w:sz w:val="22"/>
          <w:szCs w:val="22"/>
        </w:rPr>
        <w:t>belief</w:t>
      </w:r>
      <w:r w:rsidR="009F4564" w:rsidRPr="009F4564">
        <w:rPr>
          <w:sz w:val="22"/>
          <w:szCs w:val="22"/>
        </w:rPr>
        <w:t xml:space="preserve">, and a targeted progress level called his </w:t>
      </w:r>
      <w:r w:rsidR="009F4564" w:rsidRPr="009F4564">
        <w:rPr>
          <w:i/>
          <w:sz w:val="22"/>
          <w:szCs w:val="22"/>
        </w:rPr>
        <w:t>goal</w:t>
      </w:r>
      <w:r w:rsidR="009F4564" w:rsidRPr="009F4564">
        <w:rPr>
          <w:sz w:val="22"/>
          <w:szCs w:val="22"/>
        </w:rPr>
        <w:t xml:space="preserve">. The </w:t>
      </w:r>
      <w:r w:rsidR="009F4564" w:rsidRPr="009F4564">
        <w:rPr>
          <w:i/>
          <w:sz w:val="22"/>
          <w:szCs w:val="22"/>
        </w:rPr>
        <w:t>user model</w:t>
      </w:r>
      <w:r w:rsidR="009F4564" w:rsidRPr="009F4564">
        <w:rPr>
          <w:sz w:val="22"/>
          <w:szCs w:val="22"/>
        </w:rPr>
        <w:t xml:space="preserve"> at </w:t>
      </w:r>
      <w:r w:rsidR="00CE4BF2">
        <w:rPr>
          <w:sz w:val="22"/>
          <w:szCs w:val="22"/>
        </w:rPr>
        <w:t xml:space="preserve">a certain </w:t>
      </w:r>
      <w:r w:rsidR="009F4564" w:rsidRPr="009F4564">
        <w:rPr>
          <w:sz w:val="22"/>
          <w:szCs w:val="22"/>
        </w:rPr>
        <w:t xml:space="preserve">time is simply the set of all beliefs and goals assigned at this time to each </w:t>
      </w:r>
      <w:r>
        <w:rPr>
          <w:sz w:val="22"/>
          <w:szCs w:val="22"/>
        </w:rPr>
        <w:t>activity and knowledge unit</w:t>
      </w:r>
      <w:r w:rsidR="009F4564" w:rsidRPr="009F4564">
        <w:rPr>
          <w:sz w:val="22"/>
          <w:szCs w:val="22"/>
        </w:rPr>
        <w:t>.</w:t>
      </w:r>
    </w:p>
    <w:p w:rsidR="009F4564" w:rsidRPr="00187BF0" w:rsidRDefault="00187BF0" w:rsidP="00DC7C13">
      <w:pPr>
        <w:pStyle w:val="text"/>
        <w:suppressAutoHyphens w:val="0"/>
        <w:spacing w:before="0"/>
        <w:rPr>
          <w:sz w:val="22"/>
          <w:szCs w:val="22"/>
        </w:rPr>
      </w:pPr>
      <w:r>
        <w:rPr>
          <w:sz w:val="22"/>
          <w:szCs w:val="22"/>
        </w:rPr>
        <w:t xml:space="preserve">    </w:t>
      </w:r>
      <w:r w:rsidR="009F4564" w:rsidRPr="00187BF0">
        <w:rPr>
          <w:sz w:val="22"/>
          <w:szCs w:val="22"/>
        </w:rPr>
        <w:t>Th</w:t>
      </w:r>
      <w:r>
        <w:rPr>
          <w:sz w:val="22"/>
          <w:szCs w:val="22"/>
        </w:rPr>
        <w:t>is</w:t>
      </w:r>
      <w:r w:rsidR="009F4564" w:rsidRPr="00187BF0">
        <w:rPr>
          <w:sz w:val="22"/>
          <w:szCs w:val="22"/>
        </w:rPr>
        <w:t xml:space="preserve"> user model is updated essentially in three ways: by the designer’s predefined rules, by querying the user at run time and by some action the user can take to modify the model.</w:t>
      </w:r>
      <w:r w:rsidR="00896CE1">
        <w:rPr>
          <w:sz w:val="22"/>
          <w:szCs w:val="22"/>
        </w:rPr>
        <w:t xml:space="preserve"> The designer’s predefined </w:t>
      </w:r>
      <w:r w:rsidR="00CE4BF2">
        <w:rPr>
          <w:sz w:val="22"/>
          <w:szCs w:val="22"/>
        </w:rPr>
        <w:t>rules</w:t>
      </w:r>
      <w:r w:rsidR="009F4564" w:rsidRPr="00187BF0">
        <w:rPr>
          <w:sz w:val="22"/>
          <w:szCs w:val="22"/>
        </w:rPr>
        <w:t xml:space="preserve"> </w:t>
      </w:r>
      <w:r w:rsidR="00896CE1">
        <w:rPr>
          <w:sz w:val="22"/>
          <w:szCs w:val="22"/>
        </w:rPr>
        <w:t>state</w:t>
      </w:r>
      <w:r w:rsidR="009F4564" w:rsidRPr="00187BF0">
        <w:rPr>
          <w:sz w:val="22"/>
          <w:szCs w:val="22"/>
        </w:rPr>
        <w:t xml:space="preserve"> that if certain conditions are met, the model will be updated to some belief or</w:t>
      </w:r>
      <w:r>
        <w:rPr>
          <w:sz w:val="22"/>
          <w:szCs w:val="22"/>
        </w:rPr>
        <w:t xml:space="preserve"> goal level for a certain activity or knowledge unit. </w:t>
      </w:r>
      <w:r w:rsidR="009F4564" w:rsidRPr="00187BF0">
        <w:rPr>
          <w:sz w:val="22"/>
          <w:szCs w:val="22"/>
        </w:rPr>
        <w:t>A second way to update the model is when the user is queried. Upon certain answers, other questions can be asked, until the end of a predefined decision tree. Then, depending on the path of the user’s answers, the system will be able to update the model</w:t>
      </w:r>
      <w:r w:rsidR="00FF61E6">
        <w:rPr>
          <w:sz w:val="22"/>
          <w:szCs w:val="22"/>
        </w:rPr>
        <w:t xml:space="preserve"> or to trigger an action</w:t>
      </w:r>
      <w:r w:rsidR="009F4564" w:rsidRPr="00187BF0">
        <w:rPr>
          <w:sz w:val="22"/>
          <w:szCs w:val="22"/>
        </w:rPr>
        <w:t xml:space="preserve"> according to the designer’s definition in such a case.</w:t>
      </w:r>
    </w:p>
    <w:p w:rsidR="00CE4BF2" w:rsidRPr="00CE4BF2" w:rsidRDefault="00187BF0" w:rsidP="00DC7C13">
      <w:pPr>
        <w:jc w:val="both"/>
        <w:rPr>
          <w:sz w:val="22"/>
          <w:szCs w:val="22"/>
          <w:lang w:val="en-CA"/>
        </w:rPr>
      </w:pPr>
      <w:r w:rsidRPr="00CE4BF2">
        <w:rPr>
          <w:sz w:val="22"/>
          <w:szCs w:val="22"/>
        </w:rPr>
        <w:t xml:space="preserve">     </w:t>
      </w:r>
      <w:r w:rsidR="00CE4BF2" w:rsidRPr="00CE4BF2">
        <w:rPr>
          <w:sz w:val="22"/>
          <w:szCs w:val="22"/>
          <w:lang w:val="en-CA"/>
        </w:rPr>
        <w:t xml:space="preserve">The </w:t>
      </w:r>
      <w:r w:rsidR="00CE4BF2" w:rsidRPr="00554B00">
        <w:rPr>
          <w:sz w:val="22"/>
          <w:szCs w:val="22"/>
          <w:highlight w:val="yellow"/>
          <w:lang w:val="en-CA"/>
        </w:rPr>
        <w:t>Advice Editor</w:t>
      </w:r>
      <w:r w:rsidR="00CE4BF2" w:rsidRPr="00CE4BF2">
        <w:rPr>
          <w:sz w:val="22"/>
          <w:szCs w:val="22"/>
          <w:lang w:val="en-CA"/>
        </w:rPr>
        <w:t xml:space="preserve"> has </w:t>
      </w:r>
      <w:r w:rsidR="00896CE1">
        <w:rPr>
          <w:sz w:val="22"/>
          <w:szCs w:val="22"/>
          <w:lang w:val="en-CA"/>
        </w:rPr>
        <w:t>evolved</w:t>
      </w:r>
      <w:r w:rsidR="00CE4BF2" w:rsidRPr="00CE4BF2">
        <w:rPr>
          <w:sz w:val="22"/>
          <w:szCs w:val="22"/>
          <w:lang w:val="en-CA"/>
        </w:rPr>
        <w:t xml:space="preserve"> from being a rather complicated inte</w:t>
      </w:r>
      <w:r w:rsidR="00CE4BF2">
        <w:rPr>
          <w:sz w:val="22"/>
          <w:szCs w:val="22"/>
          <w:lang w:val="en-CA"/>
        </w:rPr>
        <w:t>rface to an easy “fill-in</w:t>
      </w:r>
      <w:r w:rsidR="00896CE1">
        <w:rPr>
          <w:sz w:val="22"/>
          <w:szCs w:val="22"/>
          <w:lang w:val="en-CA"/>
        </w:rPr>
        <w:t>-the-</w:t>
      </w:r>
      <w:r w:rsidR="00CE4BF2">
        <w:rPr>
          <w:sz w:val="22"/>
          <w:szCs w:val="22"/>
          <w:lang w:val="en-CA"/>
        </w:rPr>
        <w:t>form”</w:t>
      </w:r>
      <w:r w:rsidR="00896CE1">
        <w:rPr>
          <w:sz w:val="22"/>
          <w:szCs w:val="22"/>
          <w:lang w:val="en-CA"/>
        </w:rPr>
        <w:t xml:space="preserve"> format intended for the designer</w:t>
      </w:r>
      <w:r w:rsidR="00CE4BF2">
        <w:rPr>
          <w:sz w:val="22"/>
          <w:szCs w:val="22"/>
          <w:lang w:val="en-CA"/>
        </w:rPr>
        <w:t xml:space="preserve">. </w:t>
      </w:r>
      <w:r w:rsidR="00CE4BF2" w:rsidRPr="00CE4BF2">
        <w:rPr>
          <w:sz w:val="22"/>
          <w:szCs w:val="22"/>
          <w:lang w:val="en-CA"/>
        </w:rPr>
        <w:t xml:space="preserve">The course designer is asked to enter the instructional tree structure consisting of nodes (e.g., course modules), sub-nodes (e.g., activity level) and leafs (e.g., </w:t>
      </w:r>
      <w:r w:rsidR="00CE4BF2">
        <w:rPr>
          <w:sz w:val="22"/>
          <w:szCs w:val="22"/>
          <w:lang w:val="en-CA"/>
        </w:rPr>
        <w:t xml:space="preserve">terminal </w:t>
      </w:r>
      <w:r w:rsidR="00CE4BF2" w:rsidRPr="00CE4BF2">
        <w:rPr>
          <w:sz w:val="22"/>
          <w:szCs w:val="22"/>
          <w:lang w:val="en-CA"/>
        </w:rPr>
        <w:t>task level</w:t>
      </w:r>
      <w:r w:rsidR="00896CE1">
        <w:rPr>
          <w:sz w:val="22"/>
          <w:szCs w:val="22"/>
          <w:lang w:val="en-CA"/>
        </w:rPr>
        <w:t xml:space="preserve"> such as use a resource</w:t>
      </w:r>
      <w:r w:rsidR="00CE4BF2" w:rsidRPr="00CE4BF2">
        <w:rPr>
          <w:sz w:val="22"/>
          <w:szCs w:val="22"/>
          <w:lang w:val="en-CA"/>
        </w:rPr>
        <w:t xml:space="preserve">). Nodes and leafs can be added, deleted or edited at any point. </w:t>
      </w:r>
      <w:r w:rsidR="00CE4BF2">
        <w:rPr>
          <w:sz w:val="22"/>
          <w:szCs w:val="22"/>
          <w:lang w:val="en-CA"/>
        </w:rPr>
        <w:t xml:space="preserve"> </w:t>
      </w:r>
      <w:r w:rsidR="00CE4BF2" w:rsidRPr="00CE4BF2">
        <w:rPr>
          <w:sz w:val="22"/>
          <w:szCs w:val="22"/>
          <w:lang w:val="en-CA"/>
        </w:rPr>
        <w:t>For each node the course designer enters the title of the node, the abbreviation, the URL, the weight of importance (%) and the type of progression</w:t>
      </w:r>
      <w:r w:rsidR="00CE4BF2">
        <w:rPr>
          <w:sz w:val="22"/>
          <w:szCs w:val="22"/>
          <w:lang w:val="en-CA"/>
        </w:rPr>
        <w:t xml:space="preserve"> within the node (sequential, optional, modular, parallel)</w:t>
      </w:r>
      <w:r w:rsidR="00CE4BF2" w:rsidRPr="00CE4BF2">
        <w:rPr>
          <w:sz w:val="22"/>
          <w:szCs w:val="22"/>
          <w:lang w:val="en-CA"/>
        </w:rPr>
        <w:t xml:space="preserve">. The designer then decides whether s/he wants to insert a contextual advice, At the leaf level, the designer enters the above parameters plus </w:t>
      </w:r>
      <w:r w:rsidR="00FF61E6">
        <w:rPr>
          <w:sz w:val="22"/>
          <w:szCs w:val="22"/>
          <w:lang w:val="en-CA"/>
        </w:rPr>
        <w:t>information on the level of self-monitoring by the learner.</w:t>
      </w:r>
    </w:p>
    <w:p w:rsidR="00CE4BF2" w:rsidRPr="00CE4BF2" w:rsidRDefault="00333E1F" w:rsidP="00DC7C13">
      <w:pPr>
        <w:jc w:val="both"/>
        <w:rPr>
          <w:sz w:val="22"/>
          <w:szCs w:val="22"/>
          <w:lang w:val="en-CA"/>
        </w:rPr>
      </w:pPr>
      <w:r>
        <w:rPr>
          <w:sz w:val="22"/>
          <w:szCs w:val="22"/>
          <w:lang w:val="en-CA"/>
        </w:rPr>
        <w:t xml:space="preserve">     </w:t>
      </w:r>
      <w:r w:rsidR="00CE4BF2" w:rsidRPr="00CE4BF2">
        <w:rPr>
          <w:sz w:val="22"/>
          <w:szCs w:val="22"/>
          <w:lang w:val="en-CA"/>
        </w:rPr>
        <w:t xml:space="preserve">When the designer has finished entering the static and dynamic advice, the editor can be put in a validation mode, which is the simulation of what the learner will experience once the course is online. The </w:t>
      </w:r>
      <w:r>
        <w:rPr>
          <w:sz w:val="22"/>
          <w:szCs w:val="22"/>
          <w:lang w:val="en-CA"/>
        </w:rPr>
        <w:t>designer</w:t>
      </w:r>
      <w:r w:rsidR="00CE4BF2" w:rsidRPr="00CE4BF2">
        <w:rPr>
          <w:sz w:val="22"/>
          <w:szCs w:val="22"/>
          <w:lang w:val="en-CA"/>
        </w:rPr>
        <w:t xml:space="preserve"> can switch from validation to editing mode in order to modify and verify the advisory system, until </w:t>
      </w:r>
      <w:r w:rsidR="00896CE1">
        <w:rPr>
          <w:sz w:val="22"/>
          <w:szCs w:val="22"/>
          <w:lang w:val="en-CA"/>
        </w:rPr>
        <w:t xml:space="preserve">he is </w:t>
      </w:r>
      <w:r w:rsidR="00CE4BF2" w:rsidRPr="00CE4BF2">
        <w:rPr>
          <w:sz w:val="22"/>
          <w:szCs w:val="22"/>
          <w:lang w:val="en-CA"/>
        </w:rPr>
        <w:t>satisfied. This feature has proven very helpful to course designers to determ</w:t>
      </w:r>
      <w:r w:rsidR="00896CE1">
        <w:rPr>
          <w:sz w:val="22"/>
          <w:szCs w:val="22"/>
          <w:lang w:val="en-CA"/>
        </w:rPr>
        <w:t>ine</w:t>
      </w:r>
      <w:r w:rsidR="00FF61E6" w:rsidRPr="00CE4BF2">
        <w:rPr>
          <w:sz w:val="22"/>
          <w:szCs w:val="22"/>
          <w:lang w:val="en-CA"/>
        </w:rPr>
        <w:t>, before the course is online</w:t>
      </w:r>
      <w:r w:rsidR="00FF61E6">
        <w:rPr>
          <w:sz w:val="22"/>
          <w:szCs w:val="22"/>
          <w:lang w:val="en-CA"/>
        </w:rPr>
        <w:t>,</w:t>
      </w:r>
      <w:r w:rsidR="00FF61E6" w:rsidRPr="00CE4BF2">
        <w:rPr>
          <w:sz w:val="22"/>
          <w:szCs w:val="22"/>
          <w:lang w:val="en-CA"/>
        </w:rPr>
        <w:t xml:space="preserve"> </w:t>
      </w:r>
      <w:r w:rsidR="00CE4BF2" w:rsidRPr="00CE4BF2">
        <w:rPr>
          <w:sz w:val="22"/>
          <w:szCs w:val="22"/>
          <w:lang w:val="en-CA"/>
        </w:rPr>
        <w:t>whe</w:t>
      </w:r>
      <w:r w:rsidR="00896CE1">
        <w:rPr>
          <w:sz w:val="22"/>
          <w:szCs w:val="22"/>
          <w:lang w:val="en-CA"/>
        </w:rPr>
        <w:t>ther advice really are inserted</w:t>
      </w:r>
      <w:r w:rsidR="00CE4BF2" w:rsidRPr="00CE4BF2">
        <w:rPr>
          <w:sz w:val="22"/>
          <w:szCs w:val="22"/>
          <w:lang w:val="en-CA"/>
        </w:rPr>
        <w:t xml:space="preserve"> at the right place and whether there are enough or too many advice. </w:t>
      </w:r>
    </w:p>
    <w:p w:rsidR="00CE4BF2" w:rsidRPr="00557960" w:rsidRDefault="00333E1F" w:rsidP="00DC7C13">
      <w:pPr>
        <w:rPr>
          <w:sz w:val="22"/>
          <w:lang w:val="en-CA"/>
        </w:rPr>
      </w:pPr>
      <w:r>
        <w:rPr>
          <w:lang w:val="en-CA"/>
        </w:rPr>
        <w:t xml:space="preserve">     </w:t>
      </w:r>
      <w:r w:rsidRPr="00557960">
        <w:rPr>
          <w:sz w:val="22"/>
          <w:lang w:val="en-CA"/>
        </w:rPr>
        <w:t>When this work is completed by the designer and the learning environment is run, the</w:t>
      </w:r>
      <w:r w:rsidR="00CE4BF2" w:rsidRPr="00557960">
        <w:rPr>
          <w:sz w:val="22"/>
          <w:lang w:val="en-CA"/>
        </w:rPr>
        <w:t xml:space="preserve"> advisor </w:t>
      </w:r>
      <w:r w:rsidRPr="00557960">
        <w:rPr>
          <w:sz w:val="22"/>
          <w:lang w:val="en-CA"/>
        </w:rPr>
        <w:t>will manifest itself in the user’s interface</w:t>
      </w:r>
      <w:r w:rsidR="00CE4BF2" w:rsidRPr="00557960">
        <w:rPr>
          <w:sz w:val="22"/>
          <w:lang w:val="en-CA"/>
        </w:rPr>
        <w:t xml:space="preserve"> in three </w:t>
      </w:r>
      <w:r w:rsidR="00FF61E6" w:rsidRPr="00557960">
        <w:rPr>
          <w:sz w:val="22"/>
          <w:lang w:val="en-CA"/>
        </w:rPr>
        <w:t>ways:</w:t>
      </w:r>
    </w:p>
    <w:p w:rsidR="00CE4BF2" w:rsidRPr="00557960" w:rsidRDefault="00CE4BF2" w:rsidP="00DC7C13">
      <w:pPr>
        <w:numPr>
          <w:ilvl w:val="0"/>
          <w:numId w:val="31"/>
        </w:numPr>
        <w:jc w:val="both"/>
        <w:rPr>
          <w:sz w:val="22"/>
          <w:lang w:val="en-CA"/>
        </w:rPr>
      </w:pPr>
      <w:r w:rsidRPr="00557960">
        <w:rPr>
          <w:sz w:val="22"/>
          <w:lang w:val="en-CA"/>
        </w:rPr>
        <w:t>By displaying diagnos</w:t>
      </w:r>
      <w:r w:rsidR="00FE23BC" w:rsidRPr="00557960">
        <w:rPr>
          <w:sz w:val="22"/>
          <w:lang w:val="en-CA"/>
        </w:rPr>
        <w:t>is</w:t>
      </w:r>
      <w:r w:rsidRPr="00557960">
        <w:rPr>
          <w:sz w:val="22"/>
          <w:lang w:val="en-CA"/>
        </w:rPr>
        <w:t xml:space="preserve"> questions and pop-up advice at </w:t>
      </w:r>
      <w:proofErr w:type="spellStart"/>
      <w:r w:rsidR="00896CE1">
        <w:rPr>
          <w:sz w:val="22"/>
          <w:lang w:val="en-CA"/>
        </w:rPr>
        <w:t>certains</w:t>
      </w:r>
      <w:proofErr w:type="spellEnd"/>
      <w:r w:rsidR="00333E1F" w:rsidRPr="00557960">
        <w:rPr>
          <w:sz w:val="22"/>
          <w:lang w:val="en-CA"/>
        </w:rPr>
        <w:t xml:space="preserve"> time</w:t>
      </w:r>
      <w:r w:rsidR="00896CE1">
        <w:rPr>
          <w:sz w:val="22"/>
          <w:lang w:val="en-CA"/>
        </w:rPr>
        <w:t>s</w:t>
      </w:r>
      <w:r w:rsidRPr="00557960">
        <w:rPr>
          <w:sz w:val="22"/>
          <w:lang w:val="en-CA"/>
        </w:rPr>
        <w:t xml:space="preserve"> </w:t>
      </w:r>
      <w:r w:rsidR="00896CE1">
        <w:rPr>
          <w:sz w:val="22"/>
          <w:lang w:val="en-CA"/>
        </w:rPr>
        <w:t xml:space="preserve">to the learner </w:t>
      </w:r>
      <w:r w:rsidRPr="00557960">
        <w:rPr>
          <w:sz w:val="22"/>
          <w:lang w:val="en-CA"/>
        </w:rPr>
        <w:t xml:space="preserve">while </w:t>
      </w:r>
      <w:r w:rsidR="00896CE1">
        <w:rPr>
          <w:sz w:val="22"/>
          <w:lang w:val="en-CA"/>
        </w:rPr>
        <w:t xml:space="preserve">he is </w:t>
      </w:r>
      <w:r w:rsidRPr="00557960">
        <w:rPr>
          <w:sz w:val="22"/>
          <w:lang w:val="en-CA"/>
        </w:rPr>
        <w:t>navigating in the course site</w:t>
      </w:r>
      <w:r w:rsidR="00FF61E6" w:rsidRPr="00557960">
        <w:rPr>
          <w:sz w:val="22"/>
          <w:lang w:val="en-CA"/>
        </w:rPr>
        <w:t>;</w:t>
      </w:r>
    </w:p>
    <w:p w:rsidR="00CE4BF2" w:rsidRPr="00557960" w:rsidRDefault="00CE4BF2" w:rsidP="00DC7C13">
      <w:pPr>
        <w:numPr>
          <w:ilvl w:val="0"/>
          <w:numId w:val="31"/>
        </w:numPr>
        <w:jc w:val="both"/>
        <w:rPr>
          <w:sz w:val="22"/>
          <w:lang w:val="en-CA"/>
        </w:rPr>
      </w:pPr>
      <w:r w:rsidRPr="00557960">
        <w:rPr>
          <w:sz w:val="22"/>
          <w:lang w:val="en-CA"/>
        </w:rPr>
        <w:t xml:space="preserve">By making available contextual advice </w:t>
      </w:r>
      <w:r w:rsidR="00FE23BC" w:rsidRPr="00557960">
        <w:rPr>
          <w:sz w:val="22"/>
          <w:lang w:val="en-CA"/>
        </w:rPr>
        <w:t xml:space="preserve">that can be consulted at any time </w:t>
      </w:r>
      <w:r w:rsidRPr="00557960">
        <w:rPr>
          <w:sz w:val="22"/>
          <w:lang w:val="en-CA"/>
        </w:rPr>
        <w:t>in the Resource Navigator</w:t>
      </w:r>
      <w:r w:rsidR="00FF61E6" w:rsidRPr="00557960">
        <w:rPr>
          <w:sz w:val="22"/>
          <w:lang w:val="en-CA"/>
        </w:rPr>
        <w:t>;</w:t>
      </w:r>
    </w:p>
    <w:p w:rsidR="00CE4BF2" w:rsidRPr="00557960" w:rsidRDefault="00CE4BF2" w:rsidP="00DC7C13">
      <w:pPr>
        <w:numPr>
          <w:ilvl w:val="0"/>
          <w:numId w:val="31"/>
        </w:numPr>
        <w:jc w:val="both"/>
        <w:rPr>
          <w:sz w:val="22"/>
          <w:lang w:val="en-CA"/>
        </w:rPr>
      </w:pPr>
      <w:r w:rsidRPr="00557960">
        <w:rPr>
          <w:sz w:val="22"/>
          <w:lang w:val="en-CA"/>
        </w:rPr>
        <w:t>By displaying progress bar</w:t>
      </w:r>
      <w:r w:rsidR="00FE23BC" w:rsidRPr="00557960">
        <w:rPr>
          <w:sz w:val="22"/>
          <w:lang w:val="en-CA"/>
        </w:rPr>
        <w:t>s</w:t>
      </w:r>
      <w:r w:rsidRPr="00557960">
        <w:rPr>
          <w:sz w:val="22"/>
          <w:lang w:val="en-CA"/>
        </w:rPr>
        <w:t xml:space="preserve"> for </w:t>
      </w:r>
      <w:r w:rsidR="00FE23BC" w:rsidRPr="00557960">
        <w:rPr>
          <w:sz w:val="22"/>
          <w:lang w:val="en-CA"/>
        </w:rPr>
        <w:t xml:space="preserve">each </w:t>
      </w:r>
      <w:r w:rsidR="00333E1F" w:rsidRPr="00557960">
        <w:rPr>
          <w:sz w:val="22"/>
          <w:lang w:val="en-CA"/>
        </w:rPr>
        <w:t>activity and knowledge</w:t>
      </w:r>
      <w:r w:rsidRPr="00557960">
        <w:rPr>
          <w:sz w:val="22"/>
          <w:lang w:val="en-CA"/>
        </w:rPr>
        <w:t xml:space="preserve"> </w:t>
      </w:r>
      <w:r w:rsidR="00FE23BC" w:rsidRPr="00557960">
        <w:rPr>
          <w:sz w:val="22"/>
          <w:lang w:val="en-CA"/>
        </w:rPr>
        <w:t>elements.</w:t>
      </w:r>
    </w:p>
    <w:p w:rsidR="002A4C4C" w:rsidRDefault="002A4C4C" w:rsidP="00DC7C13">
      <w:pPr>
        <w:rPr>
          <w:sz w:val="22"/>
          <w:lang w:val="en-GB"/>
        </w:rPr>
      </w:pPr>
    </w:p>
    <w:p w:rsidR="007D03B0" w:rsidRPr="00DC7C13" w:rsidRDefault="007D03B0" w:rsidP="00DC7C13">
      <w:pPr>
        <w:pStyle w:val="Titre3"/>
        <w:rPr>
          <w:rFonts w:ascii="Arial" w:hAnsi="Arial" w:cs="Arial"/>
          <w:b/>
          <w:sz w:val="22"/>
          <w:lang w:val="en-GB"/>
        </w:rPr>
      </w:pPr>
      <w:bookmarkStart w:id="32" w:name="_Toc231198566"/>
      <w:r w:rsidRPr="00DC7C13">
        <w:rPr>
          <w:rFonts w:ascii="Arial" w:hAnsi="Arial" w:cs="Arial"/>
          <w:b/>
          <w:sz w:val="22"/>
          <w:lang w:val="en-GB"/>
        </w:rPr>
        <w:t xml:space="preserve">Building Assistance for the ADISA </w:t>
      </w:r>
      <w:r w:rsidR="00896CE1">
        <w:rPr>
          <w:rFonts w:ascii="Arial" w:hAnsi="Arial" w:cs="Arial"/>
          <w:b/>
          <w:sz w:val="22"/>
          <w:lang w:val="en-GB"/>
        </w:rPr>
        <w:t>D</w:t>
      </w:r>
      <w:r w:rsidRPr="00DC7C13">
        <w:rPr>
          <w:rFonts w:ascii="Arial" w:hAnsi="Arial" w:cs="Arial"/>
          <w:b/>
          <w:sz w:val="22"/>
          <w:lang w:val="en-GB"/>
        </w:rPr>
        <w:t xml:space="preserve">esign </w:t>
      </w:r>
      <w:r w:rsidR="00896CE1">
        <w:rPr>
          <w:rFonts w:ascii="Arial" w:hAnsi="Arial" w:cs="Arial"/>
          <w:b/>
          <w:sz w:val="22"/>
          <w:lang w:val="en-GB"/>
        </w:rPr>
        <w:t>W</w:t>
      </w:r>
      <w:r w:rsidRPr="00DC7C13">
        <w:rPr>
          <w:rFonts w:ascii="Arial" w:hAnsi="Arial" w:cs="Arial"/>
          <w:b/>
          <w:sz w:val="22"/>
          <w:lang w:val="en-GB"/>
        </w:rPr>
        <w:t>orkbench</w:t>
      </w:r>
      <w:bookmarkEnd w:id="32"/>
    </w:p>
    <w:p w:rsidR="00333E1F" w:rsidRPr="0072786D" w:rsidRDefault="00FE23BC" w:rsidP="00DC7C13">
      <w:pPr>
        <w:jc w:val="both"/>
        <w:rPr>
          <w:sz w:val="22"/>
          <w:szCs w:val="22"/>
          <w:lang w:val="en-GB"/>
        </w:rPr>
      </w:pPr>
      <w:r w:rsidRPr="0072786D">
        <w:rPr>
          <w:sz w:val="22"/>
          <w:szCs w:val="22"/>
          <w:lang w:val="en-GB"/>
        </w:rPr>
        <w:t xml:space="preserve">In 2002, we have started another project to provide the ADISA design workbench with an assistance system extending the possibilities of the </w:t>
      </w:r>
      <w:proofErr w:type="spellStart"/>
      <w:r w:rsidRPr="0072786D">
        <w:rPr>
          <w:sz w:val="22"/>
          <w:szCs w:val="22"/>
          <w:lang w:val="en-GB"/>
        </w:rPr>
        <w:t>EpiTalk</w:t>
      </w:r>
      <w:proofErr w:type="spellEnd"/>
      <w:r w:rsidRPr="0072786D">
        <w:rPr>
          <w:sz w:val="22"/>
          <w:szCs w:val="22"/>
          <w:lang w:val="en-GB"/>
        </w:rPr>
        <w:t xml:space="preserve"> approach. This goal </w:t>
      </w:r>
      <w:r w:rsidR="00FF61E6">
        <w:rPr>
          <w:sz w:val="22"/>
          <w:szCs w:val="22"/>
          <w:lang w:val="en-GB"/>
        </w:rPr>
        <w:t>led to</w:t>
      </w:r>
      <w:r w:rsidRPr="0072786D">
        <w:rPr>
          <w:sz w:val="22"/>
          <w:szCs w:val="22"/>
          <w:lang w:val="en-GB"/>
        </w:rPr>
        <w:t xml:space="preserve"> a new generic </w:t>
      </w:r>
      <w:r w:rsidRPr="00554B00">
        <w:rPr>
          <w:sz w:val="22"/>
          <w:szCs w:val="22"/>
          <w:highlight w:val="yellow"/>
          <w:lang w:val="en-GB"/>
        </w:rPr>
        <w:t>model of an assistance system</w:t>
      </w:r>
      <w:r w:rsidR="00554B00">
        <w:rPr>
          <w:sz w:val="22"/>
          <w:szCs w:val="22"/>
          <w:lang w:val="en-GB"/>
        </w:rPr>
        <w:t xml:space="preserve"> </w:t>
      </w:r>
      <w:r w:rsidR="00896CE1" w:rsidRPr="0072786D">
        <w:rPr>
          <w:sz w:val="22"/>
          <w:szCs w:val="22"/>
          <w:lang w:val="en-GB"/>
        </w:rPr>
        <w:t xml:space="preserve">(Basque, </w:t>
      </w:r>
      <w:proofErr w:type="spellStart"/>
      <w:r w:rsidR="00896CE1" w:rsidRPr="0072786D">
        <w:rPr>
          <w:sz w:val="22"/>
          <w:szCs w:val="22"/>
          <w:lang w:val="en-GB"/>
        </w:rPr>
        <w:t>Dufresne</w:t>
      </w:r>
      <w:proofErr w:type="spellEnd"/>
      <w:r w:rsidR="00896CE1" w:rsidRPr="0072786D">
        <w:rPr>
          <w:sz w:val="22"/>
          <w:szCs w:val="22"/>
          <w:lang w:val="en-GB"/>
        </w:rPr>
        <w:t xml:space="preserve">, Paquette, </w:t>
      </w:r>
      <w:proofErr w:type="spellStart"/>
      <w:r w:rsidR="00896CE1" w:rsidRPr="0072786D">
        <w:rPr>
          <w:sz w:val="22"/>
          <w:szCs w:val="22"/>
          <w:lang w:val="en-GB"/>
        </w:rPr>
        <w:t>Léonard</w:t>
      </w:r>
      <w:proofErr w:type="spellEnd"/>
      <w:r w:rsidR="00896CE1" w:rsidRPr="0072786D">
        <w:rPr>
          <w:sz w:val="22"/>
          <w:szCs w:val="22"/>
          <w:lang w:val="en-GB"/>
        </w:rPr>
        <w:t>, Lundgren-</w:t>
      </w:r>
      <w:proofErr w:type="spellStart"/>
      <w:r w:rsidR="00896CE1" w:rsidRPr="0072786D">
        <w:rPr>
          <w:sz w:val="22"/>
          <w:szCs w:val="22"/>
          <w:lang w:val="en-GB"/>
        </w:rPr>
        <w:t>Cayrol</w:t>
      </w:r>
      <w:proofErr w:type="spellEnd"/>
      <w:r w:rsidR="00896CE1" w:rsidRPr="0072786D">
        <w:rPr>
          <w:sz w:val="22"/>
          <w:szCs w:val="22"/>
          <w:lang w:val="en-GB"/>
        </w:rPr>
        <w:t xml:space="preserve"> and Prom </w:t>
      </w:r>
      <w:proofErr w:type="spellStart"/>
      <w:r w:rsidR="00896CE1" w:rsidRPr="0072786D">
        <w:rPr>
          <w:sz w:val="22"/>
          <w:szCs w:val="22"/>
          <w:lang w:val="en-GB"/>
        </w:rPr>
        <w:t>Tep</w:t>
      </w:r>
      <w:proofErr w:type="spellEnd"/>
      <w:r w:rsidR="00896CE1" w:rsidRPr="0072786D">
        <w:rPr>
          <w:sz w:val="22"/>
          <w:szCs w:val="22"/>
          <w:lang w:val="en-GB"/>
        </w:rPr>
        <w:t xml:space="preserve"> 2003)</w:t>
      </w:r>
      <w:r w:rsidR="00103A42" w:rsidRPr="0072786D">
        <w:rPr>
          <w:sz w:val="22"/>
          <w:szCs w:val="22"/>
          <w:lang w:val="en-GB"/>
        </w:rPr>
        <w:t xml:space="preserve"> that presents refinements of the previous </w:t>
      </w:r>
      <w:proofErr w:type="spellStart"/>
      <w:r w:rsidR="00103A42" w:rsidRPr="0072786D">
        <w:rPr>
          <w:sz w:val="22"/>
          <w:szCs w:val="22"/>
          <w:lang w:val="en-GB"/>
        </w:rPr>
        <w:t>EpiTalk</w:t>
      </w:r>
      <w:proofErr w:type="spellEnd"/>
      <w:r w:rsidR="00103A42" w:rsidRPr="0072786D">
        <w:rPr>
          <w:sz w:val="22"/>
          <w:szCs w:val="22"/>
          <w:lang w:val="en-GB"/>
        </w:rPr>
        <w:t xml:space="preserve"> approach</w:t>
      </w:r>
      <w:r w:rsidRPr="0072786D">
        <w:rPr>
          <w:sz w:val="22"/>
          <w:szCs w:val="22"/>
          <w:lang w:val="en-GB"/>
        </w:rPr>
        <w:t xml:space="preserve"> </w:t>
      </w:r>
    </w:p>
    <w:p w:rsidR="00FE23BC" w:rsidRPr="00D75FF7" w:rsidRDefault="00103A42" w:rsidP="00DC7C13">
      <w:pPr>
        <w:jc w:val="both"/>
        <w:rPr>
          <w:sz w:val="22"/>
          <w:szCs w:val="22"/>
        </w:rPr>
      </w:pPr>
      <w:r w:rsidRPr="008927A4">
        <w:rPr>
          <w:sz w:val="22"/>
          <w:szCs w:val="22"/>
        </w:rPr>
        <w:t xml:space="preserve">     </w:t>
      </w:r>
      <w:r w:rsidRPr="0072786D">
        <w:rPr>
          <w:sz w:val="22"/>
          <w:szCs w:val="22"/>
        </w:rPr>
        <w:t xml:space="preserve">This model takes the form of a MOT conceptual model presented on figure </w:t>
      </w:r>
      <w:r w:rsidR="00FE23BC" w:rsidRPr="0072786D">
        <w:rPr>
          <w:sz w:val="22"/>
          <w:szCs w:val="22"/>
        </w:rPr>
        <w:t>21.</w:t>
      </w:r>
      <w:r w:rsidR="008927A4">
        <w:rPr>
          <w:sz w:val="22"/>
          <w:szCs w:val="22"/>
        </w:rPr>
        <w:t>10</w:t>
      </w:r>
      <w:r w:rsidR="00FF61E6">
        <w:rPr>
          <w:sz w:val="22"/>
          <w:szCs w:val="22"/>
        </w:rPr>
        <w:t xml:space="preserve">. The figure shows </w:t>
      </w:r>
      <w:r w:rsidR="00957D5A" w:rsidRPr="0072786D">
        <w:rPr>
          <w:sz w:val="22"/>
          <w:szCs w:val="22"/>
        </w:rPr>
        <w:t>only the upper layer of the model. Sub-models</w:t>
      </w:r>
      <w:r w:rsidR="00FF61E6">
        <w:rPr>
          <w:sz w:val="22"/>
          <w:szCs w:val="22"/>
        </w:rPr>
        <w:t xml:space="preserve"> have been developed, but they</w:t>
      </w:r>
      <w:r w:rsidR="00957D5A" w:rsidRPr="0072786D">
        <w:rPr>
          <w:sz w:val="22"/>
          <w:szCs w:val="22"/>
        </w:rPr>
        <w:t xml:space="preserve"> will </w:t>
      </w:r>
      <w:r w:rsidR="00FF61E6">
        <w:rPr>
          <w:sz w:val="22"/>
          <w:szCs w:val="22"/>
        </w:rPr>
        <w:t xml:space="preserve">only </w:t>
      </w:r>
      <w:r w:rsidR="00957D5A" w:rsidRPr="0072786D">
        <w:rPr>
          <w:sz w:val="22"/>
          <w:szCs w:val="22"/>
        </w:rPr>
        <w:t xml:space="preserve">be described textually below and some examples will be given to illustrate </w:t>
      </w:r>
      <w:r w:rsidR="00FF61E6">
        <w:rPr>
          <w:sz w:val="22"/>
          <w:szCs w:val="22"/>
        </w:rPr>
        <w:t>an</w:t>
      </w:r>
      <w:r w:rsidR="00957D5A" w:rsidRPr="0072786D">
        <w:rPr>
          <w:sz w:val="22"/>
          <w:szCs w:val="22"/>
        </w:rPr>
        <w:t xml:space="preserve"> application to the ADISA instructional engineering workbench. </w:t>
      </w:r>
      <w:r w:rsidR="00FE23BC" w:rsidRPr="0072786D">
        <w:rPr>
          <w:sz w:val="22"/>
          <w:szCs w:val="22"/>
        </w:rPr>
        <w:t xml:space="preserve"> </w:t>
      </w:r>
    </w:p>
    <w:p w:rsidR="00957D5A" w:rsidRDefault="00957D5A" w:rsidP="00DC7C13">
      <w:pPr>
        <w:rPr>
          <w:lang w:val="fr-CA"/>
        </w:rPr>
      </w:pPr>
      <w:r w:rsidRPr="00957D5A">
        <w:rPr>
          <w:noProof/>
          <w:lang w:val="fr-FR" w:eastAsia="fr-FR"/>
        </w:rPr>
        <w:drawing>
          <wp:inline distT="0" distB="0" distL="0" distR="0">
            <wp:extent cx="5486400" cy="4274207"/>
            <wp:effectExtent l="1905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srcRect/>
                    <a:stretch>
                      <a:fillRect/>
                    </a:stretch>
                  </pic:blipFill>
                  <pic:spPr bwMode="auto">
                    <a:xfrm>
                      <a:off x="0" y="0"/>
                      <a:ext cx="5486400" cy="4274207"/>
                    </a:xfrm>
                    <a:prstGeom prst="rect">
                      <a:avLst/>
                    </a:prstGeom>
                    <a:noFill/>
                    <a:ln w="9525">
                      <a:noFill/>
                      <a:miter lim="800000"/>
                      <a:headEnd/>
                      <a:tailEnd/>
                    </a:ln>
                  </pic:spPr>
                </pic:pic>
              </a:graphicData>
            </a:graphic>
          </wp:inline>
        </w:drawing>
      </w:r>
    </w:p>
    <w:p w:rsidR="00E7739A" w:rsidRDefault="00E7739A" w:rsidP="00DC7C13">
      <w:pPr>
        <w:jc w:val="center"/>
        <w:rPr>
          <w:i/>
        </w:rPr>
      </w:pPr>
    </w:p>
    <w:p w:rsidR="00957D5A" w:rsidRPr="00896CE1" w:rsidRDefault="00957D5A" w:rsidP="00896CE1">
      <w:r w:rsidRPr="00896CE1">
        <w:t>Figure 21.</w:t>
      </w:r>
      <w:r w:rsidR="008927A4" w:rsidRPr="00896CE1">
        <w:t>10</w:t>
      </w:r>
      <w:r w:rsidRPr="00896CE1">
        <w:t xml:space="preserve"> – Generic model of an assistance system</w:t>
      </w:r>
    </w:p>
    <w:p w:rsidR="00957D5A" w:rsidRPr="00957D5A" w:rsidRDefault="00957D5A" w:rsidP="00DC7C13"/>
    <w:p w:rsidR="00E7739A" w:rsidRPr="0072786D" w:rsidRDefault="00957D5A" w:rsidP="00DC7C13">
      <w:pPr>
        <w:jc w:val="both"/>
        <w:rPr>
          <w:sz w:val="22"/>
        </w:rPr>
      </w:pPr>
      <w:r w:rsidRPr="00957D5A">
        <w:t xml:space="preserve">      </w:t>
      </w:r>
      <w:r w:rsidRPr="0072786D">
        <w:rPr>
          <w:sz w:val="22"/>
        </w:rPr>
        <w:t xml:space="preserve">As we can see on the model, we have kept the general </w:t>
      </w:r>
      <w:proofErr w:type="spellStart"/>
      <w:r w:rsidRPr="0072786D">
        <w:rPr>
          <w:sz w:val="22"/>
        </w:rPr>
        <w:t>EpiTalk</w:t>
      </w:r>
      <w:proofErr w:type="spellEnd"/>
      <w:r w:rsidRPr="0072786D">
        <w:rPr>
          <w:sz w:val="22"/>
        </w:rPr>
        <w:t xml:space="preserve"> approach where the assistance system is defined in relation to a </w:t>
      </w:r>
      <w:r w:rsidRPr="00554B00">
        <w:rPr>
          <w:sz w:val="22"/>
          <w:highlight w:val="yellow"/>
        </w:rPr>
        <w:t>host system</w:t>
      </w:r>
      <w:r w:rsidRPr="0072786D">
        <w:rPr>
          <w:sz w:val="22"/>
        </w:rPr>
        <w:t xml:space="preserve"> and a </w:t>
      </w:r>
      <w:r w:rsidRPr="00554B00">
        <w:rPr>
          <w:sz w:val="22"/>
          <w:highlight w:val="yellow"/>
        </w:rPr>
        <w:t>task model</w:t>
      </w:r>
      <w:r w:rsidRPr="0072786D">
        <w:rPr>
          <w:sz w:val="22"/>
        </w:rPr>
        <w:t>. The host system is an environment like ADISA grouping activities and resources to support users and group achieving a relatively complex task</w:t>
      </w:r>
      <w:r w:rsidR="00FF61E6">
        <w:rPr>
          <w:sz w:val="22"/>
        </w:rPr>
        <w:t xml:space="preserve">: </w:t>
      </w:r>
      <w:r w:rsidR="00896CE1">
        <w:rPr>
          <w:sz w:val="22"/>
        </w:rPr>
        <w:t>designing</w:t>
      </w:r>
      <w:r w:rsidR="00FF61E6">
        <w:rPr>
          <w:sz w:val="22"/>
        </w:rPr>
        <w:t xml:space="preserve"> a learning system or environment.</w:t>
      </w:r>
      <w:r w:rsidRPr="0072786D">
        <w:rPr>
          <w:sz w:val="22"/>
        </w:rPr>
        <w:t xml:space="preserve"> </w:t>
      </w:r>
    </w:p>
    <w:p w:rsidR="00D176BD" w:rsidRPr="0072786D" w:rsidRDefault="00E7739A" w:rsidP="00DC7C13">
      <w:pPr>
        <w:jc w:val="both"/>
        <w:rPr>
          <w:sz w:val="22"/>
        </w:rPr>
      </w:pPr>
      <w:r w:rsidRPr="0072786D">
        <w:rPr>
          <w:sz w:val="22"/>
        </w:rPr>
        <w:t xml:space="preserve">     </w:t>
      </w:r>
      <w:r w:rsidR="00957D5A" w:rsidRPr="0072786D">
        <w:rPr>
          <w:sz w:val="22"/>
        </w:rPr>
        <w:t xml:space="preserve">The task model groups a subset of all the activities that can be done </w:t>
      </w:r>
      <w:r w:rsidR="004D0E65" w:rsidRPr="0072786D">
        <w:rPr>
          <w:sz w:val="22"/>
        </w:rPr>
        <w:t>using the host system.</w:t>
      </w:r>
      <w:r w:rsidRPr="0072786D">
        <w:rPr>
          <w:sz w:val="22"/>
        </w:rPr>
        <w:t xml:space="preserve"> It is the part of the assistance systems that relates to the host system by a task</w:t>
      </w:r>
      <w:r w:rsidR="00FF61E6">
        <w:rPr>
          <w:sz w:val="22"/>
        </w:rPr>
        <w:t>/</w:t>
      </w:r>
      <w:r w:rsidR="00896CE1">
        <w:rPr>
          <w:sz w:val="22"/>
        </w:rPr>
        <w:t>tool-</w:t>
      </w:r>
      <w:r w:rsidRPr="0072786D">
        <w:rPr>
          <w:sz w:val="22"/>
        </w:rPr>
        <w:t xml:space="preserve">function association. </w:t>
      </w:r>
      <w:r w:rsidR="004D0E65" w:rsidRPr="0072786D">
        <w:rPr>
          <w:sz w:val="22"/>
        </w:rPr>
        <w:t xml:space="preserve">The task model is basically a hierarchical list of tasks and sub-tasks achieved using the host system. </w:t>
      </w:r>
      <w:r w:rsidRPr="0072786D">
        <w:rPr>
          <w:sz w:val="22"/>
        </w:rPr>
        <w:t>In a similar way to</w:t>
      </w:r>
      <w:r w:rsidR="004D0E65" w:rsidRPr="0072786D">
        <w:rPr>
          <w:sz w:val="22"/>
        </w:rPr>
        <w:t xml:space="preserve"> the </w:t>
      </w:r>
      <w:proofErr w:type="spellStart"/>
      <w:r w:rsidR="004D0E65" w:rsidRPr="0072786D">
        <w:rPr>
          <w:sz w:val="22"/>
        </w:rPr>
        <w:t>Explor</w:t>
      </w:r>
      <w:proofErr w:type="spellEnd"/>
      <w:r w:rsidR="004D0E65" w:rsidRPr="0072786D">
        <w:rPr>
          <w:sz w:val="22"/>
        </w:rPr>
        <w:t xml:space="preserve">@ advisor system, the task model can also contain: </w:t>
      </w:r>
    </w:p>
    <w:p w:rsidR="004D0E65" w:rsidRPr="00DD7D2E" w:rsidRDefault="004D0E65" w:rsidP="00DC7C13">
      <w:pPr>
        <w:pStyle w:val="Paragraphedeliste"/>
        <w:numPr>
          <w:ilvl w:val="0"/>
          <w:numId w:val="34"/>
        </w:numPr>
        <w:rPr>
          <w:sz w:val="22"/>
        </w:rPr>
      </w:pPr>
      <w:proofErr w:type="gramStart"/>
      <w:r w:rsidRPr="00DD7D2E">
        <w:rPr>
          <w:sz w:val="22"/>
        </w:rPr>
        <w:t>a</w:t>
      </w:r>
      <w:proofErr w:type="gramEnd"/>
      <w:r w:rsidRPr="00DD7D2E">
        <w:rPr>
          <w:sz w:val="22"/>
        </w:rPr>
        <w:t xml:space="preserve"> progress model within each task</w:t>
      </w:r>
      <w:r w:rsidR="00D176BD" w:rsidRPr="00DD7D2E">
        <w:rPr>
          <w:sz w:val="22"/>
        </w:rPr>
        <w:t xml:space="preserve">: </w:t>
      </w:r>
      <w:r w:rsidRPr="00DD7D2E">
        <w:rPr>
          <w:sz w:val="22"/>
        </w:rPr>
        <w:t>sequential, parallel, modula</w:t>
      </w:r>
      <w:r w:rsidR="00FF61E6">
        <w:rPr>
          <w:sz w:val="22"/>
        </w:rPr>
        <w:t>r</w:t>
      </w:r>
      <w:r w:rsidRPr="00DD7D2E">
        <w:rPr>
          <w:sz w:val="22"/>
        </w:rPr>
        <w:t xml:space="preserve"> or optional;</w:t>
      </w:r>
      <w:r w:rsidR="00103A42" w:rsidRPr="00DD7D2E">
        <w:rPr>
          <w:sz w:val="22"/>
        </w:rPr>
        <w:t xml:space="preserve"> </w:t>
      </w:r>
    </w:p>
    <w:p w:rsidR="00861D5F" w:rsidRPr="00DD7D2E" w:rsidRDefault="004D0E65" w:rsidP="00DC7C13">
      <w:pPr>
        <w:pStyle w:val="Paragraphedeliste"/>
        <w:numPr>
          <w:ilvl w:val="0"/>
          <w:numId w:val="34"/>
        </w:numPr>
        <w:rPr>
          <w:sz w:val="22"/>
          <w:lang w:val="en-GB"/>
        </w:rPr>
      </w:pPr>
      <w:proofErr w:type="gramStart"/>
      <w:r w:rsidRPr="00DD7D2E">
        <w:rPr>
          <w:sz w:val="22"/>
        </w:rPr>
        <w:t>a</w:t>
      </w:r>
      <w:proofErr w:type="gramEnd"/>
      <w:r w:rsidRPr="00DD7D2E">
        <w:rPr>
          <w:sz w:val="22"/>
        </w:rPr>
        <w:t xml:space="preserve"> weights model of the task </w:t>
      </w:r>
      <w:r w:rsidR="00CE6AAD">
        <w:rPr>
          <w:sz w:val="22"/>
        </w:rPr>
        <w:t>showing</w:t>
      </w:r>
      <w:r w:rsidRPr="00DD7D2E">
        <w:rPr>
          <w:sz w:val="22"/>
        </w:rPr>
        <w:t xml:space="preserve"> the relative importance of sub-tasks within the task, for example, what percentage of the task a given sub-task represents;</w:t>
      </w:r>
      <w:r w:rsidR="00861D5F" w:rsidRPr="00DD7D2E">
        <w:rPr>
          <w:sz w:val="22"/>
        </w:rPr>
        <w:t> </w:t>
      </w:r>
    </w:p>
    <w:p w:rsidR="00861D5F" w:rsidRPr="00DD7D2E" w:rsidRDefault="004D0E65" w:rsidP="00DC7C13">
      <w:pPr>
        <w:pStyle w:val="Paragraphedeliste"/>
        <w:numPr>
          <w:ilvl w:val="0"/>
          <w:numId w:val="34"/>
        </w:numPr>
        <w:rPr>
          <w:sz w:val="22"/>
        </w:rPr>
      </w:pPr>
      <w:proofErr w:type="gramStart"/>
      <w:r w:rsidRPr="00DD7D2E">
        <w:rPr>
          <w:sz w:val="22"/>
        </w:rPr>
        <w:t>a</w:t>
      </w:r>
      <w:proofErr w:type="gramEnd"/>
      <w:r w:rsidRPr="00DD7D2E">
        <w:rPr>
          <w:sz w:val="22"/>
        </w:rPr>
        <w:t xml:space="preserve"> time-table model where the duration of each sub-task is specified,.</w:t>
      </w:r>
    </w:p>
    <w:p w:rsidR="00E7739A" w:rsidRPr="00DD7D2E" w:rsidRDefault="00E7739A" w:rsidP="00DC7C13">
      <w:pPr>
        <w:jc w:val="both"/>
        <w:rPr>
          <w:sz w:val="22"/>
        </w:rPr>
      </w:pPr>
      <w:r w:rsidRPr="00DD7D2E">
        <w:rPr>
          <w:sz w:val="22"/>
        </w:rPr>
        <w:t xml:space="preserve">      To be able to adapt to users, the assistance system contains a user and a </w:t>
      </w:r>
      <w:r w:rsidRPr="00554B00">
        <w:rPr>
          <w:sz w:val="22"/>
          <w:highlight w:val="yellow"/>
        </w:rPr>
        <w:t>group model</w:t>
      </w:r>
      <w:r w:rsidRPr="00DD7D2E">
        <w:rPr>
          <w:sz w:val="22"/>
        </w:rPr>
        <w:t xml:space="preserve"> constructed on the basis of the traces of user interactions with the host system.</w:t>
      </w:r>
      <w:r w:rsidR="00861D5F" w:rsidRPr="00DD7D2E">
        <w:rPr>
          <w:sz w:val="22"/>
          <w:lang w:val="en-GB"/>
        </w:rPr>
        <w:t xml:space="preserve"> </w:t>
      </w:r>
      <w:r w:rsidRPr="00DD7D2E">
        <w:rPr>
          <w:sz w:val="22"/>
        </w:rPr>
        <w:t xml:space="preserve">The static user model </w:t>
      </w:r>
      <w:r w:rsidR="00896CE1">
        <w:rPr>
          <w:sz w:val="22"/>
        </w:rPr>
        <w:t>contains</w:t>
      </w:r>
      <w:r w:rsidRPr="00DD7D2E">
        <w:rPr>
          <w:sz w:val="22"/>
        </w:rPr>
        <w:t xml:space="preserve"> general user properties such a</w:t>
      </w:r>
      <w:r w:rsidR="00FF61E6">
        <w:rPr>
          <w:sz w:val="22"/>
        </w:rPr>
        <w:t>s</w:t>
      </w:r>
      <w:r w:rsidRPr="00DD7D2E">
        <w:rPr>
          <w:sz w:val="22"/>
        </w:rPr>
        <w:t xml:space="preserve"> its background, learning styles and preferences or to its role in a task. The dynamic user model contains traces </w:t>
      </w:r>
      <w:r w:rsidR="0019346B" w:rsidRPr="00DD7D2E">
        <w:rPr>
          <w:sz w:val="22"/>
        </w:rPr>
        <w:t>of user activities</w:t>
      </w:r>
      <w:r w:rsidRPr="00DD7D2E">
        <w:rPr>
          <w:sz w:val="22"/>
        </w:rPr>
        <w:t xml:space="preserve"> that will be used by the conditions that trigger the assistance</w:t>
      </w:r>
      <w:r w:rsidR="0019346B">
        <w:rPr>
          <w:sz w:val="22"/>
        </w:rPr>
        <w:t>, for example the</w:t>
      </w:r>
      <w:r w:rsidRPr="00DD7D2E">
        <w:rPr>
          <w:sz w:val="22"/>
        </w:rPr>
        <w:t xml:space="preserve"> number time consulting a resource </w:t>
      </w:r>
      <w:r w:rsidR="0019346B">
        <w:rPr>
          <w:sz w:val="22"/>
        </w:rPr>
        <w:t>or</w:t>
      </w:r>
      <w:r w:rsidRPr="00DD7D2E">
        <w:rPr>
          <w:sz w:val="22"/>
        </w:rPr>
        <w:t xml:space="preserve"> accessing assistance.</w:t>
      </w:r>
      <w:r w:rsidR="00861D5F" w:rsidRPr="00DD7D2E">
        <w:rPr>
          <w:sz w:val="22"/>
        </w:rPr>
        <w:t xml:space="preserve"> </w:t>
      </w:r>
      <w:r w:rsidRPr="00DD7D2E">
        <w:rPr>
          <w:sz w:val="22"/>
        </w:rPr>
        <w:t xml:space="preserve">The static and dynamic group models contain aggregated results from its individual member’s models and </w:t>
      </w:r>
      <w:r w:rsidR="0019346B">
        <w:rPr>
          <w:sz w:val="22"/>
        </w:rPr>
        <w:t xml:space="preserve">also </w:t>
      </w:r>
      <w:r w:rsidRPr="00DD7D2E">
        <w:rPr>
          <w:sz w:val="22"/>
        </w:rPr>
        <w:t>trace</w:t>
      </w:r>
      <w:r w:rsidR="0019346B">
        <w:rPr>
          <w:sz w:val="22"/>
        </w:rPr>
        <w:t>s</w:t>
      </w:r>
      <w:r w:rsidRPr="00DD7D2E">
        <w:rPr>
          <w:sz w:val="22"/>
        </w:rPr>
        <w:t xml:space="preserve"> of group activities and interactions between group members. It enables a comparison </w:t>
      </w:r>
      <w:r w:rsidR="0019346B">
        <w:rPr>
          <w:sz w:val="22"/>
        </w:rPr>
        <w:t>between</w:t>
      </w:r>
      <w:r w:rsidRPr="00DD7D2E">
        <w:rPr>
          <w:sz w:val="22"/>
        </w:rPr>
        <w:t xml:space="preserve"> each user and the other users in a group.</w:t>
      </w:r>
    </w:p>
    <w:p w:rsidR="00861D5F" w:rsidRPr="00DD7D2E" w:rsidRDefault="0072786D" w:rsidP="00DC7C13">
      <w:pPr>
        <w:jc w:val="both"/>
        <w:rPr>
          <w:sz w:val="22"/>
          <w:lang w:val="en-GB"/>
        </w:rPr>
      </w:pPr>
      <w:r w:rsidRPr="00DD7D2E">
        <w:rPr>
          <w:sz w:val="22"/>
        </w:rPr>
        <w:t xml:space="preserve"> </w:t>
      </w:r>
      <w:r w:rsidR="00DD7D2E">
        <w:rPr>
          <w:sz w:val="22"/>
        </w:rPr>
        <w:t xml:space="preserve">     </w:t>
      </w:r>
      <w:r w:rsidRPr="00DD7D2E">
        <w:rPr>
          <w:sz w:val="22"/>
        </w:rPr>
        <w:t xml:space="preserve">The </w:t>
      </w:r>
      <w:r w:rsidRPr="00554B00">
        <w:rPr>
          <w:i/>
          <w:sz w:val="22"/>
          <w:highlight w:val="yellow"/>
        </w:rPr>
        <w:t>assistance interventions</w:t>
      </w:r>
      <w:r w:rsidRPr="00DD7D2E">
        <w:rPr>
          <w:sz w:val="22"/>
        </w:rPr>
        <w:t xml:space="preserve"> are based on these models. They are composed of an assisted object, an assistance theme, a mode of access to assistan</w:t>
      </w:r>
      <w:r w:rsidR="003C595C">
        <w:rPr>
          <w:sz w:val="22"/>
        </w:rPr>
        <w:t>ce, the goals of the assistance</w:t>
      </w:r>
      <w:r w:rsidRPr="00DD7D2E">
        <w:rPr>
          <w:sz w:val="22"/>
        </w:rPr>
        <w:t xml:space="preserve"> and the assistance rules.</w:t>
      </w:r>
    </w:p>
    <w:p w:rsidR="00861D5F" w:rsidRPr="00D75FF7" w:rsidRDefault="0072786D" w:rsidP="00DC7C13">
      <w:pPr>
        <w:pStyle w:val="Paragraphedeliste"/>
        <w:numPr>
          <w:ilvl w:val="0"/>
          <w:numId w:val="35"/>
        </w:numPr>
        <w:rPr>
          <w:sz w:val="22"/>
        </w:rPr>
      </w:pPr>
      <w:r w:rsidRPr="00DD7D2E">
        <w:rPr>
          <w:i/>
          <w:sz w:val="22"/>
        </w:rPr>
        <w:t>The assisted object</w:t>
      </w:r>
      <w:r w:rsidRPr="00DD7D2E">
        <w:rPr>
          <w:sz w:val="22"/>
        </w:rPr>
        <w:t xml:space="preserve"> is an element of the task model, supported by the host system. I</w:t>
      </w:r>
      <w:r w:rsidR="00F12A99">
        <w:rPr>
          <w:sz w:val="22"/>
        </w:rPr>
        <w:t>t</w:t>
      </w:r>
      <w:r w:rsidRPr="00DD7D2E">
        <w:rPr>
          <w:sz w:val="22"/>
        </w:rPr>
        <w:t xml:space="preserve"> can be a resource, an activity or a knowledge element defined in the host system. </w:t>
      </w:r>
    </w:p>
    <w:p w:rsidR="00861D5F" w:rsidRPr="00DD7D2E" w:rsidRDefault="0072786D" w:rsidP="00DC7C13">
      <w:pPr>
        <w:pStyle w:val="Paragraphedeliste"/>
        <w:numPr>
          <w:ilvl w:val="0"/>
          <w:numId w:val="35"/>
        </w:numPr>
        <w:rPr>
          <w:sz w:val="22"/>
          <w:lang w:val="en-GB"/>
        </w:rPr>
      </w:pPr>
      <w:r w:rsidRPr="00DD7D2E">
        <w:rPr>
          <w:sz w:val="22"/>
        </w:rPr>
        <w:t xml:space="preserve">The </w:t>
      </w:r>
      <w:r w:rsidRPr="00DD7D2E">
        <w:rPr>
          <w:i/>
          <w:sz w:val="22"/>
        </w:rPr>
        <w:t>assistance theme</w:t>
      </w:r>
      <w:r w:rsidRPr="00DD7D2E">
        <w:rPr>
          <w:sz w:val="22"/>
        </w:rPr>
        <w:t xml:space="preserve"> is a way to group the interventions by similarity of goal, </w:t>
      </w:r>
      <w:r w:rsidR="00F12A99">
        <w:rPr>
          <w:sz w:val="22"/>
        </w:rPr>
        <w:t xml:space="preserve">in order </w:t>
      </w:r>
      <w:r w:rsidRPr="00DD7D2E">
        <w:rPr>
          <w:sz w:val="22"/>
        </w:rPr>
        <w:t>to facilitate the</w:t>
      </w:r>
      <w:r w:rsidR="006F7A08" w:rsidRPr="00DD7D2E">
        <w:rPr>
          <w:sz w:val="22"/>
        </w:rPr>
        <w:t xml:space="preserve"> access to indexed assistance or to build specialized assistance modules on themes like the operation of the host system, task execution, quality of the production (consistence, completeness, </w:t>
      </w:r>
      <w:proofErr w:type="gramStart"/>
      <w:r w:rsidR="006F7A08" w:rsidRPr="00DD7D2E">
        <w:rPr>
          <w:sz w:val="22"/>
        </w:rPr>
        <w:t>pertinence,…)</w:t>
      </w:r>
      <w:proofErr w:type="gramEnd"/>
      <w:r w:rsidR="006F7A08" w:rsidRPr="00DD7D2E">
        <w:rPr>
          <w:sz w:val="22"/>
        </w:rPr>
        <w:t>, collaboration between users or users’ self-management.</w:t>
      </w:r>
    </w:p>
    <w:p w:rsidR="0072786D" w:rsidRPr="00DD7D2E" w:rsidRDefault="006F7A08" w:rsidP="00DC7C13">
      <w:pPr>
        <w:pStyle w:val="Paragraphedeliste"/>
        <w:numPr>
          <w:ilvl w:val="0"/>
          <w:numId w:val="35"/>
        </w:numPr>
        <w:rPr>
          <w:sz w:val="22"/>
        </w:rPr>
      </w:pPr>
      <w:r w:rsidRPr="00DD7D2E">
        <w:rPr>
          <w:sz w:val="22"/>
        </w:rPr>
        <w:t xml:space="preserve">The </w:t>
      </w:r>
      <w:r w:rsidRPr="00F12A99">
        <w:rPr>
          <w:i/>
          <w:sz w:val="22"/>
        </w:rPr>
        <w:t>mode of access</w:t>
      </w:r>
      <w:r w:rsidRPr="00DD7D2E">
        <w:rPr>
          <w:sz w:val="22"/>
        </w:rPr>
        <w:t xml:space="preserve"> to assistance determines if the assistance</w:t>
      </w:r>
      <w:r w:rsidR="00861D5F" w:rsidRPr="00DD7D2E">
        <w:rPr>
          <w:sz w:val="22"/>
        </w:rPr>
        <w:t> </w:t>
      </w:r>
      <w:r w:rsidRPr="00DD7D2E">
        <w:rPr>
          <w:sz w:val="22"/>
        </w:rPr>
        <w:t>is static or adaptive. Static assistance is not based on the user model</w:t>
      </w:r>
      <w:r w:rsidR="003C595C">
        <w:rPr>
          <w:sz w:val="22"/>
        </w:rPr>
        <w:t xml:space="preserve">. It </w:t>
      </w:r>
      <w:r w:rsidRPr="00DD7D2E">
        <w:rPr>
          <w:sz w:val="22"/>
        </w:rPr>
        <w:t xml:space="preserve">is always the same, whatever the users </w:t>
      </w:r>
      <w:r w:rsidR="00F12A99">
        <w:rPr>
          <w:sz w:val="22"/>
        </w:rPr>
        <w:t>actions</w:t>
      </w:r>
      <w:r w:rsidRPr="00DD7D2E">
        <w:rPr>
          <w:sz w:val="22"/>
        </w:rPr>
        <w:t xml:space="preserve"> in the host system. There are two modalities: contextual assistance that provide pieces of advice or information on the task and resources that the user is actually using, or general indexed assistance such as the help files provides by generic software tools. On the contrary, adaptive assistance is founde</w:t>
      </w:r>
      <w:r w:rsidR="00F12A99">
        <w:rPr>
          <w:sz w:val="22"/>
        </w:rPr>
        <w:t>d</w:t>
      </w:r>
      <w:r w:rsidRPr="00DD7D2E">
        <w:rPr>
          <w:sz w:val="22"/>
        </w:rPr>
        <w:t xml:space="preserve"> on the user model</w:t>
      </w:r>
      <w:r w:rsidR="00F12A99">
        <w:rPr>
          <w:sz w:val="22"/>
        </w:rPr>
        <w:t>. It can also be</w:t>
      </w:r>
      <w:r w:rsidRPr="00DD7D2E">
        <w:rPr>
          <w:sz w:val="22"/>
        </w:rPr>
        <w:t xml:space="preserve"> given in context or in a general indexed way. </w:t>
      </w:r>
      <w:r w:rsidR="00DD7D2E" w:rsidRPr="00DD7D2E">
        <w:rPr>
          <w:sz w:val="22"/>
        </w:rPr>
        <w:t xml:space="preserve">In </w:t>
      </w:r>
      <w:r w:rsidR="00F12A99">
        <w:rPr>
          <w:sz w:val="22"/>
        </w:rPr>
        <w:t>those two</w:t>
      </w:r>
      <w:r w:rsidR="00DD7D2E" w:rsidRPr="00DD7D2E">
        <w:rPr>
          <w:sz w:val="22"/>
        </w:rPr>
        <w:t xml:space="preserve"> case</w:t>
      </w:r>
      <w:r w:rsidR="00F12A99">
        <w:rPr>
          <w:sz w:val="22"/>
        </w:rPr>
        <w:t>s</w:t>
      </w:r>
      <w:r w:rsidR="00DD7D2E" w:rsidRPr="00DD7D2E">
        <w:rPr>
          <w:sz w:val="22"/>
        </w:rPr>
        <w:t>, the assistance will be different depending on the user’s previous actions.</w:t>
      </w:r>
    </w:p>
    <w:p w:rsidR="00861D5F" w:rsidRPr="00DD7D2E" w:rsidRDefault="00DD7D2E" w:rsidP="00DC7C13">
      <w:pPr>
        <w:pStyle w:val="Paragraphedeliste"/>
        <w:numPr>
          <w:ilvl w:val="0"/>
          <w:numId w:val="35"/>
        </w:numPr>
        <w:rPr>
          <w:sz w:val="22"/>
        </w:rPr>
      </w:pPr>
      <w:r w:rsidRPr="00DD7D2E">
        <w:rPr>
          <w:sz w:val="22"/>
        </w:rPr>
        <w:t xml:space="preserve">Seven types of </w:t>
      </w:r>
      <w:r w:rsidRPr="00DD7D2E">
        <w:rPr>
          <w:i/>
          <w:sz w:val="22"/>
        </w:rPr>
        <w:t>assistance goals</w:t>
      </w:r>
      <w:r w:rsidRPr="00DD7D2E">
        <w:rPr>
          <w:sz w:val="22"/>
        </w:rPr>
        <w:t> have been identified:</w:t>
      </w:r>
      <w:r w:rsidR="00861D5F" w:rsidRPr="00DD7D2E">
        <w:rPr>
          <w:sz w:val="22"/>
        </w:rPr>
        <w:t xml:space="preserve"> pr</w:t>
      </w:r>
      <w:r w:rsidRPr="00DD7D2E">
        <w:rPr>
          <w:sz w:val="22"/>
        </w:rPr>
        <w:t>e</w:t>
      </w:r>
      <w:r w:rsidR="00861D5F" w:rsidRPr="00DD7D2E">
        <w:rPr>
          <w:sz w:val="22"/>
        </w:rPr>
        <w:t>sentation, expl</w:t>
      </w:r>
      <w:r w:rsidRPr="00DD7D2E">
        <w:rPr>
          <w:sz w:val="22"/>
        </w:rPr>
        <w:t>an</w:t>
      </w:r>
      <w:r w:rsidR="00861D5F" w:rsidRPr="00DD7D2E">
        <w:rPr>
          <w:sz w:val="22"/>
        </w:rPr>
        <w:t xml:space="preserve">ation, </w:t>
      </w:r>
      <w:r w:rsidRPr="00DD7D2E">
        <w:rPr>
          <w:sz w:val="22"/>
        </w:rPr>
        <w:t>recall</w:t>
      </w:r>
      <w:r w:rsidR="00861D5F" w:rsidRPr="00DD7D2E">
        <w:rPr>
          <w:sz w:val="22"/>
        </w:rPr>
        <w:t>, guida</w:t>
      </w:r>
      <w:r w:rsidRPr="00DD7D2E">
        <w:rPr>
          <w:sz w:val="22"/>
        </w:rPr>
        <w:t>nce</w:t>
      </w:r>
      <w:r w:rsidR="00861D5F" w:rsidRPr="00DD7D2E">
        <w:rPr>
          <w:sz w:val="22"/>
        </w:rPr>
        <w:t>, motivation, v</w:t>
      </w:r>
      <w:r w:rsidRPr="00DD7D2E">
        <w:rPr>
          <w:sz w:val="22"/>
        </w:rPr>
        <w:t>e</w:t>
      </w:r>
      <w:r w:rsidR="00861D5F" w:rsidRPr="00DD7D2E">
        <w:rPr>
          <w:sz w:val="22"/>
        </w:rPr>
        <w:t xml:space="preserve">rification, </w:t>
      </w:r>
      <w:proofErr w:type="gramStart"/>
      <w:r w:rsidRPr="00DD7D2E">
        <w:rPr>
          <w:sz w:val="22"/>
        </w:rPr>
        <w:t>feedback</w:t>
      </w:r>
      <w:proofErr w:type="gramEnd"/>
      <w:r w:rsidR="00861D5F" w:rsidRPr="00DD7D2E">
        <w:rPr>
          <w:sz w:val="22"/>
        </w:rPr>
        <w:t>.</w:t>
      </w:r>
    </w:p>
    <w:p w:rsidR="00861D5F" w:rsidRPr="003C595C" w:rsidRDefault="00DD7D2E" w:rsidP="00DC7C13">
      <w:pPr>
        <w:rPr>
          <w:sz w:val="22"/>
          <w:lang w:val="en-GB"/>
        </w:rPr>
      </w:pPr>
      <w:r>
        <w:t xml:space="preserve">     </w:t>
      </w:r>
      <w:r w:rsidRPr="003C595C">
        <w:rPr>
          <w:sz w:val="22"/>
        </w:rPr>
        <w:t xml:space="preserve">The </w:t>
      </w:r>
      <w:r w:rsidRPr="00554B00">
        <w:rPr>
          <w:i/>
          <w:sz w:val="22"/>
          <w:highlight w:val="yellow"/>
        </w:rPr>
        <w:t>assistance</w:t>
      </w:r>
      <w:r w:rsidRPr="00554B00">
        <w:rPr>
          <w:sz w:val="22"/>
          <w:highlight w:val="yellow"/>
        </w:rPr>
        <w:t xml:space="preserve"> </w:t>
      </w:r>
      <w:r w:rsidRPr="00554B00">
        <w:rPr>
          <w:i/>
          <w:sz w:val="22"/>
          <w:highlight w:val="yellow"/>
        </w:rPr>
        <w:t>rules</w:t>
      </w:r>
      <w:r w:rsidRPr="003C595C">
        <w:rPr>
          <w:i/>
          <w:sz w:val="22"/>
        </w:rPr>
        <w:t xml:space="preserve"> </w:t>
      </w:r>
      <w:r w:rsidRPr="003C595C">
        <w:rPr>
          <w:sz w:val="22"/>
        </w:rPr>
        <w:t>are the central part of an assistance</w:t>
      </w:r>
      <w:r w:rsidR="003C595C" w:rsidRPr="003C595C">
        <w:rPr>
          <w:sz w:val="22"/>
        </w:rPr>
        <w:t xml:space="preserve"> system</w:t>
      </w:r>
      <w:r w:rsidRPr="003C595C">
        <w:rPr>
          <w:sz w:val="22"/>
        </w:rPr>
        <w:t>. Each assistance intervention is define by one or more assistance rules, each composed of one or more assistance conditions (IF part) and a sequence of assistance action (THEN part).</w:t>
      </w:r>
      <w:r w:rsidR="00861D5F" w:rsidRPr="003C595C">
        <w:rPr>
          <w:sz w:val="22"/>
          <w:lang w:val="en-GB"/>
        </w:rPr>
        <w:t xml:space="preserve"> </w:t>
      </w:r>
    </w:p>
    <w:p w:rsidR="00861D5F" w:rsidRPr="003C595C" w:rsidRDefault="00DD7D2E" w:rsidP="00DC7C13">
      <w:pPr>
        <w:rPr>
          <w:sz w:val="22"/>
        </w:rPr>
      </w:pPr>
      <w:r w:rsidRPr="003C595C">
        <w:rPr>
          <w:sz w:val="22"/>
        </w:rPr>
        <w:t xml:space="preserve">     The </w:t>
      </w:r>
      <w:r w:rsidRPr="00554B00">
        <w:rPr>
          <w:i/>
          <w:sz w:val="22"/>
          <w:highlight w:val="yellow"/>
        </w:rPr>
        <w:t>assistance actions</w:t>
      </w:r>
      <w:r w:rsidRPr="003C595C">
        <w:rPr>
          <w:sz w:val="22"/>
        </w:rPr>
        <w:t xml:space="preserve"> either give the assistance or end the assistance</w:t>
      </w:r>
      <w:r w:rsidR="00F12A99" w:rsidRPr="003C595C">
        <w:rPr>
          <w:sz w:val="22"/>
        </w:rPr>
        <w:t>. The actions can produce:</w:t>
      </w:r>
    </w:p>
    <w:p w:rsidR="00861D5F" w:rsidRPr="003C595C" w:rsidRDefault="00861D5F" w:rsidP="00DC7C13">
      <w:pPr>
        <w:pStyle w:val="Paragraphedeliste"/>
        <w:numPr>
          <w:ilvl w:val="0"/>
          <w:numId w:val="37"/>
        </w:numPr>
        <w:rPr>
          <w:sz w:val="22"/>
        </w:rPr>
      </w:pPr>
      <w:r w:rsidRPr="003C595C">
        <w:rPr>
          <w:sz w:val="22"/>
        </w:rPr>
        <w:t>Ad</w:t>
      </w:r>
      <w:r w:rsidRPr="003C595C">
        <w:rPr>
          <w:i/>
          <w:sz w:val="22"/>
        </w:rPr>
        <w:t xml:space="preserve">aptation </w:t>
      </w:r>
      <w:r w:rsidR="003C595C" w:rsidRPr="003C595C">
        <w:rPr>
          <w:i/>
          <w:sz w:val="22"/>
        </w:rPr>
        <w:t>of</w:t>
      </w:r>
      <w:r w:rsidR="00CE61AE" w:rsidRPr="003C595C">
        <w:rPr>
          <w:i/>
          <w:sz w:val="22"/>
        </w:rPr>
        <w:t xml:space="preserve"> the user interface</w:t>
      </w:r>
      <w:r w:rsidR="00CE61AE" w:rsidRPr="003C595C">
        <w:rPr>
          <w:sz w:val="22"/>
        </w:rPr>
        <w:t>.</w:t>
      </w:r>
      <w:r w:rsidRPr="003C595C">
        <w:rPr>
          <w:sz w:val="22"/>
        </w:rPr>
        <w:t xml:space="preserve"> </w:t>
      </w:r>
      <w:r w:rsidR="00CE61AE" w:rsidRPr="003C595C">
        <w:rPr>
          <w:sz w:val="22"/>
        </w:rPr>
        <w:t>Such an</w:t>
      </w:r>
      <w:r w:rsidRPr="003C595C">
        <w:rPr>
          <w:sz w:val="22"/>
        </w:rPr>
        <w:t xml:space="preserve"> adaptation </w:t>
      </w:r>
      <w:r w:rsidR="00CE61AE" w:rsidRPr="003C595C">
        <w:rPr>
          <w:sz w:val="22"/>
        </w:rPr>
        <w:t>can</w:t>
      </w:r>
      <w:r w:rsidR="00BC15C5" w:rsidRPr="003C595C">
        <w:rPr>
          <w:sz w:val="22"/>
        </w:rPr>
        <w:t xml:space="preserve"> be</w:t>
      </w:r>
      <w:r w:rsidRPr="003C595C">
        <w:rPr>
          <w:sz w:val="22"/>
        </w:rPr>
        <w:t> </w:t>
      </w:r>
      <w:r w:rsidR="00CE61AE" w:rsidRPr="003C595C">
        <w:rPr>
          <w:sz w:val="22"/>
        </w:rPr>
        <w:t>a modification in the interface of the host system (e.g. the number of choices in a menu i</w:t>
      </w:r>
      <w:r w:rsidR="003C595C" w:rsidRPr="003C595C">
        <w:rPr>
          <w:sz w:val="22"/>
        </w:rPr>
        <w:t>s</w:t>
      </w:r>
      <w:r w:rsidR="00CE61AE" w:rsidRPr="003C595C">
        <w:rPr>
          <w:sz w:val="22"/>
        </w:rPr>
        <w:t xml:space="preserve"> reduced according to the user model); a change in the user model</w:t>
      </w:r>
      <w:r w:rsidRPr="003C595C">
        <w:rPr>
          <w:sz w:val="22"/>
        </w:rPr>
        <w:t> </w:t>
      </w:r>
      <w:r w:rsidR="00CE61AE" w:rsidRPr="003C595C">
        <w:rPr>
          <w:sz w:val="22"/>
        </w:rPr>
        <w:t xml:space="preserve">(e.g. </w:t>
      </w:r>
      <w:r w:rsidR="003C595C">
        <w:rPr>
          <w:sz w:val="22"/>
        </w:rPr>
        <w:t xml:space="preserve">the </w:t>
      </w:r>
      <w:r w:rsidR="00CE61AE" w:rsidRPr="003C595C">
        <w:rPr>
          <w:sz w:val="22"/>
        </w:rPr>
        <w:t>number of times a user access a resource in the host system);</w:t>
      </w:r>
      <w:r w:rsidRPr="003C595C">
        <w:rPr>
          <w:sz w:val="22"/>
        </w:rPr>
        <w:t xml:space="preserve"> </w:t>
      </w:r>
      <w:r w:rsidR="00F12A99" w:rsidRPr="003C595C">
        <w:rPr>
          <w:sz w:val="22"/>
        </w:rPr>
        <w:t>information</w:t>
      </w:r>
      <w:r w:rsidR="00CE61AE" w:rsidRPr="003C595C">
        <w:rPr>
          <w:sz w:val="22"/>
        </w:rPr>
        <w:t xml:space="preserve"> given </w:t>
      </w:r>
      <w:r w:rsidR="00F12A99" w:rsidRPr="003C595C">
        <w:rPr>
          <w:sz w:val="22"/>
        </w:rPr>
        <w:t>about</w:t>
      </w:r>
      <w:r w:rsidR="00CE61AE" w:rsidRPr="003C595C">
        <w:rPr>
          <w:sz w:val="22"/>
        </w:rPr>
        <w:t xml:space="preserve"> the group model (e.g. a bar graph present</w:t>
      </w:r>
      <w:r w:rsidR="00F12A99" w:rsidRPr="003C595C">
        <w:rPr>
          <w:sz w:val="22"/>
        </w:rPr>
        <w:t>s</w:t>
      </w:r>
      <w:r w:rsidR="00CE61AE" w:rsidRPr="003C595C">
        <w:rPr>
          <w:sz w:val="22"/>
        </w:rPr>
        <w:t xml:space="preserve"> the results of a </w:t>
      </w:r>
      <w:r w:rsidRPr="003C595C">
        <w:rPr>
          <w:sz w:val="22"/>
        </w:rPr>
        <w:t>test</w:t>
      </w:r>
      <w:r w:rsidR="00F12A99" w:rsidRPr="003C595C">
        <w:rPr>
          <w:sz w:val="22"/>
        </w:rPr>
        <w:t xml:space="preserve"> for each member and an average for the group</w:t>
      </w:r>
      <w:r w:rsidR="00CE61AE" w:rsidRPr="003C595C">
        <w:rPr>
          <w:sz w:val="22"/>
        </w:rPr>
        <w:t>)</w:t>
      </w:r>
      <w:r w:rsidRPr="003C595C">
        <w:rPr>
          <w:sz w:val="22"/>
        </w:rPr>
        <w:t>;</w:t>
      </w:r>
      <w:r w:rsidR="00CE61AE" w:rsidRPr="003C595C">
        <w:rPr>
          <w:sz w:val="22"/>
        </w:rPr>
        <w:t xml:space="preserve"> the interface of the assistance system</w:t>
      </w:r>
      <w:r w:rsidRPr="003C595C">
        <w:rPr>
          <w:sz w:val="22"/>
        </w:rPr>
        <w:t> </w:t>
      </w:r>
      <w:r w:rsidR="00CE61AE" w:rsidRPr="003C595C">
        <w:rPr>
          <w:sz w:val="22"/>
        </w:rPr>
        <w:t>(e.g. a progress bar increases to show the progress of a user in a task )</w:t>
      </w:r>
      <w:r w:rsidRPr="003C595C">
        <w:rPr>
          <w:sz w:val="22"/>
        </w:rPr>
        <w:t>.</w:t>
      </w:r>
    </w:p>
    <w:p w:rsidR="00861D5F" w:rsidRPr="003C595C" w:rsidRDefault="00CE61AE" w:rsidP="00DC7C13">
      <w:pPr>
        <w:pStyle w:val="Paragraphedeliste"/>
        <w:numPr>
          <w:ilvl w:val="0"/>
          <w:numId w:val="36"/>
        </w:numPr>
        <w:rPr>
          <w:sz w:val="22"/>
        </w:rPr>
      </w:pPr>
      <w:r w:rsidRPr="003C595C">
        <w:rPr>
          <w:i/>
          <w:sz w:val="22"/>
        </w:rPr>
        <w:t>Display of an assistance message</w:t>
      </w:r>
      <w:r w:rsidRPr="003C595C">
        <w:rPr>
          <w:sz w:val="22"/>
        </w:rPr>
        <w:t xml:space="preserve">. </w:t>
      </w:r>
      <w:r w:rsidR="00861D5F" w:rsidRPr="003C595C">
        <w:rPr>
          <w:sz w:val="22"/>
        </w:rPr>
        <w:t> </w:t>
      </w:r>
      <w:r w:rsidR="00BC15C5" w:rsidRPr="003C595C">
        <w:rPr>
          <w:sz w:val="22"/>
        </w:rPr>
        <w:t xml:space="preserve">The message is textual or audio-visual and </w:t>
      </w:r>
      <w:r w:rsidR="00F12A99" w:rsidRPr="003C595C">
        <w:rPr>
          <w:sz w:val="22"/>
        </w:rPr>
        <w:t xml:space="preserve">it varies according to </w:t>
      </w:r>
      <w:r w:rsidR="00BC15C5" w:rsidRPr="003C595C">
        <w:rPr>
          <w:sz w:val="22"/>
        </w:rPr>
        <w:t>the goal of the assistance.</w:t>
      </w:r>
      <w:r w:rsidR="00861D5F" w:rsidRPr="003C595C">
        <w:rPr>
          <w:sz w:val="22"/>
        </w:rPr>
        <w:t xml:space="preserve">  </w:t>
      </w:r>
    </w:p>
    <w:p w:rsidR="00861D5F" w:rsidRPr="003C595C" w:rsidRDefault="00BC15C5" w:rsidP="00DC7C13">
      <w:pPr>
        <w:pStyle w:val="Paragraphedeliste"/>
        <w:numPr>
          <w:ilvl w:val="0"/>
          <w:numId w:val="36"/>
        </w:numPr>
        <w:rPr>
          <w:sz w:val="22"/>
          <w:lang w:val="en-GB"/>
        </w:rPr>
      </w:pPr>
      <w:r w:rsidRPr="003C595C">
        <w:rPr>
          <w:i/>
          <w:sz w:val="22"/>
          <w:lang w:val="en-GB"/>
        </w:rPr>
        <w:t>Display/launch of an element in the host system</w:t>
      </w:r>
      <w:r w:rsidRPr="003C595C">
        <w:rPr>
          <w:sz w:val="22"/>
          <w:lang w:val="en-GB"/>
        </w:rPr>
        <w:t xml:space="preserve">. For example, in </w:t>
      </w:r>
      <w:r w:rsidR="00861D5F" w:rsidRPr="003C595C">
        <w:rPr>
          <w:sz w:val="22"/>
          <w:lang w:val="en-GB"/>
        </w:rPr>
        <w:t xml:space="preserve">ADISA, </w:t>
      </w:r>
      <w:r w:rsidRPr="003C595C">
        <w:rPr>
          <w:sz w:val="22"/>
          <w:lang w:val="en-GB"/>
        </w:rPr>
        <w:t xml:space="preserve">the action opens a MISA design element in the ADISA interface. </w:t>
      </w:r>
    </w:p>
    <w:p w:rsidR="00861D5F" w:rsidRPr="003C595C" w:rsidRDefault="00BC15C5" w:rsidP="00DC7C13">
      <w:pPr>
        <w:pStyle w:val="Paragraphedeliste"/>
        <w:numPr>
          <w:ilvl w:val="0"/>
          <w:numId w:val="36"/>
        </w:numPr>
        <w:rPr>
          <w:sz w:val="22"/>
        </w:rPr>
      </w:pPr>
      <w:r w:rsidRPr="003C595C">
        <w:rPr>
          <w:i/>
          <w:sz w:val="22"/>
        </w:rPr>
        <w:t>Display/launch an external element</w:t>
      </w:r>
      <w:r w:rsidR="003C595C">
        <w:rPr>
          <w:sz w:val="22"/>
        </w:rPr>
        <w:t>:</w:t>
      </w:r>
      <w:r w:rsidRPr="003C595C">
        <w:rPr>
          <w:sz w:val="22"/>
        </w:rPr>
        <w:t xml:space="preserve"> an </w:t>
      </w:r>
      <w:r w:rsidR="00861D5F" w:rsidRPr="003C595C">
        <w:rPr>
          <w:sz w:val="22"/>
        </w:rPr>
        <w:t xml:space="preserve">application, </w:t>
      </w:r>
      <w:r w:rsidRPr="003C595C">
        <w:rPr>
          <w:sz w:val="22"/>
        </w:rPr>
        <w:t>a document, or a notification to other actors of the host system.</w:t>
      </w:r>
    </w:p>
    <w:p w:rsidR="00BC15C5" w:rsidRPr="003C595C" w:rsidRDefault="00BC15C5" w:rsidP="00DC7C13">
      <w:pPr>
        <w:pStyle w:val="Paragraphedeliste"/>
        <w:numPr>
          <w:ilvl w:val="0"/>
          <w:numId w:val="36"/>
        </w:numPr>
        <w:rPr>
          <w:sz w:val="22"/>
        </w:rPr>
      </w:pPr>
      <w:r w:rsidRPr="003C595C">
        <w:rPr>
          <w:sz w:val="22"/>
        </w:rPr>
        <w:t xml:space="preserve">The </w:t>
      </w:r>
      <w:r w:rsidRPr="003C595C">
        <w:rPr>
          <w:i/>
          <w:sz w:val="22"/>
        </w:rPr>
        <w:t>ending assistance</w:t>
      </w:r>
      <w:r w:rsidRPr="003C595C">
        <w:rPr>
          <w:sz w:val="22"/>
        </w:rPr>
        <w:t xml:space="preserve"> actions depend on the type of assistance. If it is a message, it is simply closed; if it is a host system element, the assistance system has to cl</w:t>
      </w:r>
      <w:r w:rsidR="003C595C">
        <w:rPr>
          <w:sz w:val="22"/>
        </w:rPr>
        <w:t>o</w:t>
      </w:r>
      <w:r w:rsidRPr="003C595C">
        <w:rPr>
          <w:sz w:val="22"/>
        </w:rPr>
        <w:t xml:space="preserve">se that element to return to </w:t>
      </w:r>
      <w:r w:rsidR="003C595C">
        <w:rPr>
          <w:sz w:val="22"/>
        </w:rPr>
        <w:t xml:space="preserve">the </w:t>
      </w:r>
      <w:r w:rsidRPr="003C595C">
        <w:rPr>
          <w:sz w:val="22"/>
        </w:rPr>
        <w:t>preceding state.</w:t>
      </w:r>
    </w:p>
    <w:p w:rsidR="00DD7D2E" w:rsidRPr="003C595C" w:rsidRDefault="00BC15C5" w:rsidP="00DC7C13">
      <w:pPr>
        <w:rPr>
          <w:sz w:val="22"/>
          <w:lang w:val="en-GB"/>
        </w:rPr>
      </w:pPr>
      <w:r w:rsidRPr="003C595C">
        <w:rPr>
          <w:sz w:val="22"/>
        </w:rPr>
        <w:t xml:space="preserve">    The </w:t>
      </w:r>
      <w:r w:rsidRPr="00554B00">
        <w:rPr>
          <w:i/>
          <w:sz w:val="22"/>
          <w:highlight w:val="yellow"/>
        </w:rPr>
        <w:t>assistance conditions</w:t>
      </w:r>
      <w:r w:rsidRPr="003C595C">
        <w:rPr>
          <w:sz w:val="22"/>
        </w:rPr>
        <w:t xml:space="preserve"> </w:t>
      </w:r>
      <w:r w:rsidR="005517E1" w:rsidRPr="003C595C">
        <w:rPr>
          <w:sz w:val="22"/>
        </w:rPr>
        <w:t>of a r</w:t>
      </w:r>
      <w:r w:rsidRPr="003C595C">
        <w:rPr>
          <w:sz w:val="22"/>
        </w:rPr>
        <w:t>ule either trigger the assistance or end it. A triggering event (e.g. a user start</w:t>
      </w:r>
      <w:r w:rsidR="00F12A99" w:rsidRPr="003C595C">
        <w:rPr>
          <w:sz w:val="22"/>
        </w:rPr>
        <w:t>s</w:t>
      </w:r>
      <w:r w:rsidRPr="003C595C">
        <w:rPr>
          <w:sz w:val="22"/>
        </w:rPr>
        <w:t xml:space="preserve"> a task, produces a document, etc.) is part of the condition. </w:t>
      </w:r>
      <w:r w:rsidR="00F12A99" w:rsidRPr="003C595C">
        <w:rPr>
          <w:sz w:val="22"/>
        </w:rPr>
        <w:t>Only if the triggering event</w:t>
      </w:r>
      <w:r w:rsidRPr="003C595C">
        <w:rPr>
          <w:sz w:val="22"/>
        </w:rPr>
        <w:t xml:space="preserve"> happens</w:t>
      </w:r>
      <w:r w:rsidR="00F12A99" w:rsidRPr="003C595C">
        <w:rPr>
          <w:sz w:val="22"/>
        </w:rPr>
        <w:t xml:space="preserve"> will</w:t>
      </w:r>
      <w:r w:rsidR="005517E1" w:rsidRPr="003C595C">
        <w:rPr>
          <w:sz w:val="22"/>
        </w:rPr>
        <w:t xml:space="preserve"> the other conditions </w:t>
      </w:r>
      <w:r w:rsidR="00F12A99" w:rsidRPr="003C595C">
        <w:rPr>
          <w:sz w:val="22"/>
        </w:rPr>
        <w:t xml:space="preserve">in a rule </w:t>
      </w:r>
      <w:r w:rsidRPr="003C595C">
        <w:rPr>
          <w:sz w:val="22"/>
        </w:rPr>
        <w:t>be evaluated to decide if the rule will be triggered.</w:t>
      </w:r>
      <w:r w:rsidR="00163CE0" w:rsidRPr="003C595C">
        <w:rPr>
          <w:sz w:val="22"/>
        </w:rPr>
        <w:t xml:space="preserve"> Here are the main triggering conditions that can be integrated in assistance ru</w:t>
      </w:r>
      <w:r w:rsidR="005517E1" w:rsidRPr="003C595C">
        <w:rPr>
          <w:sz w:val="22"/>
        </w:rPr>
        <w:t>les</w:t>
      </w:r>
      <w:r w:rsidR="00163CE0" w:rsidRPr="003C595C">
        <w:rPr>
          <w:sz w:val="22"/>
        </w:rPr>
        <w:t>.</w:t>
      </w:r>
    </w:p>
    <w:p w:rsidR="00861D5F" w:rsidRPr="003C595C" w:rsidRDefault="005517E1" w:rsidP="00DC7C13">
      <w:pPr>
        <w:pStyle w:val="Paragraphedeliste"/>
        <w:numPr>
          <w:ilvl w:val="0"/>
          <w:numId w:val="38"/>
        </w:numPr>
        <w:rPr>
          <w:sz w:val="22"/>
        </w:rPr>
      </w:pPr>
      <w:r w:rsidRPr="003C595C">
        <w:rPr>
          <w:i/>
          <w:sz w:val="22"/>
        </w:rPr>
        <w:t>Task related conditions</w:t>
      </w:r>
      <w:r w:rsidRPr="003C595C">
        <w:rPr>
          <w:sz w:val="22"/>
        </w:rPr>
        <w:t>.</w:t>
      </w:r>
      <w:r w:rsidR="00861D5F" w:rsidRPr="003C595C">
        <w:rPr>
          <w:sz w:val="22"/>
        </w:rPr>
        <w:t xml:space="preserve"> </w:t>
      </w:r>
      <w:r w:rsidRPr="003C595C">
        <w:rPr>
          <w:sz w:val="22"/>
        </w:rPr>
        <w:t>(</w:t>
      </w:r>
      <w:proofErr w:type="spellStart"/>
      <w:proofErr w:type="gramStart"/>
      <w:r w:rsidRPr="003C595C">
        <w:rPr>
          <w:sz w:val="22"/>
        </w:rPr>
        <w:t>e</w:t>
      </w:r>
      <w:proofErr w:type="gramEnd"/>
      <w:r w:rsidRPr="003C595C">
        <w:rPr>
          <w:sz w:val="22"/>
        </w:rPr>
        <w:t>.g</w:t>
      </w:r>
      <w:proofErr w:type="spellEnd"/>
      <w:r w:rsidRPr="003C595C">
        <w:rPr>
          <w:sz w:val="22"/>
        </w:rPr>
        <w:t xml:space="preserve"> an intervention assistance is scheduled at a certain date after the beginning of a task).</w:t>
      </w:r>
    </w:p>
    <w:p w:rsidR="00861D5F" w:rsidRPr="003C595C" w:rsidRDefault="005517E1" w:rsidP="00DC7C13">
      <w:pPr>
        <w:pStyle w:val="Paragraphedeliste"/>
        <w:numPr>
          <w:ilvl w:val="0"/>
          <w:numId w:val="38"/>
        </w:numPr>
        <w:rPr>
          <w:sz w:val="22"/>
        </w:rPr>
      </w:pPr>
      <w:r w:rsidRPr="003C595C">
        <w:rPr>
          <w:i/>
          <w:sz w:val="22"/>
        </w:rPr>
        <w:t>Conditions on the static user model</w:t>
      </w:r>
      <w:r w:rsidRPr="003C595C">
        <w:rPr>
          <w:sz w:val="22"/>
        </w:rPr>
        <w:t>.</w:t>
      </w:r>
      <w:r w:rsidR="00861D5F" w:rsidRPr="003C595C">
        <w:rPr>
          <w:sz w:val="22"/>
        </w:rPr>
        <w:t xml:space="preserve"> </w:t>
      </w:r>
      <w:r w:rsidRPr="003C595C">
        <w:rPr>
          <w:sz w:val="22"/>
        </w:rPr>
        <w:t>These</w:t>
      </w:r>
      <w:r w:rsidR="00861D5F" w:rsidRPr="003C595C">
        <w:rPr>
          <w:sz w:val="22"/>
        </w:rPr>
        <w:t xml:space="preserve"> conditions </w:t>
      </w:r>
      <w:r w:rsidRPr="003C595C">
        <w:rPr>
          <w:sz w:val="22"/>
        </w:rPr>
        <w:t>are based on general properties of the user (e.g. the user prefers a certain access mode to assistance).</w:t>
      </w:r>
    </w:p>
    <w:p w:rsidR="00861D5F" w:rsidRPr="003C595C" w:rsidRDefault="005517E1" w:rsidP="00DC7C13">
      <w:pPr>
        <w:pStyle w:val="Paragraphedeliste"/>
        <w:numPr>
          <w:ilvl w:val="0"/>
          <w:numId w:val="38"/>
        </w:numPr>
        <w:rPr>
          <w:sz w:val="22"/>
          <w:lang w:val="en-GB"/>
        </w:rPr>
      </w:pPr>
      <w:r w:rsidRPr="003C595C">
        <w:rPr>
          <w:i/>
          <w:sz w:val="22"/>
        </w:rPr>
        <w:t>Conditions on the dynamic user model</w:t>
      </w:r>
      <w:r w:rsidRPr="003C595C">
        <w:rPr>
          <w:sz w:val="22"/>
        </w:rPr>
        <w:t>. These conditions are based on the previous actions of the user in the host or the assistance system (e.g. an action can be triggered when the user select, start or complete a task element</w:t>
      </w:r>
      <w:r w:rsidR="00FA0953" w:rsidRPr="003C595C">
        <w:rPr>
          <w:sz w:val="22"/>
        </w:rPr>
        <w:t xml:space="preserve">, </w:t>
      </w:r>
      <w:r w:rsidRPr="003C595C">
        <w:rPr>
          <w:sz w:val="22"/>
        </w:rPr>
        <w:t>passe</w:t>
      </w:r>
      <w:r w:rsidR="00FA0953" w:rsidRPr="003C595C">
        <w:rPr>
          <w:sz w:val="22"/>
        </w:rPr>
        <w:t>s a long time on a task element or annotat</w:t>
      </w:r>
      <w:r w:rsidR="00F12A99" w:rsidRPr="003C595C">
        <w:rPr>
          <w:sz w:val="22"/>
        </w:rPr>
        <w:t>es a resource</w:t>
      </w:r>
      <w:r w:rsidR="00FA0953" w:rsidRPr="003C595C">
        <w:rPr>
          <w:sz w:val="22"/>
        </w:rPr>
        <w:t>).</w:t>
      </w:r>
      <w:r w:rsidR="00861D5F" w:rsidRPr="003C595C">
        <w:rPr>
          <w:sz w:val="22"/>
          <w:lang w:val="en-GB"/>
        </w:rPr>
        <w:t xml:space="preserve"> </w:t>
      </w:r>
    </w:p>
    <w:p w:rsidR="00FA0953" w:rsidRPr="003C595C" w:rsidRDefault="00FA0953" w:rsidP="00DC7C13">
      <w:pPr>
        <w:pStyle w:val="Paragraphedeliste"/>
        <w:numPr>
          <w:ilvl w:val="0"/>
          <w:numId w:val="38"/>
        </w:numPr>
        <w:rPr>
          <w:sz w:val="22"/>
        </w:rPr>
      </w:pPr>
      <w:r w:rsidRPr="003C595C">
        <w:rPr>
          <w:i/>
          <w:sz w:val="22"/>
        </w:rPr>
        <w:t>Condition</w:t>
      </w:r>
      <w:r w:rsidR="00F12A99" w:rsidRPr="003C595C">
        <w:rPr>
          <w:i/>
          <w:sz w:val="22"/>
        </w:rPr>
        <w:t>s</w:t>
      </w:r>
      <w:r w:rsidRPr="003C595C">
        <w:rPr>
          <w:i/>
          <w:sz w:val="22"/>
        </w:rPr>
        <w:t xml:space="preserve"> on the group model</w:t>
      </w:r>
      <w:r w:rsidRPr="003C595C">
        <w:rPr>
          <w:sz w:val="22"/>
        </w:rPr>
        <w:t>. These conditions are similar to those on a user model, except they are based on the aggregation of the individuals’ models or group properties and previous actions of the group (e.g. all members have declared a low competence for a task (static model)</w:t>
      </w:r>
      <w:r w:rsidR="00F12A99" w:rsidRPr="003C595C">
        <w:rPr>
          <w:sz w:val="22"/>
        </w:rPr>
        <w:t xml:space="preserve">; </w:t>
      </w:r>
      <w:r w:rsidRPr="003C595C">
        <w:rPr>
          <w:sz w:val="22"/>
        </w:rPr>
        <w:t>at least two members have participated in a forum</w:t>
      </w:r>
      <w:r w:rsidR="003C595C">
        <w:rPr>
          <w:sz w:val="22"/>
        </w:rPr>
        <w:t xml:space="preserve"> (dynamic model</w:t>
      </w:r>
      <w:r w:rsidRPr="003C595C">
        <w:rPr>
          <w:sz w:val="22"/>
        </w:rPr>
        <w:t>).</w:t>
      </w:r>
    </w:p>
    <w:p w:rsidR="00861D5F" w:rsidRPr="003C595C" w:rsidRDefault="005517E1" w:rsidP="00DC7C13">
      <w:pPr>
        <w:pStyle w:val="Paragraphedeliste"/>
        <w:numPr>
          <w:ilvl w:val="0"/>
          <w:numId w:val="38"/>
        </w:numPr>
        <w:rPr>
          <w:sz w:val="22"/>
          <w:lang w:val="en-GB"/>
        </w:rPr>
      </w:pPr>
      <w:r w:rsidRPr="003C595C">
        <w:rPr>
          <w:i/>
          <w:sz w:val="22"/>
        </w:rPr>
        <w:t>C</w:t>
      </w:r>
      <w:r w:rsidR="00861D5F" w:rsidRPr="003C595C">
        <w:rPr>
          <w:i/>
          <w:sz w:val="22"/>
        </w:rPr>
        <w:t xml:space="preserve">onditions </w:t>
      </w:r>
      <w:r w:rsidRPr="003C595C">
        <w:rPr>
          <w:i/>
          <w:sz w:val="22"/>
        </w:rPr>
        <w:t>on the</w:t>
      </w:r>
      <w:r w:rsidR="00FA0953" w:rsidRPr="003C595C">
        <w:rPr>
          <w:i/>
          <w:sz w:val="22"/>
        </w:rPr>
        <w:t xml:space="preserve"> comparison of the </w:t>
      </w:r>
      <w:r w:rsidRPr="003C595C">
        <w:rPr>
          <w:i/>
          <w:sz w:val="22"/>
        </w:rPr>
        <w:t xml:space="preserve">user model </w:t>
      </w:r>
      <w:r w:rsidR="00FA0953" w:rsidRPr="003C595C">
        <w:rPr>
          <w:i/>
          <w:sz w:val="22"/>
        </w:rPr>
        <w:t xml:space="preserve">and </w:t>
      </w:r>
      <w:r w:rsidRPr="003C595C">
        <w:rPr>
          <w:i/>
          <w:sz w:val="22"/>
        </w:rPr>
        <w:t>the task model</w:t>
      </w:r>
      <w:r w:rsidR="00FA0953" w:rsidRPr="003C595C">
        <w:rPr>
          <w:sz w:val="22"/>
        </w:rPr>
        <w:t xml:space="preserve">. These </w:t>
      </w:r>
      <w:r w:rsidR="00861D5F" w:rsidRPr="003C595C">
        <w:rPr>
          <w:sz w:val="22"/>
        </w:rPr>
        <w:t xml:space="preserve">conditions </w:t>
      </w:r>
      <w:r w:rsidR="00FA0953" w:rsidRPr="003C595C">
        <w:rPr>
          <w:sz w:val="22"/>
        </w:rPr>
        <w:t xml:space="preserve">evaluate the gap between the user model and the task model (e.g. a user is late on a time table, or tries to complete </w:t>
      </w:r>
      <w:r w:rsidR="00F12A99" w:rsidRPr="003C595C">
        <w:rPr>
          <w:sz w:val="22"/>
        </w:rPr>
        <w:t xml:space="preserve">a </w:t>
      </w:r>
      <w:r w:rsidR="00FA0953" w:rsidRPr="003C595C">
        <w:rPr>
          <w:sz w:val="22"/>
        </w:rPr>
        <w:t xml:space="preserve">task before a prerequisite is completed). </w:t>
      </w:r>
    </w:p>
    <w:p w:rsidR="00861D5F" w:rsidRPr="003C595C" w:rsidRDefault="00FA0953" w:rsidP="00DC7C13">
      <w:pPr>
        <w:pStyle w:val="Paragraphedeliste"/>
        <w:numPr>
          <w:ilvl w:val="0"/>
          <w:numId w:val="38"/>
        </w:numPr>
        <w:rPr>
          <w:sz w:val="22"/>
        </w:rPr>
      </w:pPr>
      <w:r w:rsidRPr="003C595C">
        <w:rPr>
          <w:i/>
          <w:sz w:val="22"/>
        </w:rPr>
        <w:t>Conditions on the comparison of the group model and the task model</w:t>
      </w:r>
      <w:r w:rsidR="00861D5F" w:rsidRPr="003C595C">
        <w:rPr>
          <w:sz w:val="22"/>
        </w:rPr>
        <w:t>:</w:t>
      </w:r>
      <w:r w:rsidRPr="003C595C">
        <w:rPr>
          <w:sz w:val="22"/>
        </w:rPr>
        <w:t xml:space="preserve"> (e.g</w:t>
      </w:r>
      <w:proofErr w:type="gramStart"/>
      <w:r w:rsidRPr="003C595C">
        <w:rPr>
          <w:sz w:val="22"/>
        </w:rPr>
        <w:t xml:space="preserve">. </w:t>
      </w:r>
      <w:r w:rsidR="00861D5F" w:rsidRPr="003C595C">
        <w:rPr>
          <w:sz w:val="22"/>
        </w:rPr>
        <w:t xml:space="preserve"> </w:t>
      </w:r>
      <w:r w:rsidRPr="003C595C">
        <w:rPr>
          <w:sz w:val="22"/>
        </w:rPr>
        <w:t>conditions</w:t>
      </w:r>
      <w:proofErr w:type="gramEnd"/>
      <w:r w:rsidRPr="003C595C">
        <w:rPr>
          <w:sz w:val="22"/>
        </w:rPr>
        <w:t xml:space="preserve"> where the whole group is late according to the time table and the progression model for the task).</w:t>
      </w:r>
    </w:p>
    <w:p w:rsidR="00861D5F" w:rsidRPr="003C595C" w:rsidRDefault="005517E1" w:rsidP="00DC7C13">
      <w:pPr>
        <w:pStyle w:val="Paragraphedeliste"/>
        <w:numPr>
          <w:ilvl w:val="0"/>
          <w:numId w:val="38"/>
        </w:numPr>
        <w:rPr>
          <w:sz w:val="22"/>
          <w:lang w:val="en-GB"/>
        </w:rPr>
      </w:pPr>
      <w:r w:rsidRPr="003C595C">
        <w:rPr>
          <w:i/>
          <w:sz w:val="22"/>
        </w:rPr>
        <w:t xml:space="preserve">Conditions on </w:t>
      </w:r>
      <w:r w:rsidR="00FA0953" w:rsidRPr="003C595C">
        <w:rPr>
          <w:i/>
          <w:sz w:val="22"/>
        </w:rPr>
        <w:t xml:space="preserve">the comparison of </w:t>
      </w:r>
      <w:r w:rsidRPr="003C595C">
        <w:rPr>
          <w:i/>
          <w:sz w:val="22"/>
        </w:rPr>
        <w:t xml:space="preserve">a user model </w:t>
      </w:r>
      <w:r w:rsidR="00FA0953" w:rsidRPr="003C595C">
        <w:rPr>
          <w:i/>
          <w:sz w:val="22"/>
        </w:rPr>
        <w:t>and</w:t>
      </w:r>
      <w:r w:rsidRPr="003C595C">
        <w:rPr>
          <w:i/>
          <w:sz w:val="22"/>
        </w:rPr>
        <w:t xml:space="preserve"> the group model</w:t>
      </w:r>
      <w:r w:rsidRPr="003C595C">
        <w:rPr>
          <w:sz w:val="22"/>
        </w:rPr>
        <w:t>.</w:t>
      </w:r>
      <w:r w:rsidR="00861D5F" w:rsidRPr="003C595C">
        <w:rPr>
          <w:sz w:val="22"/>
        </w:rPr>
        <w:t xml:space="preserve"> </w:t>
      </w:r>
      <w:r w:rsidR="004F56D1" w:rsidRPr="003C595C">
        <w:rPr>
          <w:sz w:val="22"/>
        </w:rPr>
        <w:t xml:space="preserve">These conditions evaluate the gap between the user model and the group model (e.g. an intervention is needed when a user is late compared to the progress of the group or if </w:t>
      </w:r>
      <w:r w:rsidR="00F12A99" w:rsidRPr="003C595C">
        <w:rPr>
          <w:sz w:val="22"/>
        </w:rPr>
        <w:t>s/</w:t>
      </w:r>
      <w:r w:rsidR="004F56D1" w:rsidRPr="003C595C">
        <w:rPr>
          <w:sz w:val="22"/>
        </w:rPr>
        <w:t>he intervenes rarely in group activities compared to other members of the group).</w:t>
      </w:r>
    </w:p>
    <w:p w:rsidR="008927A4" w:rsidRPr="003C595C" w:rsidRDefault="008927A4" w:rsidP="00DC7C13">
      <w:pPr>
        <w:pStyle w:val="Paragraphedeliste"/>
        <w:numPr>
          <w:ilvl w:val="0"/>
          <w:numId w:val="38"/>
        </w:numPr>
        <w:rPr>
          <w:sz w:val="22"/>
          <w:lang w:val="en-GB"/>
        </w:rPr>
      </w:pPr>
      <w:r w:rsidRPr="003C595C">
        <w:rPr>
          <w:i/>
          <w:sz w:val="22"/>
        </w:rPr>
        <w:t>Conditions to close assistance</w:t>
      </w:r>
      <w:r w:rsidRPr="003C595C">
        <w:rPr>
          <w:sz w:val="22"/>
          <w:lang w:val="en-GB"/>
        </w:rPr>
        <w:t>. The user ca</w:t>
      </w:r>
      <w:r w:rsidR="003C595C">
        <w:rPr>
          <w:sz w:val="22"/>
          <w:lang w:val="en-GB"/>
        </w:rPr>
        <w:t>n</w:t>
      </w:r>
      <w:r w:rsidRPr="003C595C">
        <w:rPr>
          <w:sz w:val="22"/>
          <w:lang w:val="en-GB"/>
        </w:rPr>
        <w:t xml:space="preserve"> be offered to close the assistance or the assistance system car retrieve the inte</w:t>
      </w:r>
      <w:r w:rsidR="00F12A99" w:rsidRPr="003C595C">
        <w:rPr>
          <w:sz w:val="22"/>
          <w:lang w:val="en-GB"/>
        </w:rPr>
        <w:t>rvention after a certain period</w:t>
      </w:r>
      <w:r w:rsidRPr="003C595C">
        <w:rPr>
          <w:sz w:val="22"/>
          <w:lang w:val="en-GB"/>
        </w:rPr>
        <w:t xml:space="preserve"> of time.</w:t>
      </w:r>
    </w:p>
    <w:p w:rsidR="00163CE0" w:rsidRPr="00103A42" w:rsidRDefault="00163CE0" w:rsidP="00DC7C13">
      <w:pPr>
        <w:rPr>
          <w:lang w:val="en-GB"/>
        </w:rPr>
      </w:pPr>
    </w:p>
    <w:p w:rsidR="002A4C4C" w:rsidRPr="00DC7C13" w:rsidRDefault="002A4C4C" w:rsidP="00DC7C13">
      <w:pPr>
        <w:pStyle w:val="Titre3"/>
        <w:rPr>
          <w:rFonts w:ascii="Arial" w:hAnsi="Arial" w:cs="Arial"/>
          <w:b/>
          <w:sz w:val="22"/>
          <w:lang w:val="en-GB"/>
        </w:rPr>
      </w:pPr>
      <w:bookmarkStart w:id="33" w:name="_Toc231198567"/>
      <w:r w:rsidRPr="00DC7C13">
        <w:rPr>
          <w:rFonts w:ascii="Arial" w:hAnsi="Arial" w:cs="Arial"/>
          <w:b/>
          <w:sz w:val="22"/>
          <w:lang w:val="en-GB"/>
        </w:rPr>
        <w:t>Building Assistance in TELOS</w:t>
      </w:r>
      <w:bookmarkEnd w:id="33"/>
    </w:p>
    <w:p w:rsidR="002A4C4C" w:rsidRDefault="008927A4" w:rsidP="00DC7C13">
      <w:pPr>
        <w:jc w:val="both"/>
        <w:rPr>
          <w:sz w:val="22"/>
          <w:lang w:val="en-GB"/>
        </w:rPr>
      </w:pPr>
      <w:r>
        <w:rPr>
          <w:sz w:val="22"/>
          <w:lang w:val="en-GB"/>
        </w:rPr>
        <w:t xml:space="preserve">     At the moment of writing this chapter, we have started to apply the </w:t>
      </w:r>
      <w:proofErr w:type="spellStart"/>
      <w:r>
        <w:rPr>
          <w:sz w:val="22"/>
          <w:lang w:val="en-GB"/>
        </w:rPr>
        <w:t>EpiTalk</w:t>
      </w:r>
      <w:proofErr w:type="spellEnd"/>
      <w:r>
        <w:rPr>
          <w:sz w:val="22"/>
          <w:lang w:val="en-GB"/>
        </w:rPr>
        <w:t xml:space="preserve"> approach to build assistance into the TELOS system. In TELOS, </w:t>
      </w:r>
      <w:proofErr w:type="gramStart"/>
      <w:r>
        <w:rPr>
          <w:sz w:val="22"/>
          <w:lang w:val="en-GB"/>
        </w:rPr>
        <w:t>host systems are provided by activity scenarios that also provide a task model</w:t>
      </w:r>
      <w:proofErr w:type="gramEnd"/>
      <w:r>
        <w:rPr>
          <w:sz w:val="22"/>
          <w:lang w:val="en-GB"/>
        </w:rPr>
        <w:t xml:space="preserve">. </w:t>
      </w:r>
      <w:r w:rsidR="00D93841">
        <w:rPr>
          <w:sz w:val="22"/>
          <w:lang w:val="en-GB"/>
        </w:rPr>
        <w:t>In the case of TELOS, the task model (or the scenario) can be more elaborated</w:t>
      </w:r>
      <w:r w:rsidR="00855A81">
        <w:rPr>
          <w:sz w:val="22"/>
          <w:lang w:val="en-GB"/>
        </w:rPr>
        <w:t xml:space="preserve"> than in our previous projects because</w:t>
      </w:r>
      <w:r w:rsidR="00D93841">
        <w:rPr>
          <w:sz w:val="22"/>
          <w:lang w:val="en-GB"/>
        </w:rPr>
        <w:t xml:space="preserve"> TELOS is based on the concept of a multi-actor process or workflow. These scenarios can</w:t>
      </w:r>
      <w:r w:rsidR="00855A81">
        <w:rPr>
          <w:sz w:val="22"/>
          <w:lang w:val="en-GB"/>
        </w:rPr>
        <w:t xml:space="preserve"> </w:t>
      </w:r>
      <w:r w:rsidR="00D93841">
        <w:rPr>
          <w:sz w:val="22"/>
          <w:lang w:val="en-GB"/>
        </w:rPr>
        <w:t xml:space="preserve">also be intended for any level of the TELOS cascade, for engineers who aim to extend the services given by the system, </w:t>
      </w:r>
      <w:r w:rsidR="0004018B">
        <w:rPr>
          <w:sz w:val="22"/>
          <w:lang w:val="en-GB"/>
        </w:rPr>
        <w:t>for</w:t>
      </w:r>
      <w:r w:rsidR="00D93841">
        <w:rPr>
          <w:sz w:val="22"/>
          <w:lang w:val="en-GB"/>
        </w:rPr>
        <w:t xml:space="preserve"> </w:t>
      </w:r>
      <w:r w:rsidR="00855A81">
        <w:rPr>
          <w:sz w:val="22"/>
          <w:lang w:val="en-GB"/>
        </w:rPr>
        <w:t>technologi</w:t>
      </w:r>
      <w:r w:rsidR="00D93841">
        <w:rPr>
          <w:sz w:val="22"/>
          <w:lang w:val="en-GB"/>
        </w:rPr>
        <w:t>st</w:t>
      </w:r>
      <w:r w:rsidR="00855A81">
        <w:rPr>
          <w:sz w:val="22"/>
          <w:lang w:val="en-GB"/>
        </w:rPr>
        <w:t>s</w:t>
      </w:r>
      <w:r w:rsidR="00D93841">
        <w:rPr>
          <w:sz w:val="22"/>
          <w:lang w:val="en-GB"/>
        </w:rPr>
        <w:t xml:space="preserve"> who design platforms, </w:t>
      </w:r>
      <w:r w:rsidR="0004018B">
        <w:rPr>
          <w:sz w:val="22"/>
          <w:lang w:val="en-GB"/>
        </w:rPr>
        <w:t>for</w:t>
      </w:r>
      <w:r w:rsidR="00D93841">
        <w:rPr>
          <w:sz w:val="22"/>
          <w:lang w:val="en-GB"/>
        </w:rPr>
        <w:t xml:space="preserve"> designers who built courses or work scenario</w:t>
      </w:r>
      <w:r w:rsidR="0004018B">
        <w:rPr>
          <w:sz w:val="22"/>
          <w:lang w:val="en-GB"/>
        </w:rPr>
        <w:t>s</w:t>
      </w:r>
      <w:r w:rsidR="00855A81">
        <w:rPr>
          <w:sz w:val="22"/>
          <w:lang w:val="en-GB"/>
        </w:rPr>
        <w:t xml:space="preserve"> and </w:t>
      </w:r>
      <w:r w:rsidR="0004018B">
        <w:rPr>
          <w:sz w:val="22"/>
          <w:lang w:val="en-GB"/>
        </w:rPr>
        <w:t>for</w:t>
      </w:r>
      <w:r w:rsidR="00855A81">
        <w:rPr>
          <w:sz w:val="22"/>
          <w:lang w:val="en-GB"/>
        </w:rPr>
        <w:t xml:space="preserve"> the final users who interact in these scenarios.</w:t>
      </w:r>
    </w:p>
    <w:p w:rsidR="008927A4" w:rsidRDefault="008927A4" w:rsidP="00DC7C13">
      <w:pPr>
        <w:jc w:val="both"/>
        <w:rPr>
          <w:sz w:val="22"/>
          <w:lang w:val="en-GB"/>
        </w:rPr>
      </w:pPr>
      <w:r>
        <w:rPr>
          <w:sz w:val="22"/>
          <w:lang w:val="en-GB"/>
        </w:rPr>
        <w:t xml:space="preserve">    As explained in chapter 15, it is possible to embed actors called </w:t>
      </w:r>
      <w:r w:rsidRPr="00554B00">
        <w:rPr>
          <w:sz w:val="22"/>
          <w:highlight w:val="yellow"/>
          <w:lang w:val="en-GB"/>
        </w:rPr>
        <w:t>software agent</w:t>
      </w:r>
      <w:r w:rsidR="00D93841" w:rsidRPr="00554B00">
        <w:rPr>
          <w:sz w:val="22"/>
          <w:highlight w:val="yellow"/>
          <w:lang w:val="en-GB"/>
        </w:rPr>
        <w:t>s</w:t>
      </w:r>
      <w:r>
        <w:rPr>
          <w:sz w:val="22"/>
          <w:lang w:val="en-GB"/>
        </w:rPr>
        <w:t xml:space="preserve"> into TELOS scenarios.</w:t>
      </w:r>
      <w:r w:rsidR="00D93841">
        <w:rPr>
          <w:sz w:val="22"/>
          <w:lang w:val="en-GB"/>
        </w:rPr>
        <w:t xml:space="preserve"> We will define here a special class of software agents called </w:t>
      </w:r>
      <w:r w:rsidR="00D93841" w:rsidRPr="00554B00">
        <w:rPr>
          <w:i/>
          <w:sz w:val="22"/>
          <w:highlight w:val="yellow"/>
          <w:lang w:val="en-GB"/>
        </w:rPr>
        <w:t>advisor agents</w:t>
      </w:r>
      <w:r w:rsidR="00D93841">
        <w:rPr>
          <w:sz w:val="22"/>
          <w:lang w:val="en-GB"/>
        </w:rPr>
        <w:t xml:space="preserve">. They will be inserted in scenarios to show at what </w:t>
      </w:r>
      <w:r w:rsidR="00D93841" w:rsidRPr="00554B00">
        <w:rPr>
          <w:i/>
          <w:sz w:val="22"/>
          <w:highlight w:val="yellow"/>
          <w:lang w:val="en-GB"/>
        </w:rPr>
        <w:t>insertion point</w:t>
      </w:r>
      <w:r w:rsidR="00D93841">
        <w:rPr>
          <w:sz w:val="22"/>
          <w:lang w:val="en-GB"/>
        </w:rPr>
        <w:t xml:space="preserve"> the assistance will be provided. An insertion point is a TELOS function symbol, as shown on figure 21.11, or a terminal activity.</w:t>
      </w:r>
    </w:p>
    <w:p w:rsidR="006C0BB2" w:rsidRDefault="006C0BB2" w:rsidP="00DC7C13">
      <w:pPr>
        <w:jc w:val="both"/>
        <w:rPr>
          <w:sz w:val="22"/>
          <w:lang w:val="en-GB"/>
        </w:rPr>
      </w:pPr>
    </w:p>
    <w:p w:rsidR="00D93841" w:rsidRDefault="006C0BB2" w:rsidP="00DC7C13">
      <w:pPr>
        <w:jc w:val="center"/>
        <w:rPr>
          <w:sz w:val="22"/>
          <w:lang w:val="en-GB"/>
        </w:rPr>
      </w:pPr>
      <w:r w:rsidRPr="006C0BB2">
        <w:rPr>
          <w:noProof/>
          <w:lang w:val="fr-FR" w:eastAsia="fr-FR"/>
        </w:rPr>
        <w:drawing>
          <wp:inline distT="0" distB="0" distL="0" distR="0">
            <wp:extent cx="3807883" cy="2788061"/>
            <wp:effectExtent l="25400" t="0" r="2117"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3808106" cy="2788224"/>
                    </a:xfrm>
                    <a:prstGeom prst="rect">
                      <a:avLst/>
                    </a:prstGeom>
                    <a:noFill/>
                    <a:ln w="9525">
                      <a:noFill/>
                      <a:miter lim="800000"/>
                      <a:headEnd/>
                      <a:tailEnd/>
                    </a:ln>
                  </pic:spPr>
                </pic:pic>
              </a:graphicData>
            </a:graphic>
          </wp:inline>
        </w:drawing>
      </w:r>
    </w:p>
    <w:p w:rsidR="00D93841" w:rsidRPr="0004018B" w:rsidRDefault="00D93841" w:rsidP="0004018B">
      <w:pPr>
        <w:rPr>
          <w:sz w:val="22"/>
          <w:lang w:val="en-GB"/>
        </w:rPr>
      </w:pPr>
      <w:r w:rsidRPr="0004018B">
        <w:rPr>
          <w:sz w:val="22"/>
          <w:lang w:val="en-GB"/>
        </w:rPr>
        <w:t>Figure 21.11 – Insertion of an advisor agent in a TELOS scenario</w:t>
      </w:r>
    </w:p>
    <w:p w:rsidR="00D93841" w:rsidRDefault="00D93841" w:rsidP="00DC7C13">
      <w:pPr>
        <w:jc w:val="both"/>
        <w:rPr>
          <w:lang w:val="en-GB"/>
        </w:rPr>
      </w:pPr>
    </w:p>
    <w:p w:rsidR="0004018B" w:rsidRDefault="00F247A2" w:rsidP="00DC7C13">
      <w:pPr>
        <w:jc w:val="both"/>
        <w:rPr>
          <w:sz w:val="22"/>
          <w:lang w:val="en-GB"/>
        </w:rPr>
      </w:pPr>
      <w:r>
        <w:rPr>
          <w:lang w:val="en-GB"/>
        </w:rPr>
        <w:t xml:space="preserve"> </w:t>
      </w:r>
      <w:r w:rsidR="0004018B">
        <w:rPr>
          <w:lang w:val="en-GB"/>
        </w:rPr>
        <w:t xml:space="preserve">     </w:t>
      </w:r>
      <w:r w:rsidR="0004018B" w:rsidRPr="0004018B">
        <w:rPr>
          <w:sz w:val="22"/>
          <w:lang w:val="en-GB"/>
        </w:rPr>
        <w:t>But stating that assistance will be given at a certain function or activity is not enough since there can be many actors that intervene in that task. The TELOS ontology (and the IMS-LD model) define</w:t>
      </w:r>
      <w:r w:rsidR="0004018B">
        <w:rPr>
          <w:sz w:val="22"/>
          <w:lang w:val="en-GB"/>
        </w:rPr>
        <w:t>s</w:t>
      </w:r>
      <w:r w:rsidR="0004018B" w:rsidRPr="0004018B">
        <w:rPr>
          <w:sz w:val="22"/>
          <w:lang w:val="en-GB"/>
        </w:rPr>
        <w:t xml:space="preserve"> </w:t>
      </w:r>
      <w:proofErr w:type="gramStart"/>
      <w:r w:rsidR="0004018B" w:rsidRPr="0004018B">
        <w:rPr>
          <w:sz w:val="22"/>
          <w:lang w:val="en-GB"/>
        </w:rPr>
        <w:t>actors</w:t>
      </w:r>
      <w:proofErr w:type="gramEnd"/>
      <w:r w:rsidR="0004018B" w:rsidRPr="0004018B">
        <w:rPr>
          <w:sz w:val="22"/>
          <w:lang w:val="en-GB"/>
        </w:rPr>
        <w:t xml:space="preserve"> categories that are “explorers” such as learners or knowledge workers, and facilitators such as coaches, tutors, or technical support staff</w:t>
      </w:r>
      <w:r w:rsidR="0004018B">
        <w:rPr>
          <w:sz w:val="22"/>
          <w:lang w:val="en-GB"/>
        </w:rPr>
        <w:t>, in other words, users of the scenario.</w:t>
      </w:r>
      <w:r w:rsidR="0004018B" w:rsidRPr="0004018B">
        <w:rPr>
          <w:sz w:val="22"/>
          <w:lang w:val="en-GB"/>
        </w:rPr>
        <w:t xml:space="preserve"> As a first step, we aim to give the assistance only to actors that are explorers</w:t>
      </w:r>
      <w:r w:rsidR="0004018B">
        <w:rPr>
          <w:sz w:val="22"/>
          <w:lang w:val="en-GB"/>
        </w:rPr>
        <w:t xml:space="preserve"> at the exclusion of composers (designers will be assisted in their own scenarios) or administrators that control scenario instances. </w:t>
      </w:r>
      <w:r w:rsidR="0004018B" w:rsidRPr="0004018B">
        <w:rPr>
          <w:sz w:val="22"/>
          <w:lang w:val="en-GB"/>
        </w:rPr>
        <w:t xml:space="preserve"> In the situation of figure 21.11, assistance could be given to the user and/or to the Group.</w:t>
      </w:r>
      <w:r w:rsidR="0004018B">
        <w:rPr>
          <w:sz w:val="22"/>
          <w:lang w:val="en-GB"/>
        </w:rPr>
        <w:t xml:space="preserve"> </w:t>
      </w:r>
    </w:p>
    <w:p w:rsidR="00F247A2" w:rsidRPr="0004018B" w:rsidRDefault="0004018B" w:rsidP="00DC7C13">
      <w:pPr>
        <w:jc w:val="both"/>
        <w:rPr>
          <w:sz w:val="22"/>
          <w:lang w:val="en-GB"/>
        </w:rPr>
      </w:pPr>
      <w:r>
        <w:rPr>
          <w:sz w:val="22"/>
          <w:lang w:val="en-GB"/>
        </w:rPr>
        <w:t xml:space="preserve">     </w:t>
      </w:r>
      <w:r w:rsidR="00F247A2" w:rsidRPr="0004018B">
        <w:rPr>
          <w:sz w:val="22"/>
          <w:lang w:val="en-GB"/>
        </w:rPr>
        <w:t xml:space="preserve">Each advisor </w:t>
      </w:r>
      <w:r w:rsidR="00D032AC" w:rsidRPr="0004018B">
        <w:rPr>
          <w:sz w:val="22"/>
          <w:lang w:val="en-GB"/>
        </w:rPr>
        <w:t>is</w:t>
      </w:r>
      <w:r w:rsidR="00F247A2" w:rsidRPr="0004018B">
        <w:rPr>
          <w:sz w:val="22"/>
          <w:lang w:val="en-GB"/>
        </w:rPr>
        <w:t xml:space="preserve"> defined essentially by its </w:t>
      </w:r>
      <w:r w:rsidR="00F247A2" w:rsidRPr="00554B00">
        <w:rPr>
          <w:sz w:val="22"/>
          <w:highlight w:val="yellow"/>
          <w:lang w:val="en-GB"/>
        </w:rPr>
        <w:t>assistance rules</w:t>
      </w:r>
      <w:r w:rsidR="00F247A2" w:rsidRPr="0004018B">
        <w:rPr>
          <w:sz w:val="22"/>
          <w:lang w:val="en-GB"/>
        </w:rPr>
        <w:t xml:space="preserve">. </w:t>
      </w:r>
      <w:r w:rsidR="00D032AC" w:rsidRPr="0004018B">
        <w:rPr>
          <w:sz w:val="22"/>
          <w:lang w:val="en-GB"/>
        </w:rPr>
        <w:t>Rule c</w:t>
      </w:r>
      <w:r w:rsidR="00F247A2" w:rsidRPr="0004018B">
        <w:rPr>
          <w:sz w:val="22"/>
          <w:lang w:val="en-GB"/>
        </w:rPr>
        <w:t>onditions can check on user preferences (</w:t>
      </w:r>
      <w:r w:rsidR="00D032AC" w:rsidRPr="0004018B">
        <w:rPr>
          <w:sz w:val="22"/>
          <w:lang w:val="en-GB"/>
        </w:rPr>
        <w:t>initiator of</w:t>
      </w:r>
      <w:r w:rsidR="00F247A2" w:rsidRPr="0004018B">
        <w:rPr>
          <w:sz w:val="22"/>
          <w:lang w:val="en-GB"/>
        </w:rPr>
        <w:t xml:space="preserve"> the assistance, learning style, socio-cultural </w:t>
      </w:r>
      <w:proofErr w:type="gramStart"/>
      <w:r w:rsidR="00F247A2" w:rsidRPr="0004018B">
        <w:rPr>
          <w:sz w:val="22"/>
          <w:lang w:val="en-GB"/>
        </w:rPr>
        <w:t>indicators,…)</w:t>
      </w:r>
      <w:proofErr w:type="gramEnd"/>
      <w:r w:rsidR="00F247A2" w:rsidRPr="0004018B">
        <w:rPr>
          <w:sz w:val="22"/>
          <w:lang w:val="en-GB"/>
        </w:rPr>
        <w:t xml:space="preserve">, on </w:t>
      </w:r>
      <w:r w:rsidR="00855A81" w:rsidRPr="0004018B">
        <w:rPr>
          <w:sz w:val="22"/>
          <w:lang w:val="en-GB"/>
        </w:rPr>
        <w:t>previous actions</w:t>
      </w:r>
      <w:r w:rsidR="00F247A2" w:rsidRPr="0004018B">
        <w:rPr>
          <w:sz w:val="22"/>
          <w:lang w:val="en-GB"/>
        </w:rPr>
        <w:t xml:space="preserve"> in the TELOS scenario (tasks</w:t>
      </w:r>
      <w:r w:rsidR="00855A81" w:rsidRPr="0004018B">
        <w:rPr>
          <w:sz w:val="22"/>
          <w:lang w:val="en-GB"/>
        </w:rPr>
        <w:t xml:space="preserve"> achieved or</w:t>
      </w:r>
      <w:r w:rsidR="00F247A2" w:rsidRPr="0004018B">
        <w:rPr>
          <w:sz w:val="22"/>
          <w:lang w:val="en-GB"/>
        </w:rPr>
        <w:t xml:space="preserve"> progress bars, asked and received assistance,…), </w:t>
      </w:r>
      <w:r w:rsidR="00D032AC" w:rsidRPr="0004018B">
        <w:rPr>
          <w:sz w:val="22"/>
          <w:lang w:val="en-GB"/>
        </w:rPr>
        <w:t xml:space="preserve">on </w:t>
      </w:r>
      <w:r w:rsidR="00F247A2" w:rsidRPr="0004018B">
        <w:rPr>
          <w:sz w:val="22"/>
          <w:lang w:val="en-GB"/>
        </w:rPr>
        <w:t xml:space="preserve">competencies stored in the user model, </w:t>
      </w:r>
      <w:r w:rsidR="00D032AC" w:rsidRPr="0004018B">
        <w:rPr>
          <w:sz w:val="22"/>
          <w:lang w:val="en-GB"/>
        </w:rPr>
        <w:t xml:space="preserve">on a </w:t>
      </w:r>
      <w:r w:rsidR="00F247A2" w:rsidRPr="0004018B">
        <w:rPr>
          <w:sz w:val="22"/>
          <w:lang w:val="en-GB"/>
        </w:rPr>
        <w:t xml:space="preserve">portfolio that provided evidence on a user’s competencies, </w:t>
      </w:r>
      <w:r w:rsidR="00D032AC" w:rsidRPr="0004018B">
        <w:rPr>
          <w:sz w:val="22"/>
          <w:lang w:val="en-GB"/>
        </w:rPr>
        <w:t xml:space="preserve">on </w:t>
      </w:r>
      <w:r w:rsidR="00F247A2" w:rsidRPr="0004018B">
        <w:rPr>
          <w:sz w:val="22"/>
          <w:lang w:val="en-GB"/>
        </w:rPr>
        <w:t>group collaboration</w:t>
      </w:r>
      <w:r w:rsidR="00855A81" w:rsidRPr="0004018B">
        <w:rPr>
          <w:sz w:val="22"/>
          <w:lang w:val="en-GB"/>
        </w:rPr>
        <w:t xml:space="preserve"> or affective</w:t>
      </w:r>
      <w:r w:rsidR="00F247A2" w:rsidRPr="0004018B">
        <w:rPr>
          <w:sz w:val="22"/>
          <w:lang w:val="en-GB"/>
        </w:rPr>
        <w:t xml:space="preserve"> indicators. When conditions are met, the action part of the rules can provide messages to the user, modifications to the user model, advice to facilitators or modification to the scenario.</w:t>
      </w:r>
    </w:p>
    <w:p w:rsidR="00F247A2" w:rsidRPr="0004018B" w:rsidRDefault="00F247A2" w:rsidP="00DC7C13">
      <w:pPr>
        <w:jc w:val="both"/>
        <w:rPr>
          <w:sz w:val="22"/>
          <w:lang w:val="en-GB"/>
        </w:rPr>
      </w:pPr>
      <w:r w:rsidRPr="0004018B">
        <w:rPr>
          <w:sz w:val="22"/>
          <w:lang w:val="en-GB"/>
        </w:rPr>
        <w:t xml:space="preserve">     Figure 21.12 </w:t>
      </w:r>
      <w:r w:rsidR="00A772D6" w:rsidRPr="0004018B">
        <w:rPr>
          <w:sz w:val="22"/>
          <w:lang w:val="en-GB"/>
        </w:rPr>
        <w:t>proposes</w:t>
      </w:r>
      <w:r w:rsidRPr="0004018B">
        <w:rPr>
          <w:sz w:val="22"/>
          <w:lang w:val="en-GB"/>
        </w:rPr>
        <w:t xml:space="preserve"> an extension of the TELOS technical ontology presented in chapter 15</w:t>
      </w:r>
      <w:r w:rsidR="0072681F" w:rsidRPr="0004018B">
        <w:rPr>
          <w:sz w:val="22"/>
          <w:lang w:val="en-GB"/>
        </w:rPr>
        <w:t xml:space="preserve"> </w:t>
      </w:r>
      <w:r w:rsidR="006C0BB2" w:rsidRPr="0004018B">
        <w:rPr>
          <w:sz w:val="22"/>
          <w:lang w:val="en-GB"/>
        </w:rPr>
        <w:t>to provide</w:t>
      </w:r>
      <w:r w:rsidR="00855A81" w:rsidRPr="0004018B">
        <w:rPr>
          <w:sz w:val="22"/>
          <w:lang w:val="en-GB"/>
        </w:rPr>
        <w:t xml:space="preserve"> a definition of</w:t>
      </w:r>
      <w:r w:rsidR="0072681F" w:rsidRPr="0004018B">
        <w:rPr>
          <w:sz w:val="22"/>
          <w:lang w:val="en-GB"/>
        </w:rPr>
        <w:t xml:space="preserve"> Advisor agents, </w:t>
      </w:r>
      <w:r w:rsidR="00855A81" w:rsidRPr="0004018B">
        <w:rPr>
          <w:sz w:val="22"/>
          <w:lang w:val="en-GB"/>
        </w:rPr>
        <w:t>which are</w:t>
      </w:r>
      <w:r w:rsidR="0072681F" w:rsidRPr="0004018B">
        <w:rPr>
          <w:sz w:val="22"/>
          <w:lang w:val="en-GB"/>
        </w:rPr>
        <w:t xml:space="preserve"> special class</w:t>
      </w:r>
      <w:r w:rsidR="0004018B">
        <w:rPr>
          <w:sz w:val="22"/>
          <w:lang w:val="en-GB"/>
        </w:rPr>
        <w:t>es</w:t>
      </w:r>
      <w:r w:rsidR="0072681F" w:rsidRPr="0004018B">
        <w:rPr>
          <w:sz w:val="22"/>
          <w:lang w:val="en-GB"/>
        </w:rPr>
        <w:t xml:space="preserve"> of TELOS handlers (services). It states that an Advisor agent </w:t>
      </w:r>
      <w:r w:rsidR="00C47C7E" w:rsidRPr="0004018B">
        <w:rPr>
          <w:sz w:val="22"/>
          <w:lang w:val="en-GB"/>
        </w:rPr>
        <w:t>gives assistance</w:t>
      </w:r>
      <w:r w:rsidR="0072681F" w:rsidRPr="0004018B">
        <w:rPr>
          <w:sz w:val="22"/>
          <w:lang w:val="en-GB"/>
        </w:rPr>
        <w:t xml:space="preserve"> to exactly one insertion point in a scenario</w:t>
      </w:r>
      <w:r w:rsidR="00C47C7E" w:rsidRPr="0004018B">
        <w:rPr>
          <w:sz w:val="22"/>
          <w:lang w:val="en-GB"/>
        </w:rPr>
        <w:t>:</w:t>
      </w:r>
      <w:r w:rsidR="0072681F" w:rsidRPr="0004018B">
        <w:rPr>
          <w:sz w:val="22"/>
          <w:lang w:val="en-GB"/>
        </w:rPr>
        <w:t xml:space="preserve"> a function, </w:t>
      </w:r>
      <w:proofErr w:type="gramStart"/>
      <w:r w:rsidR="006C0BB2" w:rsidRPr="0004018B">
        <w:rPr>
          <w:sz w:val="22"/>
          <w:lang w:val="en-GB"/>
        </w:rPr>
        <w:t>a multi</w:t>
      </w:r>
      <w:proofErr w:type="gramEnd"/>
      <w:r w:rsidR="0072681F" w:rsidRPr="0004018B">
        <w:rPr>
          <w:sz w:val="22"/>
          <w:lang w:val="en-GB"/>
        </w:rPr>
        <w:t>-activity or an activity</w:t>
      </w:r>
      <w:r w:rsidR="00C47C7E" w:rsidRPr="0004018B">
        <w:rPr>
          <w:sz w:val="22"/>
          <w:lang w:val="en-GB"/>
        </w:rPr>
        <w:t xml:space="preserve">, </w:t>
      </w:r>
      <w:r w:rsidR="0072681F" w:rsidRPr="0004018B">
        <w:rPr>
          <w:sz w:val="22"/>
          <w:lang w:val="en-GB"/>
        </w:rPr>
        <w:t>each repr</w:t>
      </w:r>
      <w:r w:rsidR="00C47C7E" w:rsidRPr="0004018B">
        <w:rPr>
          <w:sz w:val="22"/>
          <w:lang w:val="en-GB"/>
        </w:rPr>
        <w:t xml:space="preserve">esenting tasks or </w:t>
      </w:r>
      <w:r w:rsidR="0004018B">
        <w:rPr>
          <w:sz w:val="22"/>
          <w:lang w:val="en-GB"/>
        </w:rPr>
        <w:t>groups</w:t>
      </w:r>
      <w:r w:rsidR="00C47C7E" w:rsidRPr="0004018B">
        <w:rPr>
          <w:sz w:val="22"/>
          <w:lang w:val="en-GB"/>
        </w:rPr>
        <w:t xml:space="preserve"> of tasks</w:t>
      </w:r>
      <w:r w:rsidR="0072681F" w:rsidRPr="0004018B">
        <w:rPr>
          <w:sz w:val="22"/>
          <w:lang w:val="en-GB"/>
        </w:rPr>
        <w:t xml:space="preserve">. This insertion point has at least one </w:t>
      </w:r>
      <w:r w:rsidR="0004018B">
        <w:rPr>
          <w:sz w:val="22"/>
          <w:lang w:val="en-GB"/>
        </w:rPr>
        <w:t>advised</w:t>
      </w:r>
      <w:r w:rsidR="0072681F" w:rsidRPr="0004018B">
        <w:rPr>
          <w:sz w:val="22"/>
          <w:lang w:val="en-GB"/>
        </w:rPr>
        <w:t xml:space="preserve"> explorer-actor (</w:t>
      </w:r>
      <w:r w:rsidR="00A772D6" w:rsidRPr="0004018B">
        <w:rPr>
          <w:sz w:val="22"/>
          <w:lang w:val="en-GB"/>
        </w:rPr>
        <w:t>one or more</w:t>
      </w:r>
      <w:r w:rsidR="00C47C7E" w:rsidRPr="0004018B">
        <w:rPr>
          <w:sz w:val="22"/>
          <w:lang w:val="en-GB"/>
        </w:rPr>
        <w:t xml:space="preserve"> </w:t>
      </w:r>
      <w:r w:rsidR="0072681F" w:rsidRPr="0004018B">
        <w:rPr>
          <w:sz w:val="22"/>
          <w:lang w:val="en-GB"/>
        </w:rPr>
        <w:t>individual</w:t>
      </w:r>
      <w:r w:rsidR="00A772D6" w:rsidRPr="0004018B">
        <w:rPr>
          <w:sz w:val="22"/>
          <w:lang w:val="en-GB"/>
        </w:rPr>
        <w:t>s</w:t>
      </w:r>
      <w:r w:rsidR="0072681F" w:rsidRPr="0004018B">
        <w:rPr>
          <w:sz w:val="22"/>
          <w:lang w:val="en-GB"/>
        </w:rPr>
        <w:t xml:space="preserve"> or group</w:t>
      </w:r>
      <w:r w:rsidR="00A772D6" w:rsidRPr="0004018B">
        <w:rPr>
          <w:sz w:val="22"/>
          <w:lang w:val="en-GB"/>
        </w:rPr>
        <w:t>s</w:t>
      </w:r>
      <w:r w:rsidR="0072681F" w:rsidRPr="0004018B">
        <w:rPr>
          <w:sz w:val="22"/>
          <w:lang w:val="en-GB"/>
        </w:rPr>
        <w:t xml:space="preserve">) and possibly other actors </w:t>
      </w:r>
      <w:r w:rsidR="0004018B">
        <w:rPr>
          <w:sz w:val="22"/>
          <w:lang w:val="en-GB"/>
        </w:rPr>
        <w:t>that the designer of the assistance has chosen not to advice.</w:t>
      </w:r>
    </w:p>
    <w:p w:rsidR="0072681F" w:rsidRPr="0004018B" w:rsidRDefault="0072681F" w:rsidP="00DC7C13">
      <w:pPr>
        <w:jc w:val="both"/>
        <w:rPr>
          <w:sz w:val="22"/>
          <w:lang w:val="en-GB"/>
        </w:rPr>
      </w:pPr>
    </w:p>
    <w:p w:rsidR="0072681F" w:rsidRDefault="0004018B" w:rsidP="00DC7C13">
      <w:pPr>
        <w:rPr>
          <w:lang w:val="en-GB"/>
        </w:rPr>
      </w:pPr>
      <w:r w:rsidRPr="0004018B">
        <w:rPr>
          <w:noProof/>
          <w:lang w:val="fr-FR" w:eastAsia="fr-FR"/>
        </w:rPr>
        <w:drawing>
          <wp:inline distT="0" distB="0" distL="0" distR="0">
            <wp:extent cx="5486400" cy="4319404"/>
            <wp:effectExtent l="50800" t="25400" r="25400" b="23996"/>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5486400" cy="4319404"/>
                    </a:xfrm>
                    <a:prstGeom prst="rect">
                      <a:avLst/>
                    </a:prstGeom>
                    <a:noFill/>
                    <a:ln w="9525">
                      <a:solidFill>
                        <a:srgbClr val="0D0D0D"/>
                      </a:solidFill>
                      <a:miter lim="800000"/>
                      <a:headEnd/>
                      <a:tailEnd/>
                    </a:ln>
                  </pic:spPr>
                </pic:pic>
              </a:graphicData>
            </a:graphic>
          </wp:inline>
        </w:drawing>
      </w:r>
    </w:p>
    <w:p w:rsidR="0072681F" w:rsidRPr="0004018B" w:rsidRDefault="0072681F" w:rsidP="0004018B">
      <w:pPr>
        <w:rPr>
          <w:sz w:val="22"/>
          <w:lang w:val="en-GB"/>
        </w:rPr>
      </w:pPr>
      <w:r w:rsidRPr="0004018B">
        <w:rPr>
          <w:sz w:val="22"/>
          <w:lang w:val="en-GB"/>
        </w:rPr>
        <w:t xml:space="preserve">Figure 21.12 – Ontological definition of </w:t>
      </w:r>
      <w:r w:rsidR="0004018B">
        <w:rPr>
          <w:sz w:val="22"/>
          <w:lang w:val="en-GB"/>
        </w:rPr>
        <w:t>an advisor</w:t>
      </w:r>
      <w:r w:rsidRPr="0004018B">
        <w:rPr>
          <w:sz w:val="22"/>
          <w:lang w:val="en-GB"/>
        </w:rPr>
        <w:t xml:space="preserve"> agent.</w:t>
      </w:r>
    </w:p>
    <w:p w:rsidR="0072681F" w:rsidRPr="00D93841" w:rsidRDefault="0072681F" w:rsidP="00DC7C13">
      <w:pPr>
        <w:rPr>
          <w:lang w:val="en-GB"/>
        </w:rPr>
      </w:pPr>
    </w:p>
    <w:p w:rsidR="0004018B" w:rsidRDefault="0004018B" w:rsidP="0004018B">
      <w:pPr>
        <w:jc w:val="both"/>
        <w:rPr>
          <w:sz w:val="22"/>
          <w:lang w:val="en-GB"/>
        </w:rPr>
      </w:pPr>
      <w:bookmarkStart w:id="34" w:name="_Toc231198568"/>
      <w:r>
        <w:rPr>
          <w:sz w:val="22"/>
          <w:lang w:val="en-GB"/>
        </w:rPr>
        <w:t xml:space="preserve">    An</w:t>
      </w:r>
      <w:r w:rsidRPr="0004018B">
        <w:rPr>
          <w:sz w:val="22"/>
          <w:lang w:val="en-GB"/>
        </w:rPr>
        <w:t xml:space="preserve"> Advisor agent has rules composed of at least a condition and at least an action, the condition being composed of explorer’s properties that can be consulted in his user model. Sub-models of this main ontology models define</w:t>
      </w:r>
      <w:r w:rsidR="00D168EC">
        <w:rPr>
          <w:sz w:val="22"/>
          <w:lang w:val="en-GB"/>
        </w:rPr>
        <w:t>s</w:t>
      </w:r>
      <w:r w:rsidRPr="0004018B">
        <w:rPr>
          <w:sz w:val="22"/>
          <w:lang w:val="en-GB"/>
        </w:rPr>
        <w:t xml:space="preserve"> properties that can be used in conditions</w:t>
      </w:r>
      <w:r w:rsidR="00D168EC">
        <w:rPr>
          <w:sz w:val="22"/>
          <w:lang w:val="en-GB"/>
        </w:rPr>
        <w:t>, based on the generic model of assistance presented on figure 21.10</w:t>
      </w:r>
      <w:r w:rsidRPr="0004018B">
        <w:rPr>
          <w:sz w:val="22"/>
          <w:lang w:val="en-GB"/>
        </w:rPr>
        <w:t xml:space="preserve"> and a </w:t>
      </w:r>
      <w:r w:rsidRPr="00554B00">
        <w:rPr>
          <w:sz w:val="22"/>
          <w:highlight w:val="yellow"/>
          <w:lang w:val="en-GB"/>
        </w:rPr>
        <w:t>competency-based user model</w:t>
      </w:r>
      <w:r w:rsidRPr="0004018B">
        <w:rPr>
          <w:sz w:val="22"/>
          <w:lang w:val="en-GB"/>
        </w:rPr>
        <w:t xml:space="preserve"> </w:t>
      </w:r>
      <w:r w:rsidR="00D168EC">
        <w:rPr>
          <w:sz w:val="22"/>
          <w:lang w:val="en-GB"/>
        </w:rPr>
        <w:t>based on the one</w:t>
      </w:r>
      <w:r w:rsidRPr="0004018B">
        <w:rPr>
          <w:sz w:val="22"/>
          <w:lang w:val="en-GB"/>
        </w:rPr>
        <w:t xml:space="preserve"> presented at the end of chapter 9.</w:t>
      </w:r>
    </w:p>
    <w:p w:rsidR="0004018B" w:rsidRDefault="0004018B" w:rsidP="00DC7C13">
      <w:pPr>
        <w:pStyle w:val="Titre3"/>
        <w:rPr>
          <w:rFonts w:ascii="Arial" w:hAnsi="Arial" w:cs="Arial"/>
          <w:b/>
          <w:sz w:val="22"/>
          <w:lang w:val="en-GB"/>
        </w:rPr>
      </w:pPr>
    </w:p>
    <w:p w:rsidR="002A4C4C" w:rsidRPr="00DC7C13" w:rsidRDefault="002A4C4C" w:rsidP="00DC7C13">
      <w:pPr>
        <w:pStyle w:val="Titre3"/>
        <w:rPr>
          <w:rFonts w:ascii="Arial" w:hAnsi="Arial" w:cs="Arial"/>
          <w:b/>
          <w:sz w:val="22"/>
          <w:lang w:val="en-GB"/>
        </w:rPr>
      </w:pPr>
      <w:r w:rsidRPr="00DC7C13">
        <w:rPr>
          <w:rFonts w:ascii="Arial" w:hAnsi="Arial" w:cs="Arial"/>
          <w:b/>
          <w:sz w:val="22"/>
          <w:lang w:val="en-GB"/>
        </w:rPr>
        <w:t>Summary of the Advisor System Research Process</w:t>
      </w:r>
      <w:bookmarkEnd w:id="34"/>
    </w:p>
    <w:p w:rsidR="00CD7314" w:rsidRPr="00D168EC" w:rsidRDefault="00C82261" w:rsidP="00DC7C13">
      <w:pPr>
        <w:jc w:val="both"/>
        <w:rPr>
          <w:sz w:val="22"/>
        </w:rPr>
      </w:pPr>
      <w:r>
        <w:t xml:space="preserve">     </w:t>
      </w:r>
      <w:r w:rsidR="00185517" w:rsidRPr="00D168EC">
        <w:rPr>
          <w:sz w:val="22"/>
        </w:rPr>
        <w:t xml:space="preserve">Let us summarize this research process. </w:t>
      </w:r>
      <w:r w:rsidRPr="00D168EC">
        <w:rPr>
          <w:sz w:val="22"/>
        </w:rPr>
        <w:t xml:space="preserve">The initial </w:t>
      </w:r>
      <w:r w:rsidR="00185517" w:rsidRPr="00D168EC">
        <w:rPr>
          <w:sz w:val="22"/>
        </w:rPr>
        <w:t>phase</w:t>
      </w:r>
      <w:r w:rsidRPr="00D168EC">
        <w:rPr>
          <w:sz w:val="22"/>
        </w:rPr>
        <w:t xml:space="preserve">, </w:t>
      </w:r>
      <w:r w:rsidR="00185517" w:rsidRPr="00D168EC">
        <w:rPr>
          <w:sz w:val="22"/>
        </w:rPr>
        <w:t xml:space="preserve">involved a process </w:t>
      </w:r>
      <w:r w:rsidR="00D168EC" w:rsidRPr="00D168EC">
        <w:rPr>
          <w:sz w:val="22"/>
        </w:rPr>
        <w:t xml:space="preserve">to construct advisor system </w:t>
      </w:r>
      <w:r w:rsidRPr="00D168EC">
        <w:rPr>
          <w:sz w:val="22"/>
        </w:rPr>
        <w:t>presented in figure 21.8</w:t>
      </w:r>
      <w:r w:rsidR="00185517" w:rsidRPr="00D168EC">
        <w:rPr>
          <w:sz w:val="22"/>
        </w:rPr>
        <w:t>. This process</w:t>
      </w:r>
      <w:r w:rsidRPr="00D168EC">
        <w:rPr>
          <w:sz w:val="22"/>
        </w:rPr>
        <w:t xml:space="preserve"> has been embodied in the </w:t>
      </w:r>
      <w:proofErr w:type="spellStart"/>
      <w:r w:rsidRPr="00D168EC">
        <w:rPr>
          <w:sz w:val="22"/>
        </w:rPr>
        <w:t>EpiTalk</w:t>
      </w:r>
      <w:proofErr w:type="spellEnd"/>
      <w:r w:rsidRPr="00D168EC">
        <w:rPr>
          <w:sz w:val="22"/>
        </w:rPr>
        <w:t xml:space="preserve"> generic advisor editor. Using this editor, two applications have been made, one for designers using AGD, another one for learners using a physics law induction environment.</w:t>
      </w:r>
    </w:p>
    <w:p w:rsidR="00C82261" w:rsidRPr="00D168EC" w:rsidRDefault="00C82261" w:rsidP="00DC7C13">
      <w:pPr>
        <w:jc w:val="both"/>
        <w:rPr>
          <w:sz w:val="22"/>
        </w:rPr>
      </w:pPr>
      <w:r w:rsidRPr="00D168EC">
        <w:rPr>
          <w:sz w:val="22"/>
        </w:rPr>
        <w:t xml:space="preserve">     After this first phase, </w:t>
      </w:r>
      <w:r w:rsidR="00185517" w:rsidRPr="00D168EC">
        <w:rPr>
          <w:sz w:val="22"/>
        </w:rPr>
        <w:t>a tool to define advising components has been built</w:t>
      </w:r>
      <w:r w:rsidRPr="00D168EC">
        <w:rPr>
          <w:sz w:val="22"/>
        </w:rPr>
        <w:t xml:space="preserve"> into the </w:t>
      </w:r>
      <w:proofErr w:type="spellStart"/>
      <w:r w:rsidRPr="00F70B75">
        <w:rPr>
          <w:sz w:val="22"/>
          <w:highlight w:val="yellow"/>
        </w:rPr>
        <w:t>Explor</w:t>
      </w:r>
      <w:proofErr w:type="spellEnd"/>
      <w:r w:rsidRPr="00F70B75">
        <w:rPr>
          <w:sz w:val="22"/>
          <w:highlight w:val="yellow"/>
        </w:rPr>
        <w:t>@ LCMS</w:t>
      </w:r>
      <w:r w:rsidR="00A772D6" w:rsidRPr="00D168EC">
        <w:rPr>
          <w:sz w:val="22"/>
        </w:rPr>
        <w:t>. This new advisor edit</w:t>
      </w:r>
      <w:r w:rsidR="00185517" w:rsidRPr="00D168EC">
        <w:rPr>
          <w:sz w:val="22"/>
        </w:rPr>
        <w:t xml:space="preserve">or </w:t>
      </w:r>
      <w:r w:rsidRPr="00D168EC">
        <w:rPr>
          <w:sz w:val="22"/>
        </w:rPr>
        <w:t xml:space="preserve">refined the initial </w:t>
      </w:r>
      <w:proofErr w:type="spellStart"/>
      <w:r w:rsidRPr="00D168EC">
        <w:rPr>
          <w:sz w:val="22"/>
        </w:rPr>
        <w:t>EpiTalk</w:t>
      </w:r>
      <w:proofErr w:type="spellEnd"/>
      <w:r w:rsidRPr="00D168EC">
        <w:rPr>
          <w:sz w:val="22"/>
        </w:rPr>
        <w:t xml:space="preserve"> orientation </w:t>
      </w:r>
      <w:r w:rsidR="00185517" w:rsidRPr="00D168EC">
        <w:rPr>
          <w:sz w:val="22"/>
        </w:rPr>
        <w:t xml:space="preserve">in order </w:t>
      </w:r>
      <w:r w:rsidRPr="00D168EC">
        <w:rPr>
          <w:sz w:val="22"/>
        </w:rPr>
        <w:t xml:space="preserve">to provide a more accessible tool, but that had a reduced set of functionalities. Advisors for a Job Search environment and advisors for some of </w:t>
      </w:r>
      <w:proofErr w:type="spellStart"/>
      <w:r w:rsidRPr="00D168EC">
        <w:rPr>
          <w:sz w:val="22"/>
        </w:rPr>
        <w:t>Télé-université</w:t>
      </w:r>
      <w:proofErr w:type="spellEnd"/>
      <w:r w:rsidRPr="00D168EC">
        <w:rPr>
          <w:sz w:val="22"/>
        </w:rPr>
        <w:t xml:space="preserve"> courses have been built with it.</w:t>
      </w:r>
    </w:p>
    <w:p w:rsidR="00C82261" w:rsidRPr="00D168EC" w:rsidRDefault="00C82261" w:rsidP="00DC7C13">
      <w:pPr>
        <w:jc w:val="both"/>
        <w:rPr>
          <w:sz w:val="22"/>
        </w:rPr>
      </w:pPr>
      <w:r w:rsidRPr="00D168EC">
        <w:rPr>
          <w:sz w:val="22"/>
        </w:rPr>
        <w:t xml:space="preserve">     A third phase began with a three-year research project</w:t>
      </w:r>
      <w:r w:rsidR="00185517" w:rsidRPr="00D168EC">
        <w:rPr>
          <w:sz w:val="22"/>
        </w:rPr>
        <w:t xml:space="preserve"> that resulted in a model of an assistance system partly shown on figure 21.10. This model was applied to build an advisor system for the ADISA instructional engineering workbench.</w:t>
      </w:r>
    </w:p>
    <w:p w:rsidR="00185517" w:rsidRPr="00D168EC" w:rsidRDefault="00185517" w:rsidP="00DC7C13">
      <w:pPr>
        <w:jc w:val="both"/>
        <w:rPr>
          <w:sz w:val="22"/>
        </w:rPr>
      </w:pPr>
      <w:r w:rsidRPr="00D168EC">
        <w:rPr>
          <w:sz w:val="22"/>
        </w:rPr>
        <w:t xml:space="preserve">     Finally, a fourth phase has started where the </w:t>
      </w:r>
      <w:r w:rsidR="00D168EC">
        <w:rPr>
          <w:sz w:val="22"/>
        </w:rPr>
        <w:t xml:space="preserve">previous </w:t>
      </w:r>
      <w:r w:rsidRPr="00D168EC">
        <w:rPr>
          <w:sz w:val="22"/>
        </w:rPr>
        <w:t>model of an assistance system has been transformed in an ontology that extends the TELOS technical ontology. The advisors agents are visual objects, clearly related to their context in an activity scenario.</w:t>
      </w:r>
    </w:p>
    <w:p w:rsidR="00185517" w:rsidRPr="00D168EC" w:rsidRDefault="00185517" w:rsidP="00DC7C13">
      <w:pPr>
        <w:jc w:val="both"/>
        <w:rPr>
          <w:sz w:val="22"/>
        </w:rPr>
      </w:pPr>
      <w:r w:rsidRPr="00D168EC">
        <w:rPr>
          <w:sz w:val="22"/>
        </w:rPr>
        <w:t xml:space="preserve">     Again in this research process, we </w:t>
      </w:r>
      <w:r w:rsidR="001A0161" w:rsidRPr="00D168EC">
        <w:rPr>
          <w:sz w:val="22"/>
        </w:rPr>
        <w:t>see</w:t>
      </w:r>
      <w:r w:rsidRPr="00D168EC">
        <w:rPr>
          <w:sz w:val="22"/>
        </w:rPr>
        <w:t xml:space="preserve"> the interaction between a method and its tools</w:t>
      </w:r>
      <w:r w:rsidR="001A0161" w:rsidRPr="00D168EC">
        <w:rPr>
          <w:sz w:val="22"/>
        </w:rPr>
        <w:t xml:space="preserve"> and the role that visual knowledge modeling plays in the process. The model of the method provides the specification for the tools and the tools can be seen as interactive method objects. With them, you can apply a method </w:t>
      </w:r>
      <w:r w:rsidR="00D168EC">
        <w:rPr>
          <w:sz w:val="22"/>
        </w:rPr>
        <w:t>and discover</w:t>
      </w:r>
      <w:r w:rsidR="001A0161" w:rsidRPr="00D168EC">
        <w:rPr>
          <w:sz w:val="22"/>
        </w:rPr>
        <w:t xml:space="preserve"> ways to refine it. Finally, in the latest development, the method ontology </w:t>
      </w:r>
      <w:r w:rsidR="00B7497D" w:rsidRPr="00D168EC">
        <w:rPr>
          <w:sz w:val="22"/>
        </w:rPr>
        <w:t>become</w:t>
      </w:r>
      <w:r w:rsidR="00D168EC">
        <w:rPr>
          <w:sz w:val="22"/>
        </w:rPr>
        <w:t>s</w:t>
      </w:r>
      <w:r w:rsidR="001A0161" w:rsidRPr="00D168EC">
        <w:rPr>
          <w:sz w:val="22"/>
        </w:rPr>
        <w:t xml:space="preserve"> part of the tool</w:t>
      </w:r>
      <w:r w:rsidR="00D168EC">
        <w:rPr>
          <w:sz w:val="22"/>
        </w:rPr>
        <w:t xml:space="preserve"> in an ontology-driven system like TELOS.</w:t>
      </w:r>
    </w:p>
    <w:p w:rsidR="00226294" w:rsidRPr="0057635A" w:rsidRDefault="00226294" w:rsidP="002A4C4C">
      <w:pPr>
        <w:pStyle w:val="Titre2"/>
      </w:pPr>
      <w:bookmarkStart w:id="35" w:name="_Toc231198569"/>
      <w:proofErr w:type="gramStart"/>
      <w:r>
        <w:t>2</w:t>
      </w:r>
      <w:r w:rsidR="00E71F4A">
        <w:t>1</w:t>
      </w:r>
      <w:r>
        <w:t>.</w:t>
      </w:r>
      <w:r w:rsidR="00D75FF7">
        <w:t>3</w:t>
      </w:r>
      <w:r>
        <w:t xml:space="preserve">  Visual</w:t>
      </w:r>
      <w:proofErr w:type="gramEnd"/>
      <w:r>
        <w:t xml:space="preserve"> modeling </w:t>
      </w:r>
      <w:r w:rsidR="001E5156">
        <w:t>IN</w:t>
      </w:r>
      <w:r w:rsidR="00855A81">
        <w:t xml:space="preserve"> Doctoral </w:t>
      </w:r>
      <w:r w:rsidR="00D75FF7">
        <w:t>Research</w:t>
      </w:r>
      <w:bookmarkEnd w:id="35"/>
      <w:r>
        <w:t xml:space="preserve"> </w:t>
      </w:r>
    </w:p>
    <w:p w:rsidR="00453EB2" w:rsidRDefault="006C0BB2" w:rsidP="001B3C4A">
      <w:pPr>
        <w:jc w:val="both"/>
        <w:rPr>
          <w:sz w:val="22"/>
          <w:szCs w:val="22"/>
        </w:rPr>
      </w:pPr>
      <w:r>
        <w:t xml:space="preserve">     </w:t>
      </w:r>
      <w:r w:rsidRPr="001B3C4A">
        <w:rPr>
          <w:sz w:val="22"/>
          <w:szCs w:val="22"/>
        </w:rPr>
        <w:t>The interplay between methods and tools</w:t>
      </w:r>
      <w:r w:rsidR="00D168EC">
        <w:rPr>
          <w:sz w:val="22"/>
          <w:szCs w:val="22"/>
        </w:rPr>
        <w:t>, guided by visual mode</w:t>
      </w:r>
      <w:r w:rsidR="001E5156">
        <w:rPr>
          <w:sz w:val="22"/>
          <w:szCs w:val="22"/>
        </w:rPr>
        <w:t>ling</w:t>
      </w:r>
      <w:r w:rsidRPr="001B3C4A">
        <w:rPr>
          <w:sz w:val="22"/>
          <w:szCs w:val="22"/>
        </w:rPr>
        <w:t xml:space="preserve"> has been applied many times in </w:t>
      </w:r>
      <w:r w:rsidR="001E5156">
        <w:rPr>
          <w:sz w:val="22"/>
          <w:szCs w:val="22"/>
        </w:rPr>
        <w:t xml:space="preserve">the </w:t>
      </w:r>
      <w:r w:rsidRPr="001B3C4A">
        <w:rPr>
          <w:sz w:val="22"/>
          <w:szCs w:val="22"/>
        </w:rPr>
        <w:t xml:space="preserve">doctoral research of students directed by the author. We have mentioned earlier that a prize-winning thesis was produced by Françoise </w:t>
      </w:r>
      <w:proofErr w:type="spellStart"/>
      <w:r w:rsidRPr="001B3C4A">
        <w:rPr>
          <w:sz w:val="22"/>
          <w:szCs w:val="22"/>
        </w:rPr>
        <w:t>Crevier</w:t>
      </w:r>
      <w:proofErr w:type="spellEnd"/>
      <w:r w:rsidR="001B3C4A" w:rsidRPr="001B3C4A">
        <w:rPr>
          <w:sz w:val="22"/>
          <w:szCs w:val="22"/>
        </w:rPr>
        <w:t xml:space="preserve"> </w:t>
      </w:r>
      <w:r w:rsidR="001B3C4A">
        <w:rPr>
          <w:sz w:val="22"/>
          <w:szCs w:val="22"/>
        </w:rPr>
        <w:t>(</w:t>
      </w:r>
      <w:r w:rsidR="001B3C4A" w:rsidRPr="001B3C4A">
        <w:rPr>
          <w:sz w:val="22"/>
          <w:szCs w:val="22"/>
        </w:rPr>
        <w:t>1996</w:t>
      </w:r>
      <w:r w:rsidR="001B3C4A">
        <w:rPr>
          <w:sz w:val="22"/>
          <w:szCs w:val="22"/>
        </w:rPr>
        <w:t>)</w:t>
      </w:r>
      <w:r w:rsidR="001B3C4A" w:rsidRPr="001B3C4A">
        <w:rPr>
          <w:rStyle w:val="Marquenotebasdepage"/>
          <w:sz w:val="22"/>
          <w:szCs w:val="22"/>
        </w:rPr>
        <w:t xml:space="preserve"> </w:t>
      </w:r>
      <w:r w:rsidRPr="001B3C4A">
        <w:rPr>
          <w:sz w:val="22"/>
          <w:szCs w:val="22"/>
        </w:rPr>
        <w:t>on the subject of the MISA method presented in the first section.</w:t>
      </w:r>
      <w:r w:rsidR="001E5156">
        <w:rPr>
          <w:sz w:val="22"/>
          <w:szCs w:val="22"/>
        </w:rPr>
        <w:t xml:space="preserve"> </w:t>
      </w:r>
    </w:p>
    <w:p w:rsidR="00D168EC" w:rsidRDefault="00453EB2" w:rsidP="001B3C4A">
      <w:pPr>
        <w:jc w:val="both"/>
        <w:rPr>
          <w:sz w:val="22"/>
          <w:szCs w:val="22"/>
        </w:rPr>
      </w:pPr>
      <w:r>
        <w:rPr>
          <w:sz w:val="22"/>
          <w:szCs w:val="22"/>
        </w:rPr>
        <w:t xml:space="preserve">     </w:t>
      </w:r>
      <w:r w:rsidR="001E5156">
        <w:rPr>
          <w:sz w:val="22"/>
          <w:szCs w:val="22"/>
        </w:rPr>
        <w:t xml:space="preserve">Other </w:t>
      </w:r>
      <w:r>
        <w:rPr>
          <w:sz w:val="22"/>
          <w:szCs w:val="22"/>
        </w:rPr>
        <w:t>theses have</w:t>
      </w:r>
      <w:r w:rsidR="001E5156">
        <w:rPr>
          <w:sz w:val="22"/>
          <w:szCs w:val="22"/>
        </w:rPr>
        <w:t xml:space="preserve"> </w:t>
      </w:r>
      <w:r>
        <w:rPr>
          <w:sz w:val="22"/>
          <w:szCs w:val="22"/>
        </w:rPr>
        <w:t>applied</w:t>
      </w:r>
      <w:r w:rsidR="001E5156">
        <w:rPr>
          <w:sz w:val="22"/>
          <w:szCs w:val="22"/>
        </w:rPr>
        <w:t xml:space="preserve"> similar approaches, despite the differences between their subjects. </w:t>
      </w:r>
      <w:r>
        <w:rPr>
          <w:sz w:val="22"/>
          <w:szCs w:val="22"/>
        </w:rPr>
        <w:t>We will present here some of these doctoral work, to underline the similarity of the research methodology.</w:t>
      </w:r>
    </w:p>
    <w:p w:rsidR="001E5156" w:rsidRDefault="001E5156" w:rsidP="001B3C4A">
      <w:pPr>
        <w:jc w:val="both"/>
        <w:rPr>
          <w:sz w:val="22"/>
          <w:szCs w:val="22"/>
        </w:rPr>
      </w:pPr>
    </w:p>
    <w:p w:rsidR="001E5156" w:rsidRPr="00DC7C13" w:rsidRDefault="001E5156" w:rsidP="001E5156">
      <w:pPr>
        <w:pStyle w:val="Titre3"/>
        <w:rPr>
          <w:rFonts w:ascii="Arial" w:hAnsi="Arial" w:cs="Arial"/>
          <w:b/>
          <w:sz w:val="22"/>
          <w:szCs w:val="22"/>
        </w:rPr>
      </w:pPr>
      <w:bookmarkStart w:id="36" w:name="_Toc231198570"/>
      <w:r w:rsidRPr="00DC7C13">
        <w:rPr>
          <w:rFonts w:ascii="Arial" w:hAnsi="Arial" w:cs="Arial"/>
          <w:b/>
          <w:sz w:val="22"/>
          <w:szCs w:val="22"/>
        </w:rPr>
        <w:t>A Thesis on Learners’ Self-Management</w:t>
      </w:r>
      <w:bookmarkEnd w:id="36"/>
    </w:p>
    <w:p w:rsidR="001B3C4A" w:rsidRPr="001B3C4A" w:rsidRDefault="006C0BB2" w:rsidP="001B3C4A">
      <w:pPr>
        <w:jc w:val="both"/>
        <w:rPr>
          <w:sz w:val="22"/>
          <w:szCs w:val="22"/>
        </w:rPr>
      </w:pPr>
      <w:r w:rsidRPr="001B3C4A">
        <w:rPr>
          <w:sz w:val="22"/>
          <w:szCs w:val="22"/>
        </w:rPr>
        <w:t xml:space="preserve">     Another successful Ph. D thesis in Education was </w:t>
      </w:r>
      <w:r w:rsidR="00D168EC">
        <w:rPr>
          <w:sz w:val="22"/>
          <w:szCs w:val="22"/>
        </w:rPr>
        <w:t>accomplished</w:t>
      </w:r>
      <w:r w:rsidRPr="001B3C4A">
        <w:rPr>
          <w:sz w:val="22"/>
          <w:szCs w:val="22"/>
        </w:rPr>
        <w:t xml:space="preserve"> by Diane </w:t>
      </w:r>
      <w:proofErr w:type="spellStart"/>
      <w:r w:rsidRPr="001B3C4A">
        <w:rPr>
          <w:sz w:val="22"/>
          <w:szCs w:val="22"/>
        </w:rPr>
        <w:t>Ruelland</w:t>
      </w:r>
      <w:proofErr w:type="spellEnd"/>
      <w:r w:rsidR="001B3C4A">
        <w:rPr>
          <w:sz w:val="22"/>
          <w:szCs w:val="22"/>
        </w:rPr>
        <w:t xml:space="preserve"> (2000)</w:t>
      </w:r>
      <w:r w:rsidRPr="001B3C4A">
        <w:rPr>
          <w:sz w:val="22"/>
          <w:szCs w:val="22"/>
        </w:rPr>
        <w:t xml:space="preserve"> on the subject of learner self-management.</w:t>
      </w:r>
      <w:r w:rsidR="001B3C4A" w:rsidRPr="001B3C4A">
        <w:rPr>
          <w:sz w:val="22"/>
          <w:szCs w:val="22"/>
        </w:rPr>
        <w:t xml:space="preserve"> After a number of studies of self-management processes in </w:t>
      </w:r>
      <w:proofErr w:type="spellStart"/>
      <w:r w:rsidR="001B3C4A" w:rsidRPr="001B3C4A">
        <w:rPr>
          <w:sz w:val="22"/>
          <w:szCs w:val="22"/>
        </w:rPr>
        <w:t>telelearning</w:t>
      </w:r>
      <w:proofErr w:type="spellEnd"/>
      <w:r w:rsidR="001B3C4A" w:rsidRPr="001B3C4A">
        <w:rPr>
          <w:sz w:val="22"/>
          <w:szCs w:val="22"/>
        </w:rPr>
        <w:t xml:space="preserve"> environments, she elaborated a </w:t>
      </w:r>
      <w:r w:rsidR="001B3C4A" w:rsidRPr="00F70B75">
        <w:rPr>
          <w:sz w:val="22"/>
          <w:szCs w:val="22"/>
          <w:highlight w:val="yellow"/>
        </w:rPr>
        <w:t xml:space="preserve">model a learner </w:t>
      </w:r>
      <w:r w:rsidR="00D168EC" w:rsidRPr="00F70B75">
        <w:rPr>
          <w:sz w:val="22"/>
          <w:szCs w:val="22"/>
          <w:highlight w:val="yellow"/>
        </w:rPr>
        <w:t>self-management</w:t>
      </w:r>
      <w:r w:rsidR="00D168EC">
        <w:rPr>
          <w:sz w:val="22"/>
          <w:szCs w:val="22"/>
        </w:rPr>
        <w:t>. The upper part of this model is</w:t>
      </w:r>
      <w:r w:rsidR="001B3C4A" w:rsidRPr="001B3C4A">
        <w:rPr>
          <w:sz w:val="22"/>
          <w:szCs w:val="22"/>
        </w:rPr>
        <w:t xml:space="preserve"> shown on figure 21.13.</w:t>
      </w:r>
    </w:p>
    <w:p w:rsidR="001B3C4A" w:rsidRDefault="007306D7" w:rsidP="001B3C4A">
      <w:pPr>
        <w:jc w:val="center"/>
      </w:pPr>
      <w:r w:rsidRPr="007306D7">
        <w:rPr>
          <w:noProof/>
          <w:lang w:val="fr-FR" w:eastAsia="fr-FR"/>
        </w:rPr>
        <w:drawing>
          <wp:inline distT="0" distB="0" distL="0" distR="0">
            <wp:extent cx="5486400" cy="3659987"/>
            <wp:effectExtent l="19050" t="0" r="0"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5486400" cy="3659987"/>
                    </a:xfrm>
                    <a:prstGeom prst="rect">
                      <a:avLst/>
                    </a:prstGeom>
                    <a:noFill/>
                    <a:ln w="9525">
                      <a:noFill/>
                      <a:miter lim="800000"/>
                      <a:headEnd/>
                      <a:tailEnd/>
                    </a:ln>
                  </pic:spPr>
                </pic:pic>
              </a:graphicData>
            </a:graphic>
          </wp:inline>
        </w:drawing>
      </w:r>
    </w:p>
    <w:p w:rsidR="001B3C4A" w:rsidRPr="00D168EC" w:rsidRDefault="001B3C4A" w:rsidP="00D168EC">
      <w:pPr>
        <w:pStyle w:val="Graphique"/>
        <w:keepNext w:val="0"/>
        <w:spacing w:before="0" w:after="120"/>
        <w:jc w:val="left"/>
        <w:rPr>
          <w:rFonts w:ascii="Times New Roman" w:hAnsi="Times New Roman"/>
          <w:iCs/>
          <w:color w:val="008000"/>
          <w:sz w:val="18"/>
          <w:szCs w:val="24"/>
          <w:lang w:val="fr-FR"/>
        </w:rPr>
      </w:pPr>
      <w:r w:rsidRPr="00D168EC">
        <w:rPr>
          <w:rFonts w:ascii="Times New Roman" w:hAnsi="Times New Roman"/>
          <w:sz w:val="22"/>
          <w:szCs w:val="24"/>
          <w:lang w:val="fr-FR"/>
        </w:rPr>
        <w:t xml:space="preserve">Figure 21.13 – </w:t>
      </w:r>
      <w:r w:rsidR="00D168EC" w:rsidRPr="00D168EC">
        <w:rPr>
          <w:rFonts w:ascii="Times New Roman" w:hAnsi="Times New Roman"/>
          <w:sz w:val="22"/>
          <w:szCs w:val="24"/>
          <w:lang w:val="fr-FR"/>
        </w:rPr>
        <w:t xml:space="preserve">A </w:t>
      </w:r>
      <w:proofErr w:type="spellStart"/>
      <w:r w:rsidR="00D168EC" w:rsidRPr="00D168EC">
        <w:rPr>
          <w:rFonts w:ascii="Times New Roman" w:hAnsi="Times New Roman"/>
          <w:sz w:val="22"/>
          <w:szCs w:val="24"/>
          <w:lang w:val="fr-FR"/>
        </w:rPr>
        <w:t>learner’s</w:t>
      </w:r>
      <w:proofErr w:type="spellEnd"/>
      <w:r w:rsidR="00D168EC" w:rsidRPr="00D168EC">
        <w:rPr>
          <w:rFonts w:ascii="Times New Roman" w:hAnsi="Times New Roman"/>
          <w:sz w:val="22"/>
          <w:szCs w:val="24"/>
          <w:lang w:val="fr-FR"/>
        </w:rPr>
        <w:t xml:space="preserve"> </w:t>
      </w:r>
      <w:proofErr w:type="spellStart"/>
      <w:r w:rsidR="00D168EC" w:rsidRPr="00D168EC">
        <w:rPr>
          <w:rFonts w:ascii="Times New Roman" w:hAnsi="Times New Roman"/>
          <w:sz w:val="22"/>
          <w:szCs w:val="24"/>
          <w:lang w:val="fr-FR"/>
        </w:rPr>
        <w:t>self-management</w:t>
      </w:r>
      <w:proofErr w:type="spellEnd"/>
      <w:r w:rsidR="00D168EC" w:rsidRPr="00D168EC">
        <w:rPr>
          <w:rFonts w:ascii="Times New Roman" w:hAnsi="Times New Roman"/>
          <w:sz w:val="22"/>
          <w:szCs w:val="24"/>
          <w:lang w:val="fr-FR"/>
        </w:rPr>
        <w:t xml:space="preserve"> </w:t>
      </w:r>
      <w:proofErr w:type="spellStart"/>
      <w:r w:rsidR="00D168EC" w:rsidRPr="00D168EC">
        <w:rPr>
          <w:rFonts w:ascii="Times New Roman" w:hAnsi="Times New Roman"/>
          <w:sz w:val="22"/>
          <w:szCs w:val="24"/>
          <w:lang w:val="fr-FR"/>
        </w:rPr>
        <w:t>process</w:t>
      </w:r>
      <w:proofErr w:type="spellEnd"/>
      <w:r w:rsidR="00D168EC">
        <w:rPr>
          <w:rFonts w:ascii="Times New Roman" w:hAnsi="Times New Roman"/>
          <w:sz w:val="22"/>
          <w:szCs w:val="24"/>
          <w:lang w:val="fr-FR"/>
        </w:rPr>
        <w:t xml:space="preserve"> (</w:t>
      </w:r>
      <w:proofErr w:type="spellStart"/>
      <w:r w:rsidR="00D168EC">
        <w:rPr>
          <w:rFonts w:ascii="Times New Roman" w:hAnsi="Times New Roman"/>
          <w:sz w:val="22"/>
          <w:szCs w:val="24"/>
          <w:lang w:val="fr-FR"/>
        </w:rPr>
        <w:t>Adapted</w:t>
      </w:r>
      <w:proofErr w:type="spellEnd"/>
      <w:r w:rsidR="00D168EC">
        <w:rPr>
          <w:rFonts w:ascii="Times New Roman" w:hAnsi="Times New Roman"/>
          <w:sz w:val="22"/>
          <w:szCs w:val="24"/>
          <w:lang w:val="fr-FR"/>
        </w:rPr>
        <w:t xml:space="preserve"> </w:t>
      </w:r>
      <w:proofErr w:type="spellStart"/>
      <w:r w:rsidR="00D168EC">
        <w:rPr>
          <w:rFonts w:ascii="Times New Roman" w:hAnsi="Times New Roman"/>
          <w:sz w:val="22"/>
          <w:szCs w:val="24"/>
          <w:lang w:val="fr-FR"/>
        </w:rPr>
        <w:t>from</w:t>
      </w:r>
      <w:proofErr w:type="spellEnd"/>
      <w:r w:rsidR="00D168EC">
        <w:rPr>
          <w:rFonts w:ascii="Times New Roman" w:hAnsi="Times New Roman"/>
          <w:sz w:val="22"/>
          <w:szCs w:val="24"/>
          <w:lang w:val="fr-FR"/>
        </w:rPr>
        <w:t xml:space="preserve"> </w:t>
      </w:r>
      <w:proofErr w:type="spellStart"/>
      <w:r w:rsidR="00D168EC">
        <w:rPr>
          <w:rFonts w:ascii="Times New Roman" w:hAnsi="Times New Roman"/>
          <w:sz w:val="22"/>
          <w:szCs w:val="24"/>
          <w:lang w:val="fr-FR"/>
        </w:rPr>
        <w:t>Ruelland</w:t>
      </w:r>
      <w:proofErr w:type="spellEnd"/>
      <w:r w:rsidR="00D168EC">
        <w:rPr>
          <w:rFonts w:ascii="Times New Roman" w:hAnsi="Times New Roman"/>
          <w:sz w:val="22"/>
          <w:szCs w:val="24"/>
          <w:lang w:val="fr-FR"/>
        </w:rPr>
        <w:t>, 2000)</w:t>
      </w:r>
    </w:p>
    <w:p w:rsidR="001B3C4A" w:rsidRDefault="001E5156" w:rsidP="001B3C4A">
      <w:pPr>
        <w:jc w:val="both"/>
        <w:rPr>
          <w:sz w:val="22"/>
          <w:szCs w:val="22"/>
        </w:rPr>
      </w:pPr>
      <w:r w:rsidRPr="00DC7C13">
        <w:rPr>
          <w:sz w:val="22"/>
          <w:szCs w:val="22"/>
          <w:lang w:val="fr-CA"/>
        </w:rPr>
        <w:t xml:space="preserve">     </w:t>
      </w:r>
      <w:r w:rsidR="00453EB2" w:rsidRPr="00453EB2">
        <w:rPr>
          <w:sz w:val="22"/>
          <w:szCs w:val="22"/>
        </w:rPr>
        <w:t>The analysis of the learning conte</w:t>
      </w:r>
      <w:r w:rsidR="00A772D6">
        <w:rPr>
          <w:sz w:val="22"/>
          <w:szCs w:val="22"/>
        </w:rPr>
        <w:t>xt in distance learning environ</w:t>
      </w:r>
      <w:r w:rsidR="00453EB2" w:rsidRPr="00453EB2">
        <w:rPr>
          <w:sz w:val="22"/>
          <w:szCs w:val="22"/>
        </w:rPr>
        <w:t>ments ha</w:t>
      </w:r>
      <w:r w:rsidR="007306D7">
        <w:rPr>
          <w:sz w:val="22"/>
          <w:szCs w:val="22"/>
        </w:rPr>
        <w:t>s</w:t>
      </w:r>
      <w:r w:rsidR="00453EB2" w:rsidRPr="00453EB2">
        <w:rPr>
          <w:sz w:val="22"/>
          <w:szCs w:val="22"/>
        </w:rPr>
        <w:t xml:space="preserve"> shown that </w:t>
      </w:r>
      <w:r w:rsidR="007306D7">
        <w:rPr>
          <w:sz w:val="22"/>
          <w:szCs w:val="22"/>
        </w:rPr>
        <w:t xml:space="preserve">a </w:t>
      </w:r>
      <w:r w:rsidR="00453EB2" w:rsidRPr="00453EB2">
        <w:rPr>
          <w:sz w:val="22"/>
          <w:szCs w:val="22"/>
        </w:rPr>
        <w:t xml:space="preserve">learner has to master a number of </w:t>
      </w:r>
      <w:r w:rsidR="00453EB2" w:rsidRPr="00F70B75">
        <w:rPr>
          <w:sz w:val="22"/>
          <w:szCs w:val="22"/>
          <w:highlight w:val="yellow"/>
        </w:rPr>
        <w:t>self-management tasks</w:t>
      </w:r>
      <w:r w:rsidR="00453EB2" w:rsidRPr="00453EB2">
        <w:rPr>
          <w:sz w:val="22"/>
          <w:szCs w:val="22"/>
        </w:rPr>
        <w:t xml:space="preserve"> to succeed. </w:t>
      </w:r>
      <w:r w:rsidR="007306D7">
        <w:rPr>
          <w:sz w:val="22"/>
          <w:szCs w:val="22"/>
        </w:rPr>
        <w:t>These tasks are complex</w:t>
      </w:r>
      <w:r w:rsidR="00453EB2">
        <w:rPr>
          <w:sz w:val="22"/>
          <w:szCs w:val="22"/>
        </w:rPr>
        <w:t xml:space="preserve"> because of </w:t>
      </w:r>
      <w:r w:rsidR="00BD5F9B">
        <w:rPr>
          <w:sz w:val="22"/>
          <w:szCs w:val="22"/>
        </w:rPr>
        <w:t xml:space="preserve">the need to organize interactions and collaboration at using a variety of ICT </w:t>
      </w:r>
      <w:r w:rsidR="00453EB2">
        <w:rPr>
          <w:sz w:val="22"/>
          <w:szCs w:val="22"/>
        </w:rPr>
        <w:t>technolog</w:t>
      </w:r>
      <w:r w:rsidR="00BD5F9B">
        <w:rPr>
          <w:sz w:val="22"/>
          <w:szCs w:val="22"/>
        </w:rPr>
        <w:t>ies</w:t>
      </w:r>
      <w:r w:rsidR="00453EB2">
        <w:rPr>
          <w:sz w:val="22"/>
          <w:szCs w:val="22"/>
        </w:rPr>
        <w:t xml:space="preserve">.  </w:t>
      </w:r>
      <w:r w:rsidR="00453EB2" w:rsidRPr="00453EB2">
        <w:rPr>
          <w:sz w:val="22"/>
          <w:szCs w:val="22"/>
        </w:rPr>
        <w:t xml:space="preserve">On </w:t>
      </w:r>
      <w:r w:rsidR="001B3C4A" w:rsidRPr="00453EB2">
        <w:rPr>
          <w:sz w:val="22"/>
          <w:szCs w:val="22"/>
        </w:rPr>
        <w:t xml:space="preserve">figure </w:t>
      </w:r>
      <w:r w:rsidRPr="00453EB2">
        <w:rPr>
          <w:sz w:val="22"/>
          <w:szCs w:val="22"/>
        </w:rPr>
        <w:t>21.13</w:t>
      </w:r>
      <w:r w:rsidR="001B3C4A" w:rsidRPr="00453EB2">
        <w:rPr>
          <w:sz w:val="22"/>
          <w:szCs w:val="22"/>
        </w:rPr>
        <w:t xml:space="preserve"> </w:t>
      </w:r>
      <w:r w:rsidR="00453EB2" w:rsidRPr="00453EB2">
        <w:rPr>
          <w:sz w:val="22"/>
          <w:szCs w:val="22"/>
        </w:rPr>
        <w:t>the general process of learn</w:t>
      </w:r>
      <w:r w:rsidR="007306D7">
        <w:rPr>
          <w:sz w:val="22"/>
          <w:szCs w:val="22"/>
        </w:rPr>
        <w:t>ing</w:t>
      </w:r>
      <w:r w:rsidR="00453EB2" w:rsidRPr="00453EB2">
        <w:rPr>
          <w:sz w:val="22"/>
          <w:szCs w:val="22"/>
        </w:rPr>
        <w:t xml:space="preserve"> self-management is subdivided in three large </w:t>
      </w:r>
      <w:r w:rsidR="00BD5F9B">
        <w:rPr>
          <w:sz w:val="22"/>
          <w:szCs w:val="22"/>
        </w:rPr>
        <w:t>sub-processes</w:t>
      </w:r>
      <w:r w:rsidR="00453EB2" w:rsidRPr="00453EB2">
        <w:rPr>
          <w:sz w:val="22"/>
          <w:szCs w:val="22"/>
        </w:rPr>
        <w:t xml:space="preserve">: </w:t>
      </w:r>
      <w:r w:rsidR="007306D7">
        <w:rPr>
          <w:sz w:val="22"/>
          <w:szCs w:val="22"/>
        </w:rPr>
        <w:t>construct a study plan</w:t>
      </w:r>
      <w:r w:rsidR="00453EB2" w:rsidRPr="00453EB2">
        <w:rPr>
          <w:sz w:val="22"/>
          <w:szCs w:val="22"/>
        </w:rPr>
        <w:t xml:space="preserve">, monitor the plan and evaluate the </w:t>
      </w:r>
      <w:r w:rsidR="007306D7">
        <w:rPr>
          <w:sz w:val="22"/>
          <w:szCs w:val="22"/>
        </w:rPr>
        <w:t>plan</w:t>
      </w:r>
      <w:r w:rsidR="001B3C4A" w:rsidRPr="00453EB2">
        <w:rPr>
          <w:sz w:val="22"/>
          <w:szCs w:val="22"/>
        </w:rPr>
        <w:t xml:space="preserve">. </w:t>
      </w:r>
    </w:p>
    <w:p w:rsidR="00501FAD" w:rsidRDefault="007306D7" w:rsidP="00501FAD">
      <w:pPr>
        <w:jc w:val="both"/>
        <w:rPr>
          <w:sz w:val="22"/>
          <w:szCs w:val="22"/>
        </w:rPr>
      </w:pPr>
      <w:r>
        <w:rPr>
          <w:sz w:val="22"/>
          <w:szCs w:val="22"/>
        </w:rPr>
        <w:t xml:space="preserve">     The first sub-process is normally done at the beginning of course. It encourages a preliminary reflexive activity on how to address the learning activities. In the second process, the learning plan is monitored by the learner on six dimensions: progress in knowledge acquisition, quality of the productions (homework, tests, etc.)</w:t>
      </w:r>
      <w:r w:rsidR="00501FAD">
        <w:rPr>
          <w:sz w:val="22"/>
          <w:szCs w:val="22"/>
        </w:rPr>
        <w:t xml:space="preserve">, time management, state of motivation, mastery of the learning environments and quality of the learner’s interaction with peer learners and facilitators. This process is enacted during learning and produces data that will serve to evaluate the plan </w:t>
      </w:r>
      <w:r w:rsidR="00BD5F9B">
        <w:rPr>
          <w:sz w:val="22"/>
          <w:szCs w:val="22"/>
        </w:rPr>
        <w:t>and</w:t>
      </w:r>
      <w:r w:rsidR="00501FAD">
        <w:rPr>
          <w:sz w:val="22"/>
          <w:szCs w:val="22"/>
        </w:rPr>
        <w:t xml:space="preserve"> the learning progress. Enacted at certain predefined moments (end of a module or a difficult production), this third process favors meta-cognition </w:t>
      </w:r>
      <w:r w:rsidR="00501FAD" w:rsidRPr="00501FAD">
        <w:rPr>
          <w:sz w:val="22"/>
          <w:szCs w:val="22"/>
        </w:rPr>
        <w:t>(Noël 1991)</w:t>
      </w:r>
      <w:r w:rsidR="00BD5F9B">
        <w:rPr>
          <w:sz w:val="22"/>
          <w:szCs w:val="22"/>
        </w:rPr>
        <w:t>, an activity where</w:t>
      </w:r>
      <w:r w:rsidR="00501FAD">
        <w:rPr>
          <w:sz w:val="22"/>
          <w:szCs w:val="22"/>
        </w:rPr>
        <w:t xml:space="preserve"> the learner reflect on his situation and can decide to re-plan a new set of activities, thus starting a new plan-monitor-evaluate cycle.</w:t>
      </w:r>
    </w:p>
    <w:p w:rsidR="001B3C4A" w:rsidRDefault="00501FAD" w:rsidP="00501FAD">
      <w:pPr>
        <w:jc w:val="both"/>
      </w:pPr>
      <w:r>
        <w:rPr>
          <w:sz w:val="22"/>
          <w:szCs w:val="22"/>
        </w:rPr>
        <w:t xml:space="preserve">     The model of the </w:t>
      </w:r>
      <w:r w:rsidRPr="00F70B75">
        <w:rPr>
          <w:sz w:val="22"/>
          <w:szCs w:val="22"/>
          <w:highlight w:val="yellow"/>
        </w:rPr>
        <w:t>self-management process</w:t>
      </w:r>
      <w:r>
        <w:rPr>
          <w:sz w:val="22"/>
          <w:szCs w:val="22"/>
        </w:rPr>
        <w:t xml:space="preserve"> on figure 21.13 has been used to identify a number of tools to support the process. Some of them have been implemented in the </w:t>
      </w:r>
      <w:proofErr w:type="spellStart"/>
      <w:r>
        <w:rPr>
          <w:sz w:val="22"/>
          <w:szCs w:val="22"/>
        </w:rPr>
        <w:t>Explor</w:t>
      </w:r>
      <w:proofErr w:type="spellEnd"/>
      <w:r>
        <w:rPr>
          <w:sz w:val="22"/>
          <w:szCs w:val="22"/>
        </w:rPr>
        <w:t xml:space="preserve">@ and Concept@ </w:t>
      </w:r>
      <w:proofErr w:type="spellStart"/>
      <w:r>
        <w:rPr>
          <w:sz w:val="22"/>
          <w:szCs w:val="22"/>
        </w:rPr>
        <w:t>tele</w:t>
      </w:r>
      <w:proofErr w:type="spellEnd"/>
      <w:r>
        <w:rPr>
          <w:sz w:val="22"/>
          <w:szCs w:val="22"/>
        </w:rPr>
        <w:t xml:space="preserve">-learning delivery systems at </w:t>
      </w:r>
      <w:proofErr w:type="spellStart"/>
      <w:r>
        <w:rPr>
          <w:sz w:val="22"/>
          <w:szCs w:val="22"/>
        </w:rPr>
        <w:t>Télé-université</w:t>
      </w:r>
      <w:proofErr w:type="spellEnd"/>
      <w:r>
        <w:rPr>
          <w:sz w:val="22"/>
          <w:szCs w:val="22"/>
        </w:rPr>
        <w:t>.</w:t>
      </w:r>
      <w:r w:rsidRPr="00501FAD">
        <w:rPr>
          <w:sz w:val="22"/>
          <w:szCs w:val="22"/>
        </w:rPr>
        <w:t xml:space="preserve"> </w:t>
      </w:r>
      <w:r w:rsidR="001B3C4A" w:rsidRPr="00501FAD">
        <w:rPr>
          <w:sz w:val="22"/>
          <w:szCs w:val="22"/>
        </w:rPr>
        <w:t xml:space="preserve"> </w:t>
      </w:r>
      <w:r w:rsidRPr="00501FAD">
        <w:rPr>
          <w:sz w:val="22"/>
          <w:szCs w:val="22"/>
        </w:rPr>
        <w:t>F</w:t>
      </w:r>
      <w:r w:rsidR="001B3C4A" w:rsidRPr="00501FAD">
        <w:rPr>
          <w:sz w:val="22"/>
          <w:szCs w:val="22"/>
        </w:rPr>
        <w:t xml:space="preserve">igure </w:t>
      </w:r>
      <w:r w:rsidR="001E5156" w:rsidRPr="00501FAD">
        <w:rPr>
          <w:sz w:val="22"/>
          <w:szCs w:val="22"/>
        </w:rPr>
        <w:t>21.14</w:t>
      </w:r>
      <w:r w:rsidR="001B3C4A" w:rsidRPr="00BD5F9B">
        <w:rPr>
          <w:sz w:val="22"/>
        </w:rPr>
        <w:t xml:space="preserve"> </w:t>
      </w:r>
      <w:r w:rsidRPr="00BD5F9B">
        <w:rPr>
          <w:sz w:val="22"/>
        </w:rPr>
        <w:t>presents some of these tools related to components of the self-management process.</w:t>
      </w:r>
      <w:r w:rsidRPr="00501FAD">
        <w:t xml:space="preserve"> </w:t>
      </w:r>
    </w:p>
    <w:p w:rsidR="00BD5F9B" w:rsidRPr="0000183E" w:rsidRDefault="00BD5F9B" w:rsidP="00BD5F9B">
      <w:pPr>
        <w:jc w:val="both"/>
        <w:rPr>
          <w:iCs/>
          <w:sz w:val="22"/>
          <w:szCs w:val="22"/>
        </w:rPr>
      </w:pPr>
      <w:r>
        <w:rPr>
          <w:sz w:val="22"/>
          <w:szCs w:val="22"/>
        </w:rPr>
        <w:t xml:space="preserve">     </w:t>
      </w:r>
      <w:r w:rsidRPr="0000183E">
        <w:rPr>
          <w:sz w:val="22"/>
          <w:szCs w:val="22"/>
        </w:rPr>
        <w:t xml:space="preserve">The </w:t>
      </w:r>
      <w:r w:rsidRPr="0000183E">
        <w:rPr>
          <w:i/>
          <w:iCs/>
          <w:sz w:val="22"/>
          <w:szCs w:val="22"/>
        </w:rPr>
        <w:t>guided tou</w:t>
      </w:r>
      <w:r>
        <w:rPr>
          <w:i/>
          <w:iCs/>
          <w:sz w:val="22"/>
          <w:szCs w:val="22"/>
        </w:rPr>
        <w:t>r</w:t>
      </w:r>
      <w:r w:rsidRPr="0000183E">
        <w:rPr>
          <w:sz w:val="22"/>
          <w:szCs w:val="22"/>
        </w:rPr>
        <w:t xml:space="preserve"> </w:t>
      </w:r>
      <w:r>
        <w:rPr>
          <w:sz w:val="22"/>
          <w:szCs w:val="22"/>
        </w:rPr>
        <w:t>of a course or learning environ</w:t>
      </w:r>
      <w:r w:rsidRPr="0000183E">
        <w:rPr>
          <w:sz w:val="22"/>
          <w:szCs w:val="22"/>
        </w:rPr>
        <w:t>ment is a necessary starting point to analy</w:t>
      </w:r>
      <w:r>
        <w:rPr>
          <w:sz w:val="22"/>
          <w:szCs w:val="22"/>
        </w:rPr>
        <w:t>ze the learning si</w:t>
      </w:r>
      <w:r w:rsidRPr="0000183E">
        <w:rPr>
          <w:sz w:val="22"/>
          <w:szCs w:val="22"/>
        </w:rPr>
        <w:t>tuation, in particular</w:t>
      </w:r>
      <w:r>
        <w:rPr>
          <w:sz w:val="22"/>
          <w:szCs w:val="22"/>
        </w:rPr>
        <w:t xml:space="preserve"> to identify the knowledge and competency objectives, and the activities, resources and participants that are available to attain the course’s objectives. </w:t>
      </w:r>
      <w:r w:rsidRPr="0000183E">
        <w:rPr>
          <w:sz w:val="22"/>
          <w:szCs w:val="22"/>
        </w:rPr>
        <w:t xml:space="preserve">Then the learner uses the </w:t>
      </w:r>
      <w:r w:rsidRPr="0000183E">
        <w:rPr>
          <w:i/>
          <w:iCs/>
          <w:sz w:val="22"/>
          <w:szCs w:val="22"/>
        </w:rPr>
        <w:t xml:space="preserve">personal profile tool </w:t>
      </w:r>
      <w:r w:rsidRPr="0000183E">
        <w:rPr>
          <w:iCs/>
          <w:sz w:val="22"/>
          <w:szCs w:val="22"/>
        </w:rPr>
        <w:t xml:space="preserve">to present himself to the other participants. </w:t>
      </w:r>
      <w:r>
        <w:rPr>
          <w:iCs/>
          <w:sz w:val="22"/>
          <w:szCs w:val="22"/>
        </w:rPr>
        <w:t xml:space="preserve">He also uses the </w:t>
      </w:r>
      <w:r w:rsidRPr="00F70B75">
        <w:rPr>
          <w:i/>
          <w:iCs/>
          <w:sz w:val="22"/>
          <w:szCs w:val="22"/>
          <w:highlight w:val="yellow"/>
        </w:rPr>
        <w:t>competency self-diagnosis tool</w:t>
      </w:r>
      <w:r>
        <w:rPr>
          <w:iCs/>
          <w:sz w:val="22"/>
          <w:szCs w:val="22"/>
        </w:rPr>
        <w:t xml:space="preserve"> to evaluate its strengths and weaknesses with regards to the target competencies; such a tool has been presented in the preceding chapter.</w:t>
      </w:r>
    </w:p>
    <w:p w:rsidR="00501FAD" w:rsidRPr="00501FAD" w:rsidRDefault="00501FAD" w:rsidP="00501FAD">
      <w:pPr>
        <w:jc w:val="both"/>
      </w:pPr>
    </w:p>
    <w:p w:rsidR="001B3C4A" w:rsidRDefault="00501FAD" w:rsidP="001B3C4A">
      <w:pPr>
        <w:jc w:val="center"/>
      </w:pPr>
      <w:r w:rsidRPr="00501FAD">
        <w:rPr>
          <w:noProof/>
          <w:lang w:val="fr-FR" w:eastAsia="fr-FR"/>
        </w:rPr>
        <w:drawing>
          <wp:inline distT="0" distB="0" distL="0" distR="0">
            <wp:extent cx="4953000" cy="3843470"/>
            <wp:effectExtent l="1905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srcRect/>
                    <a:stretch>
                      <a:fillRect/>
                    </a:stretch>
                  </pic:blipFill>
                  <pic:spPr bwMode="auto">
                    <a:xfrm>
                      <a:off x="0" y="0"/>
                      <a:ext cx="4953000" cy="3843470"/>
                    </a:xfrm>
                    <a:prstGeom prst="rect">
                      <a:avLst/>
                    </a:prstGeom>
                    <a:noFill/>
                    <a:ln w="9525">
                      <a:noFill/>
                      <a:miter lim="800000"/>
                      <a:headEnd/>
                      <a:tailEnd/>
                    </a:ln>
                  </pic:spPr>
                </pic:pic>
              </a:graphicData>
            </a:graphic>
          </wp:inline>
        </w:drawing>
      </w:r>
    </w:p>
    <w:p w:rsidR="00501FAD" w:rsidRDefault="00501FAD" w:rsidP="001B3C4A">
      <w:pPr>
        <w:jc w:val="center"/>
        <w:rPr>
          <w:lang w:val="fr-FR"/>
        </w:rPr>
      </w:pPr>
    </w:p>
    <w:p w:rsidR="001B3C4A" w:rsidRPr="000846C1" w:rsidRDefault="001B3C4A" w:rsidP="000846C1">
      <w:pPr>
        <w:pStyle w:val="Graphique"/>
        <w:keepNext w:val="0"/>
        <w:spacing w:before="0" w:after="120"/>
        <w:jc w:val="left"/>
        <w:rPr>
          <w:rFonts w:ascii="Times New Roman" w:hAnsi="Times New Roman"/>
          <w:sz w:val="22"/>
          <w:szCs w:val="24"/>
          <w:lang w:val="en-US"/>
        </w:rPr>
      </w:pPr>
      <w:r w:rsidRPr="000846C1">
        <w:rPr>
          <w:rFonts w:ascii="Times New Roman" w:hAnsi="Times New Roman"/>
          <w:sz w:val="22"/>
          <w:szCs w:val="24"/>
          <w:lang w:val="en-US"/>
        </w:rPr>
        <w:t xml:space="preserve">Figure </w:t>
      </w:r>
      <w:r w:rsidR="001E5156" w:rsidRPr="000846C1">
        <w:rPr>
          <w:rFonts w:ascii="Times New Roman" w:hAnsi="Times New Roman"/>
          <w:sz w:val="22"/>
          <w:szCs w:val="24"/>
          <w:lang w:val="en-US"/>
        </w:rPr>
        <w:t>21.14</w:t>
      </w:r>
      <w:r w:rsidRPr="000846C1">
        <w:rPr>
          <w:rFonts w:ascii="Times New Roman" w:hAnsi="Times New Roman"/>
          <w:sz w:val="22"/>
          <w:szCs w:val="24"/>
          <w:lang w:val="en-US"/>
        </w:rPr>
        <w:t xml:space="preserve"> – Identification </w:t>
      </w:r>
      <w:r w:rsidR="00501FAD" w:rsidRPr="000846C1">
        <w:rPr>
          <w:rFonts w:ascii="Times New Roman" w:hAnsi="Times New Roman"/>
          <w:sz w:val="22"/>
          <w:szCs w:val="24"/>
          <w:lang w:val="en-US"/>
        </w:rPr>
        <w:t>of self-management tools</w:t>
      </w:r>
    </w:p>
    <w:p w:rsidR="001B3C4A" w:rsidRPr="00F535A9" w:rsidRDefault="00F535A9" w:rsidP="001B3C4A">
      <w:pPr>
        <w:jc w:val="both"/>
        <w:rPr>
          <w:sz w:val="22"/>
          <w:szCs w:val="22"/>
        </w:rPr>
      </w:pPr>
      <w:r w:rsidRPr="00F535A9">
        <w:rPr>
          <w:sz w:val="22"/>
          <w:szCs w:val="22"/>
        </w:rPr>
        <w:t>The</w:t>
      </w:r>
      <w:r w:rsidR="001B3C4A" w:rsidRPr="00F535A9">
        <w:rPr>
          <w:sz w:val="22"/>
          <w:szCs w:val="22"/>
        </w:rPr>
        <w:t xml:space="preserve"> </w:t>
      </w:r>
      <w:r w:rsidRPr="00F535A9">
        <w:rPr>
          <w:i/>
          <w:iCs/>
          <w:sz w:val="22"/>
          <w:szCs w:val="22"/>
        </w:rPr>
        <w:t>study plan</w:t>
      </w:r>
      <w:r w:rsidR="001B3C4A" w:rsidRPr="00F535A9">
        <w:rPr>
          <w:sz w:val="22"/>
          <w:szCs w:val="22"/>
        </w:rPr>
        <w:t xml:space="preserve"> </w:t>
      </w:r>
      <w:r w:rsidRPr="00F535A9">
        <w:rPr>
          <w:sz w:val="22"/>
          <w:szCs w:val="22"/>
        </w:rPr>
        <w:t xml:space="preserve">plays a central role in the integration of all three sub-processes of learning self-management. </w:t>
      </w:r>
      <w:r>
        <w:rPr>
          <w:sz w:val="22"/>
          <w:szCs w:val="22"/>
        </w:rPr>
        <w:t xml:space="preserve">It results from the preceding activities and </w:t>
      </w:r>
      <w:r w:rsidR="003758E9">
        <w:rPr>
          <w:sz w:val="22"/>
          <w:szCs w:val="22"/>
        </w:rPr>
        <w:t>consists</w:t>
      </w:r>
      <w:r>
        <w:rPr>
          <w:sz w:val="22"/>
          <w:szCs w:val="22"/>
        </w:rPr>
        <w:t xml:space="preserve"> in building a </w:t>
      </w:r>
      <w:r w:rsidR="000846C1">
        <w:rPr>
          <w:sz w:val="22"/>
          <w:szCs w:val="22"/>
        </w:rPr>
        <w:t>timetable</w:t>
      </w:r>
      <w:r>
        <w:rPr>
          <w:sz w:val="22"/>
          <w:szCs w:val="22"/>
        </w:rPr>
        <w:t xml:space="preserve"> integrating individual and collaborative activities and evaluating the amount of work required to achieve them. The study plan provides a basis to help monitor and guide</w:t>
      </w:r>
      <w:r w:rsidRPr="00F535A9">
        <w:rPr>
          <w:sz w:val="22"/>
          <w:szCs w:val="22"/>
        </w:rPr>
        <w:t xml:space="preserve"> </w:t>
      </w:r>
      <w:r>
        <w:rPr>
          <w:sz w:val="22"/>
          <w:szCs w:val="22"/>
        </w:rPr>
        <w:t>the global learning process.</w:t>
      </w:r>
    </w:p>
    <w:p w:rsidR="001B3C4A" w:rsidRPr="001777A1" w:rsidRDefault="001E5156" w:rsidP="001B3C4A">
      <w:pPr>
        <w:jc w:val="both"/>
        <w:rPr>
          <w:sz w:val="22"/>
          <w:szCs w:val="22"/>
        </w:rPr>
      </w:pPr>
      <w:r w:rsidRPr="00F535A9">
        <w:rPr>
          <w:sz w:val="22"/>
          <w:szCs w:val="22"/>
        </w:rPr>
        <w:t xml:space="preserve">     </w:t>
      </w:r>
      <w:r w:rsidR="00F535A9" w:rsidRPr="00F535A9">
        <w:rPr>
          <w:sz w:val="22"/>
          <w:szCs w:val="22"/>
        </w:rPr>
        <w:t>The four other tools presented on</w:t>
      </w:r>
      <w:r w:rsidR="001B3C4A" w:rsidRPr="00F535A9">
        <w:rPr>
          <w:sz w:val="22"/>
          <w:szCs w:val="22"/>
        </w:rPr>
        <w:t xml:space="preserve"> figure </w:t>
      </w:r>
      <w:r w:rsidRPr="00F535A9">
        <w:rPr>
          <w:sz w:val="22"/>
          <w:szCs w:val="22"/>
        </w:rPr>
        <w:t>21.14</w:t>
      </w:r>
      <w:r w:rsidR="001B3C4A" w:rsidRPr="00F535A9">
        <w:rPr>
          <w:sz w:val="22"/>
          <w:szCs w:val="22"/>
        </w:rPr>
        <w:t xml:space="preserve"> serve </w:t>
      </w:r>
      <w:r w:rsidR="00F535A9" w:rsidRPr="00F535A9">
        <w:rPr>
          <w:sz w:val="22"/>
          <w:szCs w:val="22"/>
        </w:rPr>
        <w:t>mainly to help monitor the learning process by presenting to the learne</w:t>
      </w:r>
      <w:r w:rsidR="00F535A9">
        <w:rPr>
          <w:sz w:val="22"/>
          <w:szCs w:val="22"/>
        </w:rPr>
        <w:t xml:space="preserve">r data to evaluate its progress. </w:t>
      </w:r>
      <w:r w:rsidR="00F535A9" w:rsidRPr="00F535A9">
        <w:rPr>
          <w:sz w:val="22"/>
          <w:szCs w:val="22"/>
        </w:rPr>
        <w:t>The</w:t>
      </w:r>
      <w:r w:rsidR="001B3C4A" w:rsidRPr="00F535A9">
        <w:rPr>
          <w:sz w:val="22"/>
          <w:szCs w:val="22"/>
        </w:rPr>
        <w:t xml:space="preserve"> </w:t>
      </w:r>
      <w:r w:rsidR="001B3C4A" w:rsidRPr="00F535A9">
        <w:rPr>
          <w:i/>
          <w:iCs/>
          <w:sz w:val="22"/>
          <w:szCs w:val="22"/>
        </w:rPr>
        <w:t>histor</w:t>
      </w:r>
      <w:r w:rsidR="00F535A9" w:rsidRPr="00F535A9">
        <w:rPr>
          <w:i/>
          <w:iCs/>
          <w:sz w:val="22"/>
          <w:szCs w:val="22"/>
        </w:rPr>
        <w:t>y</w:t>
      </w:r>
      <w:r w:rsidR="001B3C4A" w:rsidRPr="00F535A9">
        <w:rPr>
          <w:sz w:val="22"/>
          <w:szCs w:val="22"/>
        </w:rPr>
        <w:t xml:space="preserve"> </w:t>
      </w:r>
      <w:r w:rsidR="00F535A9" w:rsidRPr="00F535A9">
        <w:rPr>
          <w:sz w:val="22"/>
          <w:szCs w:val="22"/>
        </w:rPr>
        <w:t>tool provides</w:t>
      </w:r>
      <w:r w:rsidR="001B3C4A" w:rsidRPr="00F535A9">
        <w:rPr>
          <w:sz w:val="22"/>
          <w:szCs w:val="22"/>
        </w:rPr>
        <w:t xml:space="preserve"> </w:t>
      </w:r>
      <w:r w:rsidR="00F535A9" w:rsidRPr="00F535A9">
        <w:rPr>
          <w:sz w:val="22"/>
          <w:szCs w:val="22"/>
        </w:rPr>
        <w:t>a</w:t>
      </w:r>
      <w:r w:rsidR="001B3C4A" w:rsidRPr="00F535A9">
        <w:rPr>
          <w:sz w:val="22"/>
          <w:szCs w:val="22"/>
        </w:rPr>
        <w:t xml:space="preserve"> trace </w:t>
      </w:r>
      <w:r w:rsidR="00F535A9" w:rsidRPr="00F535A9">
        <w:rPr>
          <w:sz w:val="22"/>
          <w:szCs w:val="22"/>
        </w:rPr>
        <w:t>to the learner, displaying the dates where his activities have been realized</w:t>
      </w:r>
      <w:r w:rsidR="00F535A9">
        <w:rPr>
          <w:sz w:val="22"/>
          <w:szCs w:val="22"/>
        </w:rPr>
        <w:t xml:space="preserve">. </w:t>
      </w:r>
      <w:r w:rsidR="00F535A9" w:rsidRPr="00F535A9">
        <w:rPr>
          <w:sz w:val="22"/>
          <w:szCs w:val="22"/>
        </w:rPr>
        <w:t>The</w:t>
      </w:r>
      <w:r w:rsidR="001B3C4A" w:rsidRPr="00F535A9">
        <w:rPr>
          <w:sz w:val="22"/>
          <w:szCs w:val="22"/>
        </w:rPr>
        <w:t xml:space="preserve"> </w:t>
      </w:r>
      <w:r w:rsidR="001B3C4A" w:rsidRPr="00F535A9">
        <w:rPr>
          <w:i/>
          <w:iCs/>
          <w:sz w:val="22"/>
          <w:szCs w:val="22"/>
        </w:rPr>
        <w:t>progress</w:t>
      </w:r>
      <w:r w:rsidR="00F535A9" w:rsidRPr="00F535A9">
        <w:rPr>
          <w:i/>
          <w:iCs/>
          <w:sz w:val="22"/>
          <w:szCs w:val="22"/>
        </w:rPr>
        <w:t xml:space="preserve"> </w:t>
      </w:r>
      <w:r w:rsidR="00F535A9" w:rsidRPr="00F535A9">
        <w:rPr>
          <w:sz w:val="22"/>
          <w:szCs w:val="22"/>
        </w:rPr>
        <w:t xml:space="preserve">tool presents the activity </w:t>
      </w:r>
      <w:r w:rsidR="001B3C4A" w:rsidRPr="00F535A9">
        <w:rPr>
          <w:sz w:val="22"/>
          <w:szCs w:val="22"/>
        </w:rPr>
        <w:t xml:space="preserve">structure </w:t>
      </w:r>
      <w:r w:rsidR="00F535A9" w:rsidRPr="00F535A9">
        <w:rPr>
          <w:sz w:val="22"/>
          <w:szCs w:val="22"/>
        </w:rPr>
        <w:t>of the course together with a progress bar of its achievement.</w:t>
      </w:r>
      <w:r w:rsidR="00F535A9">
        <w:rPr>
          <w:sz w:val="22"/>
          <w:szCs w:val="22"/>
        </w:rPr>
        <w:t xml:space="preserve"> </w:t>
      </w:r>
      <w:r w:rsidR="001B3C4A" w:rsidRPr="00F535A9">
        <w:rPr>
          <w:sz w:val="22"/>
          <w:szCs w:val="22"/>
        </w:rPr>
        <w:t xml:space="preserve"> </w:t>
      </w:r>
      <w:r w:rsidR="00F535A9" w:rsidRPr="001777A1">
        <w:rPr>
          <w:sz w:val="22"/>
          <w:szCs w:val="22"/>
        </w:rPr>
        <w:t>The</w:t>
      </w:r>
      <w:r w:rsidR="001B3C4A" w:rsidRPr="001777A1">
        <w:rPr>
          <w:sz w:val="22"/>
          <w:szCs w:val="22"/>
        </w:rPr>
        <w:t xml:space="preserve"> </w:t>
      </w:r>
      <w:r w:rsidR="00F535A9" w:rsidRPr="001777A1">
        <w:rPr>
          <w:i/>
          <w:iCs/>
          <w:sz w:val="22"/>
          <w:szCs w:val="22"/>
        </w:rPr>
        <w:t>knowledge and competency progress</w:t>
      </w:r>
      <w:r w:rsidR="001B3C4A" w:rsidRPr="001777A1">
        <w:rPr>
          <w:sz w:val="22"/>
          <w:szCs w:val="22"/>
        </w:rPr>
        <w:t xml:space="preserve"> </w:t>
      </w:r>
      <w:r w:rsidR="00F535A9" w:rsidRPr="001777A1">
        <w:rPr>
          <w:sz w:val="22"/>
          <w:szCs w:val="22"/>
        </w:rPr>
        <w:t xml:space="preserve">tool presents a synthesis </w:t>
      </w:r>
      <w:r w:rsidR="001777A1" w:rsidRPr="001777A1">
        <w:rPr>
          <w:sz w:val="22"/>
          <w:szCs w:val="22"/>
        </w:rPr>
        <w:t xml:space="preserve">of the evaluation of the learner’s production. </w:t>
      </w:r>
      <w:r w:rsidR="001B3C4A" w:rsidRPr="001777A1">
        <w:rPr>
          <w:sz w:val="22"/>
          <w:szCs w:val="22"/>
        </w:rPr>
        <w:t xml:space="preserve"> </w:t>
      </w:r>
      <w:r w:rsidR="001777A1" w:rsidRPr="001777A1">
        <w:rPr>
          <w:sz w:val="22"/>
          <w:szCs w:val="22"/>
        </w:rPr>
        <w:t>Finally, the</w:t>
      </w:r>
      <w:r w:rsidR="001B3C4A" w:rsidRPr="001777A1">
        <w:rPr>
          <w:sz w:val="22"/>
          <w:szCs w:val="22"/>
        </w:rPr>
        <w:t xml:space="preserve"> </w:t>
      </w:r>
      <w:r w:rsidR="001B3C4A" w:rsidRPr="001777A1">
        <w:rPr>
          <w:i/>
          <w:iCs/>
          <w:sz w:val="22"/>
          <w:szCs w:val="22"/>
        </w:rPr>
        <w:t>group</w:t>
      </w:r>
      <w:r w:rsidR="001777A1" w:rsidRPr="001777A1">
        <w:rPr>
          <w:i/>
          <w:iCs/>
          <w:sz w:val="22"/>
          <w:szCs w:val="22"/>
        </w:rPr>
        <w:t xml:space="preserve"> profile</w:t>
      </w:r>
      <w:r w:rsidR="001B3C4A" w:rsidRPr="001777A1">
        <w:rPr>
          <w:sz w:val="22"/>
          <w:szCs w:val="22"/>
        </w:rPr>
        <w:t xml:space="preserve"> </w:t>
      </w:r>
      <w:r w:rsidR="001777A1" w:rsidRPr="001777A1">
        <w:rPr>
          <w:sz w:val="22"/>
          <w:szCs w:val="22"/>
        </w:rPr>
        <w:t>tool enables each participant to see the personal profile of each</w:t>
      </w:r>
      <w:r w:rsidR="001B3C4A" w:rsidRPr="001777A1">
        <w:rPr>
          <w:sz w:val="22"/>
          <w:szCs w:val="22"/>
        </w:rPr>
        <w:t xml:space="preserve"> participant </w:t>
      </w:r>
      <w:r w:rsidR="001777A1" w:rsidRPr="001777A1">
        <w:rPr>
          <w:sz w:val="22"/>
          <w:szCs w:val="22"/>
        </w:rPr>
        <w:t xml:space="preserve">in the group and to compare his </w:t>
      </w:r>
      <w:r w:rsidR="001777A1">
        <w:rPr>
          <w:sz w:val="22"/>
          <w:szCs w:val="22"/>
        </w:rPr>
        <w:t>results with those of the group</w:t>
      </w:r>
      <w:r w:rsidR="001B3C4A" w:rsidRPr="001777A1">
        <w:rPr>
          <w:sz w:val="22"/>
          <w:szCs w:val="22"/>
        </w:rPr>
        <w:t>,</w:t>
      </w:r>
      <w:r w:rsidR="001777A1">
        <w:rPr>
          <w:sz w:val="22"/>
          <w:szCs w:val="22"/>
        </w:rPr>
        <w:t xml:space="preserve"> It also provide a global view of the group and the individuals progress in the course to the facilitator in order to orient their assistance to the right persons and on the right subjects. </w:t>
      </w:r>
    </w:p>
    <w:p w:rsidR="00453EB2" w:rsidRPr="001777A1" w:rsidRDefault="00453EB2" w:rsidP="00DC7C13">
      <w:pPr>
        <w:rPr>
          <w:b/>
        </w:rPr>
      </w:pPr>
    </w:p>
    <w:p w:rsidR="00453EB2" w:rsidRPr="00DC7C13" w:rsidRDefault="00DC7C13" w:rsidP="001E5156">
      <w:pPr>
        <w:pStyle w:val="Titre3"/>
        <w:rPr>
          <w:rFonts w:ascii="Arial" w:hAnsi="Arial" w:cs="Arial"/>
          <w:b/>
          <w:sz w:val="22"/>
        </w:rPr>
      </w:pPr>
      <w:bookmarkStart w:id="37" w:name="_Toc231198571"/>
      <w:r w:rsidRPr="00DC7C13">
        <w:rPr>
          <w:rFonts w:ascii="Arial" w:hAnsi="Arial" w:cs="Arial"/>
          <w:b/>
          <w:sz w:val="22"/>
        </w:rPr>
        <w:t xml:space="preserve">Three </w:t>
      </w:r>
      <w:r w:rsidR="001E5156" w:rsidRPr="00DC7C13">
        <w:rPr>
          <w:rFonts w:ascii="Arial" w:hAnsi="Arial" w:cs="Arial"/>
          <w:b/>
          <w:sz w:val="22"/>
        </w:rPr>
        <w:t>Thesis on</w:t>
      </w:r>
      <w:r w:rsidR="00DF05EB" w:rsidRPr="00DC7C13">
        <w:rPr>
          <w:rFonts w:ascii="Arial" w:hAnsi="Arial" w:cs="Arial"/>
          <w:b/>
          <w:sz w:val="22"/>
        </w:rPr>
        <w:t xml:space="preserve"> </w:t>
      </w:r>
      <w:r w:rsidR="0081367B" w:rsidRPr="00DC7C13">
        <w:rPr>
          <w:rFonts w:ascii="Arial" w:hAnsi="Arial" w:cs="Arial"/>
          <w:b/>
          <w:sz w:val="22"/>
        </w:rPr>
        <w:t xml:space="preserve">Cognitive Computing and </w:t>
      </w:r>
      <w:r w:rsidR="00DF05EB" w:rsidRPr="00DC7C13">
        <w:rPr>
          <w:rFonts w:ascii="Arial" w:hAnsi="Arial" w:cs="Arial"/>
          <w:b/>
          <w:sz w:val="22"/>
        </w:rPr>
        <w:t>the Semantic Web</w:t>
      </w:r>
      <w:bookmarkEnd w:id="37"/>
      <w:r w:rsidR="001E5156" w:rsidRPr="00DC7C13">
        <w:rPr>
          <w:rFonts w:ascii="Arial" w:hAnsi="Arial" w:cs="Arial"/>
          <w:b/>
          <w:sz w:val="22"/>
        </w:rPr>
        <w:t xml:space="preserve"> </w:t>
      </w:r>
    </w:p>
    <w:p w:rsidR="00DF05EB" w:rsidRPr="00B3445E" w:rsidRDefault="00DF05EB" w:rsidP="001777A1">
      <w:pPr>
        <w:jc w:val="both"/>
        <w:rPr>
          <w:sz w:val="22"/>
          <w:szCs w:val="22"/>
        </w:rPr>
      </w:pPr>
      <w:r>
        <w:t xml:space="preserve">     </w:t>
      </w:r>
      <w:r w:rsidRPr="00B3445E">
        <w:rPr>
          <w:sz w:val="22"/>
          <w:szCs w:val="22"/>
        </w:rPr>
        <w:t>The two above</w:t>
      </w:r>
      <w:r w:rsidR="000846C1">
        <w:rPr>
          <w:sz w:val="22"/>
          <w:szCs w:val="22"/>
        </w:rPr>
        <w:t>-mentioned</w:t>
      </w:r>
      <w:r w:rsidRPr="00B3445E">
        <w:rPr>
          <w:sz w:val="22"/>
          <w:szCs w:val="22"/>
        </w:rPr>
        <w:t xml:space="preserve"> thesis are very good examples of </w:t>
      </w:r>
      <w:r w:rsidR="0081367B" w:rsidRPr="00B3445E">
        <w:rPr>
          <w:sz w:val="22"/>
          <w:szCs w:val="22"/>
        </w:rPr>
        <w:t>th</w:t>
      </w:r>
      <w:r w:rsidR="000846C1">
        <w:rPr>
          <w:sz w:val="22"/>
          <w:szCs w:val="22"/>
        </w:rPr>
        <w:t>e application of Knowledge Mode</w:t>
      </w:r>
      <w:r w:rsidR="0081367B" w:rsidRPr="00B3445E">
        <w:rPr>
          <w:sz w:val="22"/>
          <w:szCs w:val="22"/>
        </w:rPr>
        <w:t>ling to</w:t>
      </w:r>
      <w:r w:rsidRPr="00B3445E">
        <w:rPr>
          <w:sz w:val="22"/>
          <w:szCs w:val="22"/>
        </w:rPr>
        <w:t xml:space="preserve"> Educ</w:t>
      </w:r>
      <w:r w:rsidR="0081367B" w:rsidRPr="00B3445E">
        <w:rPr>
          <w:sz w:val="22"/>
          <w:szCs w:val="22"/>
        </w:rPr>
        <w:t>a</w:t>
      </w:r>
      <w:r w:rsidRPr="00B3445E">
        <w:rPr>
          <w:sz w:val="22"/>
          <w:szCs w:val="22"/>
        </w:rPr>
        <w:t>tion</w:t>
      </w:r>
      <w:r w:rsidR="001777A1" w:rsidRPr="00B3445E">
        <w:rPr>
          <w:sz w:val="22"/>
          <w:szCs w:val="22"/>
        </w:rPr>
        <w:t>al Research</w:t>
      </w:r>
      <w:r w:rsidR="00BC7AF2" w:rsidRPr="00B3445E">
        <w:rPr>
          <w:sz w:val="22"/>
          <w:szCs w:val="22"/>
        </w:rPr>
        <w:t>. We</w:t>
      </w:r>
      <w:r w:rsidR="001777A1" w:rsidRPr="00B3445E">
        <w:rPr>
          <w:sz w:val="22"/>
          <w:szCs w:val="22"/>
        </w:rPr>
        <w:t xml:space="preserve"> will now summarize</w:t>
      </w:r>
      <w:r w:rsidRPr="00B3445E">
        <w:rPr>
          <w:sz w:val="22"/>
          <w:szCs w:val="22"/>
        </w:rPr>
        <w:t xml:space="preserve"> three </w:t>
      </w:r>
      <w:r w:rsidR="000846C1" w:rsidRPr="00B3445E">
        <w:rPr>
          <w:sz w:val="22"/>
          <w:szCs w:val="22"/>
        </w:rPr>
        <w:t>theses</w:t>
      </w:r>
      <w:r w:rsidRPr="00B3445E">
        <w:rPr>
          <w:sz w:val="22"/>
          <w:szCs w:val="22"/>
        </w:rPr>
        <w:t xml:space="preserve"> on Cognitive Computing and the Semantic Web. Th</w:t>
      </w:r>
      <w:r w:rsidR="001777A1" w:rsidRPr="00B3445E">
        <w:rPr>
          <w:sz w:val="22"/>
          <w:szCs w:val="22"/>
        </w:rPr>
        <w:t>ese doctoral research</w:t>
      </w:r>
      <w:r w:rsidRPr="00B3445E">
        <w:rPr>
          <w:sz w:val="22"/>
          <w:szCs w:val="22"/>
        </w:rPr>
        <w:t xml:space="preserve"> work</w:t>
      </w:r>
      <w:r w:rsidR="001777A1" w:rsidRPr="00B3445E">
        <w:rPr>
          <w:sz w:val="22"/>
          <w:szCs w:val="22"/>
        </w:rPr>
        <w:t>s</w:t>
      </w:r>
      <w:r w:rsidRPr="00B3445E">
        <w:rPr>
          <w:sz w:val="22"/>
          <w:szCs w:val="22"/>
        </w:rPr>
        <w:t xml:space="preserve"> ha</w:t>
      </w:r>
      <w:r w:rsidR="001777A1" w:rsidRPr="00B3445E">
        <w:rPr>
          <w:sz w:val="22"/>
          <w:szCs w:val="22"/>
        </w:rPr>
        <w:t>ve</w:t>
      </w:r>
      <w:r w:rsidRPr="00B3445E">
        <w:rPr>
          <w:sz w:val="22"/>
          <w:szCs w:val="22"/>
        </w:rPr>
        <w:t xml:space="preserve"> been presented in detail in section III of th</w:t>
      </w:r>
      <w:r w:rsidR="005B6A3B" w:rsidRPr="00B3445E">
        <w:rPr>
          <w:sz w:val="22"/>
          <w:szCs w:val="22"/>
        </w:rPr>
        <w:t>is book, on</w:t>
      </w:r>
      <w:r w:rsidR="000846C1">
        <w:rPr>
          <w:sz w:val="22"/>
          <w:szCs w:val="22"/>
        </w:rPr>
        <w:t xml:space="preserve"> the subjects of</w:t>
      </w:r>
      <w:r w:rsidR="005B6A3B" w:rsidRPr="00B3445E">
        <w:rPr>
          <w:sz w:val="22"/>
          <w:szCs w:val="22"/>
        </w:rPr>
        <w:t xml:space="preserve"> ontology evolution</w:t>
      </w:r>
      <w:r w:rsidR="003758E9">
        <w:rPr>
          <w:sz w:val="22"/>
          <w:szCs w:val="22"/>
        </w:rPr>
        <w:t xml:space="preserve">, </w:t>
      </w:r>
      <w:r w:rsidRPr="00B3445E">
        <w:rPr>
          <w:sz w:val="22"/>
          <w:szCs w:val="22"/>
        </w:rPr>
        <w:t xml:space="preserve">software components aggregation </w:t>
      </w:r>
      <w:r w:rsidR="000846C1">
        <w:rPr>
          <w:sz w:val="22"/>
          <w:szCs w:val="22"/>
        </w:rPr>
        <w:t>and</w:t>
      </w:r>
      <w:r w:rsidR="005B6A3B" w:rsidRPr="00B3445E">
        <w:rPr>
          <w:sz w:val="22"/>
          <w:szCs w:val="22"/>
        </w:rPr>
        <w:t xml:space="preserve"> ontology modeling.</w:t>
      </w:r>
    </w:p>
    <w:p w:rsidR="00BB3D02" w:rsidRPr="00BD1306" w:rsidRDefault="001777A1" w:rsidP="00BD1306">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olor w:val="000000"/>
          <w:sz w:val="22"/>
          <w:szCs w:val="22"/>
          <w:lang w:val="en-CA" w:eastAsia="fr-CA"/>
        </w:rPr>
      </w:pPr>
      <w:r w:rsidRPr="00B3445E">
        <w:rPr>
          <w:sz w:val="22"/>
          <w:szCs w:val="22"/>
        </w:rPr>
        <w:t xml:space="preserve">     The doctoral work of</w:t>
      </w:r>
      <w:r w:rsidR="005B6A3B" w:rsidRPr="00B3445E">
        <w:rPr>
          <w:sz w:val="22"/>
          <w:szCs w:val="22"/>
        </w:rPr>
        <w:t xml:space="preserve"> </w:t>
      </w:r>
      <w:proofErr w:type="spellStart"/>
      <w:r w:rsidRPr="00B3445E">
        <w:rPr>
          <w:sz w:val="22"/>
          <w:szCs w:val="22"/>
        </w:rPr>
        <w:t>Délia</w:t>
      </w:r>
      <w:proofErr w:type="spellEnd"/>
      <w:r w:rsidRPr="00B3445E">
        <w:rPr>
          <w:sz w:val="22"/>
          <w:szCs w:val="22"/>
        </w:rPr>
        <w:t xml:space="preserve"> </w:t>
      </w:r>
      <w:proofErr w:type="spellStart"/>
      <w:r w:rsidRPr="00B3445E">
        <w:rPr>
          <w:sz w:val="22"/>
          <w:szCs w:val="22"/>
        </w:rPr>
        <w:t>Rogozan</w:t>
      </w:r>
      <w:proofErr w:type="spellEnd"/>
      <w:r w:rsidRPr="00B3445E">
        <w:rPr>
          <w:sz w:val="22"/>
          <w:szCs w:val="22"/>
        </w:rPr>
        <w:t xml:space="preserve"> </w:t>
      </w:r>
      <w:r w:rsidR="005B6A3B" w:rsidRPr="00B3445E">
        <w:rPr>
          <w:sz w:val="22"/>
          <w:szCs w:val="22"/>
        </w:rPr>
        <w:t>presented in chapter 11</w:t>
      </w:r>
      <w:r w:rsidRPr="00B3445E">
        <w:rPr>
          <w:sz w:val="22"/>
          <w:szCs w:val="22"/>
        </w:rPr>
        <w:t xml:space="preserve"> has started by </w:t>
      </w:r>
      <w:r w:rsidR="00831651" w:rsidRPr="00B3445E">
        <w:rPr>
          <w:sz w:val="22"/>
          <w:szCs w:val="22"/>
        </w:rPr>
        <w:t xml:space="preserve">building </w:t>
      </w:r>
      <w:r w:rsidRPr="00B3445E">
        <w:rPr>
          <w:sz w:val="22"/>
          <w:szCs w:val="22"/>
        </w:rPr>
        <w:t xml:space="preserve">a </w:t>
      </w:r>
      <w:r w:rsidR="00863688">
        <w:rPr>
          <w:sz w:val="22"/>
          <w:szCs w:val="22"/>
        </w:rPr>
        <w:t xml:space="preserve">process </w:t>
      </w:r>
      <w:r w:rsidRPr="00B3445E">
        <w:rPr>
          <w:sz w:val="22"/>
          <w:szCs w:val="22"/>
        </w:rPr>
        <w:t>model</w:t>
      </w:r>
      <w:r w:rsidR="00831651" w:rsidRPr="00B3445E">
        <w:rPr>
          <w:sz w:val="22"/>
          <w:szCs w:val="22"/>
        </w:rPr>
        <w:t xml:space="preserve">. This </w:t>
      </w:r>
      <w:r w:rsidR="00863688">
        <w:rPr>
          <w:sz w:val="22"/>
          <w:szCs w:val="22"/>
        </w:rPr>
        <w:t xml:space="preserve">visual </w:t>
      </w:r>
      <w:r w:rsidR="00831651" w:rsidRPr="00B3445E">
        <w:rPr>
          <w:sz w:val="22"/>
          <w:szCs w:val="22"/>
        </w:rPr>
        <w:t>model,</w:t>
      </w:r>
      <w:r w:rsidRPr="00B3445E">
        <w:rPr>
          <w:sz w:val="22"/>
          <w:szCs w:val="22"/>
        </w:rPr>
        <w:t xml:space="preserve"> presented on figure 11.4</w:t>
      </w:r>
      <w:r w:rsidR="00831651" w:rsidRPr="00B3445E">
        <w:rPr>
          <w:sz w:val="22"/>
          <w:szCs w:val="22"/>
        </w:rPr>
        <w:t>,</w:t>
      </w:r>
      <w:r w:rsidR="00BB3D02" w:rsidRPr="00B3445E">
        <w:rPr>
          <w:sz w:val="22"/>
          <w:szCs w:val="22"/>
          <w:lang w:val="en-CA"/>
        </w:rPr>
        <w:t xml:space="preserve"> </w:t>
      </w:r>
      <w:r w:rsidR="00831651" w:rsidRPr="00B3445E">
        <w:rPr>
          <w:sz w:val="22"/>
          <w:szCs w:val="22"/>
          <w:lang w:val="en-CA"/>
        </w:rPr>
        <w:t>has been built</w:t>
      </w:r>
      <w:r w:rsidR="00BB3D02" w:rsidRPr="00B3445E">
        <w:rPr>
          <w:sz w:val="22"/>
          <w:szCs w:val="22"/>
          <w:lang w:val="en-CA"/>
        </w:rPr>
        <w:t xml:space="preserve"> using the MOT representation language in order to elaborate a unified model of </w:t>
      </w:r>
      <w:r w:rsidR="00BB3D02" w:rsidRPr="00F70B75">
        <w:rPr>
          <w:sz w:val="22"/>
          <w:szCs w:val="22"/>
          <w:highlight w:val="yellow"/>
          <w:lang w:val="en-CA"/>
        </w:rPr>
        <w:t>ontology evolution</w:t>
      </w:r>
      <w:r w:rsidR="00BB3D02" w:rsidRPr="00B3445E">
        <w:rPr>
          <w:sz w:val="22"/>
          <w:szCs w:val="22"/>
          <w:lang w:val="en-CA"/>
        </w:rPr>
        <w:t xml:space="preserve">. It helped identify the delicate operations where support should be given to </w:t>
      </w:r>
      <w:r w:rsidR="00831651" w:rsidRPr="00B3445E">
        <w:rPr>
          <w:sz w:val="22"/>
          <w:szCs w:val="22"/>
          <w:lang w:val="en-CA"/>
        </w:rPr>
        <w:t xml:space="preserve">the </w:t>
      </w:r>
      <w:r w:rsidR="00BB3D02" w:rsidRPr="00B3445E">
        <w:rPr>
          <w:sz w:val="22"/>
          <w:szCs w:val="22"/>
          <w:lang w:val="en-CA"/>
        </w:rPr>
        <w:t xml:space="preserve">ontologists responsible for ontology </w:t>
      </w:r>
      <w:r w:rsidR="00863688">
        <w:rPr>
          <w:sz w:val="22"/>
          <w:szCs w:val="22"/>
          <w:lang w:val="en-CA"/>
        </w:rPr>
        <w:t>change</w:t>
      </w:r>
      <w:r w:rsidR="00BB3D02" w:rsidRPr="00B3445E">
        <w:rPr>
          <w:sz w:val="22"/>
          <w:szCs w:val="22"/>
          <w:lang w:val="en-CA"/>
        </w:rPr>
        <w:t xml:space="preserve">. After a further analysis of the </w:t>
      </w:r>
      <w:r w:rsidR="00BB3D02" w:rsidRPr="00F70B75">
        <w:rPr>
          <w:sz w:val="22"/>
          <w:szCs w:val="22"/>
          <w:highlight w:val="yellow"/>
          <w:lang w:val="en-CA"/>
        </w:rPr>
        <w:t>ontology evolution process</w:t>
      </w:r>
      <w:r w:rsidR="00BB3D02" w:rsidRPr="00B3445E">
        <w:rPr>
          <w:sz w:val="22"/>
          <w:szCs w:val="22"/>
          <w:lang w:val="en-CA"/>
        </w:rPr>
        <w:t xml:space="preserve">, the conclusion was that </w:t>
      </w:r>
      <w:r w:rsidR="00BB3D02" w:rsidRPr="00B3445E">
        <w:rPr>
          <w:color w:val="000000"/>
          <w:sz w:val="22"/>
          <w:szCs w:val="22"/>
          <w:lang w:val="en-CA" w:eastAsia="fr-CA"/>
        </w:rPr>
        <w:t xml:space="preserve">there is a lack of tools to support important steps of the ontology evolution model. </w:t>
      </w:r>
      <w:r w:rsidR="00BD1306">
        <w:rPr>
          <w:color w:val="000000"/>
          <w:sz w:val="22"/>
          <w:szCs w:val="22"/>
          <w:lang w:val="en-CA" w:eastAsia="fr-CA"/>
        </w:rPr>
        <w:t xml:space="preserve"> From the evolution process model, needs have been identified a) </w:t>
      </w:r>
      <w:r w:rsidR="00BB3D02" w:rsidRPr="00BD1306">
        <w:rPr>
          <w:color w:val="000000"/>
          <w:sz w:val="22"/>
          <w:szCs w:val="22"/>
          <w:lang w:val="en-CA" w:eastAsia="fr-CA"/>
        </w:rPr>
        <w:t>for a tool that provides a uniform and consistent logging of elementary and complex changes as well as the causality relations that exist among them</w:t>
      </w:r>
      <w:r w:rsidR="00BD1306">
        <w:rPr>
          <w:color w:val="000000"/>
          <w:sz w:val="22"/>
          <w:szCs w:val="22"/>
          <w:lang w:val="en-CA" w:eastAsia="fr-CA"/>
        </w:rPr>
        <w:t>; b)</w:t>
      </w:r>
      <w:r w:rsidR="00BB3D02" w:rsidRPr="00BD1306">
        <w:rPr>
          <w:color w:val="000000"/>
          <w:sz w:val="22"/>
          <w:szCs w:val="22"/>
          <w:lang w:val="en-CA" w:eastAsia="fr-CA"/>
        </w:rPr>
        <w:t xml:space="preserve"> </w:t>
      </w:r>
      <w:r w:rsidR="00BD1306">
        <w:rPr>
          <w:color w:val="000000"/>
          <w:sz w:val="22"/>
          <w:szCs w:val="22"/>
          <w:lang w:val="en-CA" w:eastAsia="fr-CA"/>
        </w:rPr>
        <w:t xml:space="preserve">for </w:t>
      </w:r>
      <w:r w:rsidR="00BB3D02" w:rsidRPr="00BD1306">
        <w:rPr>
          <w:color w:val="000000"/>
          <w:sz w:val="22"/>
          <w:szCs w:val="22"/>
          <w:lang w:val="en-CA" w:eastAsia="fr-CA"/>
        </w:rPr>
        <w:t>a tool that can analyse change effects on resources that are semantically referenced by concepts should be made available</w:t>
      </w:r>
      <w:r w:rsidR="00BD1306">
        <w:rPr>
          <w:color w:val="000000"/>
          <w:sz w:val="22"/>
          <w:szCs w:val="22"/>
          <w:lang w:val="en-CA" w:eastAsia="fr-CA"/>
        </w:rPr>
        <w:t>; c) for</w:t>
      </w:r>
      <w:r w:rsidR="00BB3D02" w:rsidRPr="00BD1306">
        <w:rPr>
          <w:color w:val="000000"/>
          <w:sz w:val="22"/>
          <w:szCs w:val="22"/>
          <w:lang w:val="en-CA" w:eastAsia="fr-CA"/>
        </w:rPr>
        <w:t xml:space="preserve"> </w:t>
      </w:r>
      <w:r w:rsidR="00831651" w:rsidRPr="00BD1306">
        <w:rPr>
          <w:color w:val="000000"/>
          <w:sz w:val="22"/>
          <w:szCs w:val="22"/>
          <w:lang w:val="en-CA" w:eastAsia="fr-CA"/>
        </w:rPr>
        <w:t>a</w:t>
      </w:r>
      <w:r w:rsidR="00BB3D02" w:rsidRPr="00BD1306">
        <w:rPr>
          <w:color w:val="000000"/>
          <w:sz w:val="22"/>
          <w:szCs w:val="22"/>
          <w:lang w:val="en-CA" w:eastAsia="fr-CA"/>
        </w:rPr>
        <w:t xml:space="preserve"> tool that preserves the access to and the interpretation of resources via the new ontology version. </w:t>
      </w:r>
    </w:p>
    <w:p w:rsidR="00BB3D02" w:rsidRPr="00B3445E" w:rsidRDefault="00BB3D02" w:rsidP="00BB3D02">
      <w:pPr>
        <w:autoSpaceDE w:val="0"/>
        <w:autoSpaceDN w:val="0"/>
        <w:adjustRightInd w:val="0"/>
        <w:ind w:firstLine="288"/>
        <w:jc w:val="both"/>
        <w:rPr>
          <w:color w:val="000000"/>
          <w:sz w:val="22"/>
          <w:szCs w:val="22"/>
          <w:lang w:val="en-CA" w:eastAsia="fr-CA"/>
        </w:rPr>
      </w:pPr>
      <w:r w:rsidRPr="00B3445E">
        <w:rPr>
          <w:color w:val="000000"/>
          <w:sz w:val="22"/>
          <w:szCs w:val="22"/>
          <w:lang w:val="en-CA" w:eastAsia="fr-CA"/>
        </w:rPr>
        <w:t xml:space="preserve">To resolve these problems, a framework was proposed that </w:t>
      </w:r>
      <w:r w:rsidR="00831651" w:rsidRPr="00B3445E">
        <w:rPr>
          <w:color w:val="000000"/>
          <w:sz w:val="22"/>
          <w:szCs w:val="22"/>
          <w:lang w:val="en-CA" w:eastAsia="fr-CA"/>
        </w:rPr>
        <w:t xml:space="preserve">led to the identification of two tools: the </w:t>
      </w:r>
      <w:r w:rsidR="00831651" w:rsidRPr="00B3445E">
        <w:rPr>
          <w:i/>
          <w:color w:val="000000"/>
          <w:sz w:val="22"/>
          <w:szCs w:val="22"/>
          <w:lang w:val="en-CA" w:eastAsia="fr-CA"/>
        </w:rPr>
        <w:t>Change History Builder</w:t>
      </w:r>
      <w:r w:rsidR="00831651" w:rsidRPr="00B3445E">
        <w:rPr>
          <w:color w:val="000000"/>
          <w:sz w:val="22"/>
          <w:szCs w:val="22"/>
          <w:lang w:val="en-CA" w:eastAsia="fr-CA"/>
        </w:rPr>
        <w:t xml:space="preserve"> (CHB) and the </w:t>
      </w:r>
      <w:r w:rsidR="00831651" w:rsidRPr="00B3445E">
        <w:rPr>
          <w:i/>
          <w:color w:val="000000"/>
          <w:sz w:val="22"/>
          <w:szCs w:val="22"/>
          <w:lang w:val="en-CA" w:eastAsia="fr-CA"/>
        </w:rPr>
        <w:t>Semantic Annotation Modifier</w:t>
      </w:r>
      <w:r w:rsidR="00831651" w:rsidRPr="00B3445E">
        <w:rPr>
          <w:color w:val="000000"/>
          <w:sz w:val="22"/>
          <w:szCs w:val="22"/>
          <w:lang w:val="en-CA" w:eastAsia="fr-CA"/>
        </w:rPr>
        <w:t xml:space="preserve"> (SAM). The integration of these tools in the process of ontology evolution has been presented </w:t>
      </w:r>
      <w:r w:rsidR="00BD1306">
        <w:rPr>
          <w:color w:val="000000"/>
          <w:sz w:val="22"/>
          <w:szCs w:val="22"/>
          <w:lang w:val="en-CA" w:eastAsia="fr-CA"/>
        </w:rPr>
        <w:t>in</w:t>
      </w:r>
      <w:r w:rsidR="00831651" w:rsidRPr="00B3445E">
        <w:rPr>
          <w:color w:val="000000"/>
          <w:sz w:val="22"/>
          <w:szCs w:val="22"/>
          <w:lang w:val="en-CA" w:eastAsia="fr-CA"/>
        </w:rPr>
        <w:t xml:space="preserve"> figure 11.13. Basically, CHB logs the changes in a useful way when the ontology is modified, and SAM uses this information to present referencing adaptations for the ontologist to decide. Essentially, this framework is an </w:t>
      </w:r>
      <w:r w:rsidR="00831651" w:rsidRPr="00F70B75">
        <w:rPr>
          <w:color w:val="000000"/>
          <w:sz w:val="22"/>
          <w:szCs w:val="22"/>
          <w:highlight w:val="yellow"/>
          <w:lang w:val="en-CA" w:eastAsia="fr-CA"/>
        </w:rPr>
        <w:t>advisor system</w:t>
      </w:r>
      <w:r w:rsidR="00831651" w:rsidRPr="00B3445E">
        <w:rPr>
          <w:color w:val="000000"/>
          <w:sz w:val="22"/>
          <w:szCs w:val="22"/>
          <w:lang w:val="en-CA" w:eastAsia="fr-CA"/>
        </w:rPr>
        <w:t xml:space="preserve"> that helps ontologist</w:t>
      </w:r>
      <w:r w:rsidR="00BD1306">
        <w:rPr>
          <w:color w:val="000000"/>
          <w:sz w:val="22"/>
          <w:szCs w:val="22"/>
          <w:lang w:val="en-CA" w:eastAsia="fr-CA"/>
        </w:rPr>
        <w:t>s</w:t>
      </w:r>
      <w:r w:rsidR="00831651" w:rsidRPr="00B3445E">
        <w:rPr>
          <w:color w:val="000000"/>
          <w:sz w:val="22"/>
          <w:szCs w:val="22"/>
          <w:lang w:val="en-CA" w:eastAsia="fr-CA"/>
        </w:rPr>
        <w:t xml:space="preserve"> maintain a sound referencing of resources through ontology evolution.</w:t>
      </w:r>
    </w:p>
    <w:p w:rsidR="009C273B" w:rsidRPr="00B3445E" w:rsidRDefault="00831651" w:rsidP="001777A1">
      <w:pPr>
        <w:jc w:val="both"/>
        <w:rPr>
          <w:sz w:val="22"/>
          <w:szCs w:val="22"/>
        </w:rPr>
      </w:pPr>
      <w:r w:rsidRPr="00B3445E">
        <w:rPr>
          <w:sz w:val="22"/>
          <w:szCs w:val="22"/>
        </w:rPr>
        <w:t xml:space="preserve">       The doctoral work</w:t>
      </w:r>
      <w:r w:rsidR="005B6A3B" w:rsidRPr="00B3445E">
        <w:rPr>
          <w:sz w:val="22"/>
          <w:szCs w:val="22"/>
        </w:rPr>
        <w:t xml:space="preserve"> by</w:t>
      </w:r>
      <w:r w:rsidRPr="00B3445E">
        <w:rPr>
          <w:sz w:val="22"/>
          <w:szCs w:val="22"/>
        </w:rPr>
        <w:t xml:space="preserve"> Anis </w:t>
      </w:r>
      <w:proofErr w:type="spellStart"/>
      <w:r w:rsidRPr="00B3445E">
        <w:rPr>
          <w:sz w:val="22"/>
          <w:szCs w:val="22"/>
        </w:rPr>
        <w:t>Masmoudi</w:t>
      </w:r>
      <w:proofErr w:type="spellEnd"/>
      <w:r w:rsidR="005B6A3B" w:rsidRPr="00B3445E">
        <w:rPr>
          <w:sz w:val="22"/>
          <w:szCs w:val="22"/>
        </w:rPr>
        <w:t xml:space="preserve"> presented in chapter 13 has followed a similar path, though with a different subject: the aggregation of software components. On figure 13.1, a </w:t>
      </w:r>
      <w:r w:rsidR="005B6A3B" w:rsidRPr="00F70B75">
        <w:rPr>
          <w:sz w:val="22"/>
          <w:szCs w:val="22"/>
          <w:highlight w:val="yellow"/>
        </w:rPr>
        <w:t>software component aggregation process</w:t>
      </w:r>
      <w:r w:rsidR="005B6A3B" w:rsidRPr="00B3445E">
        <w:rPr>
          <w:sz w:val="22"/>
          <w:szCs w:val="22"/>
        </w:rPr>
        <w:t xml:space="preserve"> (SOCAP) has been presented. This aggregation process is based </w:t>
      </w:r>
      <w:r w:rsidR="00B3445E" w:rsidRPr="00B3445E">
        <w:rPr>
          <w:sz w:val="22"/>
          <w:szCs w:val="22"/>
        </w:rPr>
        <w:t xml:space="preserve">on a software component ontology </w:t>
      </w:r>
      <w:r w:rsidR="00B3445E">
        <w:rPr>
          <w:sz w:val="22"/>
          <w:szCs w:val="22"/>
        </w:rPr>
        <w:t>that provides</w:t>
      </w:r>
      <w:r w:rsidR="005B6A3B" w:rsidRPr="00B3445E">
        <w:rPr>
          <w:sz w:val="22"/>
          <w:szCs w:val="22"/>
        </w:rPr>
        <w:t xml:space="preserve"> metadata describing each software component. This metadata helped define a first tool, the SOCOM manager</w:t>
      </w:r>
      <w:r w:rsidR="00F70B75">
        <w:rPr>
          <w:sz w:val="22"/>
          <w:szCs w:val="22"/>
        </w:rPr>
        <w:t xml:space="preserve"> </w:t>
      </w:r>
      <w:r w:rsidR="005B6A3B" w:rsidRPr="00B3445E">
        <w:rPr>
          <w:sz w:val="22"/>
          <w:szCs w:val="22"/>
        </w:rPr>
        <w:t>that enables the construction of a software component repository where components can be stored and retrieved</w:t>
      </w:r>
      <w:r w:rsidR="00B3445E">
        <w:rPr>
          <w:sz w:val="22"/>
          <w:szCs w:val="22"/>
        </w:rPr>
        <w:t xml:space="preserve"> according to their metadata</w:t>
      </w:r>
      <w:r w:rsidR="005B6A3B" w:rsidRPr="00B3445E">
        <w:rPr>
          <w:sz w:val="22"/>
          <w:szCs w:val="22"/>
        </w:rPr>
        <w:t xml:space="preserve">. Then </w:t>
      </w:r>
      <w:r w:rsidR="009C273B" w:rsidRPr="00B3445E">
        <w:rPr>
          <w:sz w:val="22"/>
          <w:szCs w:val="22"/>
        </w:rPr>
        <w:t>other tools have been buil</w:t>
      </w:r>
      <w:r w:rsidR="00B3445E">
        <w:rPr>
          <w:sz w:val="22"/>
          <w:szCs w:val="22"/>
        </w:rPr>
        <w:t>t</w:t>
      </w:r>
      <w:r w:rsidR="009C273B" w:rsidRPr="00B3445E">
        <w:rPr>
          <w:sz w:val="22"/>
          <w:szCs w:val="22"/>
        </w:rPr>
        <w:t xml:space="preserve"> into a framework to support the aggregation process. This framework contains an </w:t>
      </w:r>
      <w:r w:rsidR="009C273B" w:rsidRPr="00F70B75">
        <w:rPr>
          <w:i/>
          <w:sz w:val="22"/>
          <w:szCs w:val="22"/>
          <w:highlight w:val="yellow"/>
        </w:rPr>
        <w:t>aggregation advisor</w:t>
      </w:r>
      <w:r w:rsidR="009C273B" w:rsidRPr="00B3445E">
        <w:rPr>
          <w:sz w:val="22"/>
          <w:szCs w:val="22"/>
        </w:rPr>
        <w:t xml:space="preserve"> that use</w:t>
      </w:r>
      <w:r w:rsidR="00B3445E">
        <w:rPr>
          <w:sz w:val="22"/>
          <w:szCs w:val="22"/>
        </w:rPr>
        <w:t>s</w:t>
      </w:r>
      <w:r w:rsidR="009C273B" w:rsidRPr="00B3445E">
        <w:rPr>
          <w:sz w:val="22"/>
          <w:szCs w:val="22"/>
        </w:rPr>
        <w:t xml:space="preserve"> the ontology and the metadata to evaluate if two or more components are compatible for aggregation and if not, make recommendations on how to adapt them. </w:t>
      </w:r>
    </w:p>
    <w:p w:rsidR="001777A1" w:rsidRPr="00B3445E" w:rsidRDefault="009C273B" w:rsidP="001777A1">
      <w:pPr>
        <w:jc w:val="both"/>
        <w:rPr>
          <w:sz w:val="22"/>
          <w:szCs w:val="22"/>
        </w:rPr>
      </w:pPr>
      <w:r w:rsidRPr="00B3445E">
        <w:rPr>
          <w:sz w:val="22"/>
          <w:szCs w:val="22"/>
        </w:rPr>
        <w:t xml:space="preserve">       The doctoral work of Michel </w:t>
      </w:r>
      <w:proofErr w:type="spellStart"/>
      <w:r w:rsidRPr="00B3445E">
        <w:rPr>
          <w:sz w:val="22"/>
          <w:szCs w:val="22"/>
        </w:rPr>
        <w:t>Héon</w:t>
      </w:r>
      <w:proofErr w:type="spellEnd"/>
      <w:r w:rsidRPr="00B3445E">
        <w:rPr>
          <w:sz w:val="22"/>
          <w:szCs w:val="22"/>
        </w:rPr>
        <w:t xml:space="preserve">, presented in chapter 14, focused on an ontology engineering process based on the transformation of semi-formal models into ontologies. This process is presented on figure 14.8, and the three sub-processes, </w:t>
      </w:r>
      <w:r w:rsidRPr="00B3445E">
        <w:rPr>
          <w:i/>
          <w:sz w:val="22"/>
          <w:szCs w:val="22"/>
        </w:rPr>
        <w:t>design a semi-formal model</w:t>
      </w:r>
      <w:r w:rsidRPr="00B3445E">
        <w:rPr>
          <w:sz w:val="22"/>
          <w:szCs w:val="22"/>
        </w:rPr>
        <w:t xml:space="preserve">, </w:t>
      </w:r>
      <w:r w:rsidRPr="00B3445E">
        <w:rPr>
          <w:i/>
          <w:sz w:val="22"/>
          <w:szCs w:val="22"/>
        </w:rPr>
        <w:t xml:space="preserve">formalize in </w:t>
      </w:r>
      <w:proofErr w:type="gramStart"/>
      <w:r w:rsidRPr="00B3445E">
        <w:rPr>
          <w:i/>
          <w:sz w:val="22"/>
          <w:szCs w:val="22"/>
        </w:rPr>
        <w:t>a domain</w:t>
      </w:r>
      <w:proofErr w:type="gramEnd"/>
      <w:r w:rsidRPr="00B3445E">
        <w:rPr>
          <w:i/>
          <w:sz w:val="22"/>
          <w:szCs w:val="22"/>
        </w:rPr>
        <w:t xml:space="preserve"> ontology</w:t>
      </w:r>
      <w:r w:rsidRPr="00B3445E">
        <w:rPr>
          <w:sz w:val="22"/>
          <w:szCs w:val="22"/>
        </w:rPr>
        <w:t xml:space="preserve">, and </w:t>
      </w:r>
      <w:r w:rsidRPr="00B3445E">
        <w:rPr>
          <w:i/>
          <w:sz w:val="22"/>
          <w:szCs w:val="22"/>
        </w:rPr>
        <w:t>validate the domain ontology</w:t>
      </w:r>
      <w:r w:rsidRPr="00B3445E">
        <w:rPr>
          <w:sz w:val="22"/>
          <w:szCs w:val="22"/>
        </w:rPr>
        <w:t xml:space="preserve">, are presented in figures 14.9, 14.10 and 14.11. </w:t>
      </w:r>
      <w:r w:rsidR="00B3445E">
        <w:rPr>
          <w:sz w:val="22"/>
          <w:szCs w:val="22"/>
        </w:rPr>
        <w:t>Base</w:t>
      </w:r>
      <w:r w:rsidR="001937F9">
        <w:rPr>
          <w:sz w:val="22"/>
          <w:szCs w:val="22"/>
        </w:rPr>
        <w:t>d</w:t>
      </w:r>
      <w:r w:rsidR="00B3445E">
        <w:rPr>
          <w:sz w:val="22"/>
          <w:szCs w:val="22"/>
        </w:rPr>
        <w:t xml:space="preserve"> on this process, a </w:t>
      </w:r>
      <w:r w:rsidR="00B3445E" w:rsidRPr="00F70B75">
        <w:rPr>
          <w:sz w:val="22"/>
          <w:szCs w:val="22"/>
          <w:highlight w:val="yellow"/>
        </w:rPr>
        <w:t>meta-modeling technique</w:t>
      </w:r>
      <w:r w:rsidR="00B3445E">
        <w:rPr>
          <w:sz w:val="22"/>
          <w:szCs w:val="22"/>
        </w:rPr>
        <w:t xml:space="preserve"> is used to help disambiguate the semi-formal model in terms of </w:t>
      </w:r>
      <w:proofErr w:type="gramStart"/>
      <w:r w:rsidR="00B3445E">
        <w:rPr>
          <w:sz w:val="22"/>
          <w:szCs w:val="22"/>
        </w:rPr>
        <w:t xml:space="preserve">a </w:t>
      </w:r>
      <w:r w:rsidR="00B3445E" w:rsidRPr="00F70B75">
        <w:rPr>
          <w:sz w:val="22"/>
          <w:szCs w:val="22"/>
          <w:highlight w:val="yellow"/>
        </w:rPr>
        <w:t>reference</w:t>
      </w:r>
      <w:proofErr w:type="gramEnd"/>
      <w:r w:rsidR="00B3445E" w:rsidRPr="00F70B75">
        <w:rPr>
          <w:sz w:val="22"/>
          <w:szCs w:val="22"/>
          <w:highlight w:val="yellow"/>
        </w:rPr>
        <w:t xml:space="preserve"> ontology</w:t>
      </w:r>
      <w:r w:rsidR="00B3445E">
        <w:rPr>
          <w:sz w:val="22"/>
          <w:szCs w:val="22"/>
        </w:rPr>
        <w:t xml:space="preserve">, </w:t>
      </w:r>
      <w:r w:rsidR="001937F9">
        <w:rPr>
          <w:sz w:val="22"/>
          <w:szCs w:val="22"/>
        </w:rPr>
        <w:t>with the goal</w:t>
      </w:r>
      <w:r w:rsidR="00B3445E">
        <w:rPr>
          <w:sz w:val="22"/>
          <w:szCs w:val="22"/>
        </w:rPr>
        <w:t xml:space="preserve"> to produce a domain ontology that respects the semantics of the original model. This leads again to an </w:t>
      </w:r>
      <w:r w:rsidR="00B3445E" w:rsidRPr="00F70B75">
        <w:rPr>
          <w:sz w:val="22"/>
          <w:szCs w:val="22"/>
          <w:highlight w:val="yellow"/>
        </w:rPr>
        <w:t>advisor system</w:t>
      </w:r>
      <w:r w:rsidR="00B3445E">
        <w:rPr>
          <w:sz w:val="22"/>
          <w:szCs w:val="22"/>
        </w:rPr>
        <w:t xml:space="preserve"> that uses transformation rules to suggest automatic transformation to th</w:t>
      </w:r>
      <w:r w:rsidR="00BD1306">
        <w:rPr>
          <w:sz w:val="22"/>
          <w:szCs w:val="22"/>
        </w:rPr>
        <w:t>e semi-formal model, or propose</w:t>
      </w:r>
      <w:r w:rsidR="00B3445E">
        <w:rPr>
          <w:sz w:val="22"/>
          <w:szCs w:val="22"/>
        </w:rPr>
        <w:t xml:space="preserve"> choices to the ontologist on alternative possibilities.</w:t>
      </w:r>
    </w:p>
    <w:p w:rsidR="008A36D0" w:rsidRPr="00DC7C13" w:rsidRDefault="001E5156" w:rsidP="001E5156">
      <w:pPr>
        <w:pStyle w:val="Titre2"/>
        <w:rPr>
          <w:rFonts w:cs="Courier New"/>
          <w:bCs w:val="0"/>
          <w:caps w:val="0"/>
          <w:szCs w:val="20"/>
          <w:lang w:eastAsia="fr-CA"/>
        </w:rPr>
      </w:pPr>
      <w:bookmarkStart w:id="38" w:name="_Toc231198572"/>
      <w:r w:rsidRPr="00DC7C13">
        <w:rPr>
          <w:rFonts w:cs="Courier New"/>
          <w:bCs w:val="0"/>
          <w:caps w:val="0"/>
          <w:szCs w:val="20"/>
          <w:lang w:eastAsia="fr-CA"/>
        </w:rPr>
        <w:t>Conclusion</w:t>
      </w:r>
      <w:r w:rsidR="00DC7C13" w:rsidRPr="00DC7C13">
        <w:rPr>
          <w:rFonts w:cs="Courier New"/>
          <w:bCs w:val="0"/>
          <w:caps w:val="0"/>
          <w:szCs w:val="20"/>
          <w:lang w:eastAsia="fr-CA"/>
        </w:rPr>
        <w:t xml:space="preserve"> to Chapter 21</w:t>
      </w:r>
      <w:bookmarkEnd w:id="38"/>
    </w:p>
    <w:p w:rsidR="00863688" w:rsidRDefault="00863688" w:rsidP="00C73487">
      <w:pPr>
        <w:jc w:val="both"/>
        <w:rPr>
          <w:sz w:val="22"/>
          <w:lang w:eastAsia="fr-CA"/>
        </w:rPr>
      </w:pPr>
      <w:r w:rsidRPr="00863688">
        <w:rPr>
          <w:sz w:val="22"/>
          <w:lang w:eastAsia="fr-CA"/>
        </w:rPr>
        <w:t xml:space="preserve">     </w:t>
      </w:r>
      <w:r>
        <w:rPr>
          <w:sz w:val="22"/>
          <w:lang w:eastAsia="fr-CA"/>
        </w:rPr>
        <w:t xml:space="preserve">In this chapter, we have presented a variety of research </w:t>
      </w:r>
      <w:r w:rsidR="00BD1306">
        <w:rPr>
          <w:sz w:val="22"/>
          <w:lang w:eastAsia="fr-CA"/>
        </w:rPr>
        <w:t>project</w:t>
      </w:r>
      <w:r>
        <w:rPr>
          <w:sz w:val="22"/>
          <w:lang w:eastAsia="fr-CA"/>
        </w:rPr>
        <w:t xml:space="preserve"> that have been conducted using visual modeling. </w:t>
      </w:r>
      <w:r w:rsidR="00C73487">
        <w:rPr>
          <w:sz w:val="22"/>
          <w:lang w:eastAsia="fr-CA"/>
        </w:rPr>
        <w:t xml:space="preserve">Despite the variety of subjects, there are three constants: the interplay between </w:t>
      </w:r>
      <w:r w:rsidR="00C73487" w:rsidRPr="00F70B75">
        <w:rPr>
          <w:sz w:val="22"/>
          <w:highlight w:val="yellow"/>
          <w:lang w:eastAsia="fr-CA"/>
        </w:rPr>
        <w:t xml:space="preserve">method </w:t>
      </w:r>
      <w:r w:rsidR="000C5B84" w:rsidRPr="00F70B75">
        <w:rPr>
          <w:sz w:val="22"/>
          <w:highlight w:val="yellow"/>
          <w:lang w:eastAsia="fr-CA"/>
        </w:rPr>
        <w:t>modeling</w:t>
      </w:r>
      <w:r w:rsidR="00C73487">
        <w:rPr>
          <w:sz w:val="22"/>
          <w:lang w:eastAsia="fr-CA"/>
        </w:rPr>
        <w:t xml:space="preserve"> and </w:t>
      </w:r>
      <w:r w:rsidR="00C73487" w:rsidRPr="00F70B75">
        <w:rPr>
          <w:sz w:val="22"/>
          <w:highlight w:val="yellow"/>
          <w:lang w:eastAsia="fr-CA"/>
        </w:rPr>
        <w:t>tool definition</w:t>
      </w:r>
      <w:r w:rsidR="00C73487">
        <w:rPr>
          <w:sz w:val="22"/>
          <w:lang w:eastAsia="fr-CA"/>
        </w:rPr>
        <w:t xml:space="preserve">; the use of visual modeling to represent the method as a process and situate the </w:t>
      </w:r>
      <w:r w:rsidR="00E71F4A">
        <w:rPr>
          <w:sz w:val="22"/>
          <w:lang w:eastAsia="fr-CA"/>
        </w:rPr>
        <w:t xml:space="preserve">context of use of the </w:t>
      </w:r>
      <w:r w:rsidR="00C73487">
        <w:rPr>
          <w:sz w:val="22"/>
          <w:lang w:eastAsia="fr-CA"/>
        </w:rPr>
        <w:t>tools; and the use of visual modeling to describe the software framework and the tools</w:t>
      </w:r>
      <w:r w:rsidR="00E71F4A">
        <w:rPr>
          <w:sz w:val="22"/>
          <w:lang w:eastAsia="fr-CA"/>
        </w:rPr>
        <w:t xml:space="preserve"> themselves</w:t>
      </w:r>
      <w:r w:rsidR="00C73487">
        <w:rPr>
          <w:sz w:val="22"/>
          <w:lang w:eastAsia="fr-CA"/>
        </w:rPr>
        <w:t>.</w:t>
      </w:r>
      <w:r w:rsidR="009A3456">
        <w:rPr>
          <w:sz w:val="22"/>
          <w:lang w:eastAsia="fr-CA"/>
        </w:rPr>
        <w:t xml:space="preserve"> Table 21.5 synthesize</w:t>
      </w:r>
      <w:r w:rsidR="000C5B84">
        <w:rPr>
          <w:sz w:val="22"/>
          <w:lang w:eastAsia="fr-CA"/>
        </w:rPr>
        <w:t>s</w:t>
      </w:r>
      <w:r w:rsidR="009A3456">
        <w:rPr>
          <w:sz w:val="22"/>
          <w:lang w:eastAsia="fr-CA"/>
        </w:rPr>
        <w:t xml:space="preserve"> the main elements of the research projects presented in this chapter.</w:t>
      </w:r>
    </w:p>
    <w:p w:rsidR="009A3456" w:rsidRDefault="009A3456" w:rsidP="00C73487">
      <w:pPr>
        <w:jc w:val="both"/>
        <w:rPr>
          <w:sz w:val="22"/>
          <w:lang w:eastAsia="fr-CA"/>
        </w:rPr>
      </w:pPr>
    </w:p>
    <w:tbl>
      <w:tblPr>
        <w:tblStyle w:val="Grille"/>
        <w:tblW w:w="0" w:type="auto"/>
        <w:tblLook w:val="04A0"/>
      </w:tblPr>
      <w:tblGrid>
        <w:gridCol w:w="1384"/>
        <w:gridCol w:w="1985"/>
        <w:gridCol w:w="1842"/>
        <w:gridCol w:w="1843"/>
        <w:gridCol w:w="1802"/>
      </w:tblGrid>
      <w:tr w:rsidR="00BB6FF2" w:rsidRPr="00DE191C">
        <w:tc>
          <w:tcPr>
            <w:tcW w:w="1384" w:type="dxa"/>
          </w:tcPr>
          <w:p w:rsidR="00DE191C" w:rsidRPr="00DE191C" w:rsidRDefault="00DE191C" w:rsidP="00FA05DD">
            <w:pPr>
              <w:keepNext/>
              <w:keepLines/>
              <w:jc w:val="center"/>
              <w:rPr>
                <w:b/>
                <w:sz w:val="20"/>
                <w:lang w:eastAsia="fr-CA"/>
              </w:rPr>
            </w:pPr>
            <w:r w:rsidRPr="00DE191C">
              <w:rPr>
                <w:b/>
                <w:sz w:val="20"/>
                <w:lang w:eastAsia="fr-CA"/>
              </w:rPr>
              <w:t xml:space="preserve">Research </w:t>
            </w:r>
            <w:r w:rsidR="009A3456">
              <w:rPr>
                <w:b/>
                <w:sz w:val="20"/>
                <w:lang w:eastAsia="fr-CA"/>
              </w:rPr>
              <w:t>Project</w:t>
            </w:r>
          </w:p>
        </w:tc>
        <w:tc>
          <w:tcPr>
            <w:tcW w:w="1985" w:type="dxa"/>
          </w:tcPr>
          <w:p w:rsidR="00DE191C" w:rsidRPr="00DE191C" w:rsidRDefault="00DE191C" w:rsidP="00FA05DD">
            <w:pPr>
              <w:keepNext/>
              <w:keepLines/>
              <w:jc w:val="center"/>
              <w:rPr>
                <w:b/>
                <w:sz w:val="20"/>
                <w:lang w:eastAsia="fr-CA"/>
              </w:rPr>
            </w:pPr>
            <w:r w:rsidRPr="00DE191C">
              <w:rPr>
                <w:b/>
                <w:sz w:val="20"/>
                <w:lang w:eastAsia="fr-CA"/>
              </w:rPr>
              <w:t>Actors</w:t>
            </w:r>
            <w:r w:rsidR="00FA05DD">
              <w:rPr>
                <w:b/>
                <w:sz w:val="20"/>
                <w:lang w:eastAsia="fr-CA"/>
              </w:rPr>
              <w:t xml:space="preserve"> and their</w:t>
            </w:r>
            <w:r w:rsidR="00FD101A">
              <w:rPr>
                <w:b/>
                <w:sz w:val="20"/>
                <w:lang w:eastAsia="fr-CA"/>
              </w:rPr>
              <w:t xml:space="preserve"> </w:t>
            </w:r>
            <w:r w:rsidR="00FA05DD">
              <w:rPr>
                <w:b/>
                <w:sz w:val="20"/>
                <w:lang w:eastAsia="fr-CA"/>
              </w:rPr>
              <w:t>p</w:t>
            </w:r>
            <w:r w:rsidRPr="00DE191C">
              <w:rPr>
                <w:b/>
                <w:sz w:val="20"/>
                <w:lang w:eastAsia="fr-CA"/>
              </w:rPr>
              <w:t>roducts</w:t>
            </w:r>
          </w:p>
        </w:tc>
        <w:tc>
          <w:tcPr>
            <w:tcW w:w="1842" w:type="dxa"/>
          </w:tcPr>
          <w:p w:rsidR="00DE191C" w:rsidRPr="00DE191C" w:rsidRDefault="00DE191C" w:rsidP="00FA05DD">
            <w:pPr>
              <w:keepNext/>
              <w:keepLines/>
              <w:jc w:val="center"/>
              <w:rPr>
                <w:b/>
                <w:sz w:val="20"/>
                <w:lang w:eastAsia="fr-CA"/>
              </w:rPr>
            </w:pPr>
            <w:r w:rsidRPr="00DE191C">
              <w:rPr>
                <w:b/>
                <w:sz w:val="20"/>
                <w:lang w:eastAsia="fr-CA"/>
              </w:rPr>
              <w:t>Method or task process</w:t>
            </w:r>
          </w:p>
        </w:tc>
        <w:tc>
          <w:tcPr>
            <w:tcW w:w="1843" w:type="dxa"/>
          </w:tcPr>
          <w:p w:rsidR="00DE191C" w:rsidRPr="00DE191C" w:rsidRDefault="00DE191C" w:rsidP="00FA05DD">
            <w:pPr>
              <w:keepNext/>
              <w:keepLines/>
              <w:jc w:val="center"/>
              <w:rPr>
                <w:b/>
                <w:sz w:val="20"/>
                <w:lang w:eastAsia="fr-CA"/>
              </w:rPr>
            </w:pPr>
            <w:r w:rsidRPr="00DE191C">
              <w:rPr>
                <w:b/>
                <w:sz w:val="20"/>
                <w:lang w:eastAsia="fr-CA"/>
              </w:rPr>
              <w:t xml:space="preserve">Assistance </w:t>
            </w:r>
            <w:r w:rsidR="00FA05DD">
              <w:rPr>
                <w:b/>
                <w:sz w:val="20"/>
                <w:lang w:eastAsia="fr-CA"/>
              </w:rPr>
              <w:t>rules</w:t>
            </w:r>
          </w:p>
        </w:tc>
        <w:tc>
          <w:tcPr>
            <w:tcW w:w="1802" w:type="dxa"/>
          </w:tcPr>
          <w:p w:rsidR="00DE191C" w:rsidRPr="00DE191C" w:rsidRDefault="00DE191C" w:rsidP="00FA05DD">
            <w:pPr>
              <w:keepNext/>
              <w:keepLines/>
              <w:jc w:val="center"/>
              <w:rPr>
                <w:b/>
                <w:sz w:val="20"/>
                <w:lang w:eastAsia="fr-CA"/>
              </w:rPr>
            </w:pPr>
            <w:r w:rsidRPr="00DE191C">
              <w:rPr>
                <w:b/>
                <w:sz w:val="20"/>
                <w:lang w:eastAsia="fr-CA"/>
              </w:rPr>
              <w:t>Tools and</w:t>
            </w:r>
            <w:r w:rsidR="00E71F4A">
              <w:rPr>
                <w:b/>
                <w:sz w:val="20"/>
                <w:lang w:eastAsia="fr-CA"/>
              </w:rPr>
              <w:t>/or</w:t>
            </w:r>
            <w:r w:rsidRPr="00DE191C">
              <w:rPr>
                <w:b/>
                <w:sz w:val="20"/>
                <w:lang w:eastAsia="fr-CA"/>
              </w:rPr>
              <w:t xml:space="preserve"> framework</w:t>
            </w:r>
          </w:p>
        </w:tc>
      </w:tr>
      <w:tr w:rsidR="00CE5C14" w:rsidRPr="00CE5C14">
        <w:tc>
          <w:tcPr>
            <w:tcW w:w="1384" w:type="dxa"/>
          </w:tcPr>
          <w:p w:rsidR="00DE191C" w:rsidRPr="00CE5C14" w:rsidRDefault="00DE191C" w:rsidP="00FA05DD">
            <w:pPr>
              <w:keepNext/>
              <w:keepLines/>
              <w:jc w:val="left"/>
              <w:rPr>
                <w:b/>
                <w:sz w:val="20"/>
                <w:lang w:eastAsia="fr-CA"/>
              </w:rPr>
            </w:pPr>
            <w:r w:rsidRPr="00CE5C14">
              <w:rPr>
                <w:b/>
                <w:sz w:val="20"/>
                <w:lang w:eastAsia="fr-CA"/>
              </w:rPr>
              <w:t>MISA</w:t>
            </w:r>
            <w:r w:rsidR="00FA05DD">
              <w:rPr>
                <w:b/>
                <w:sz w:val="20"/>
                <w:lang w:eastAsia="fr-CA"/>
              </w:rPr>
              <w:t xml:space="preserve"> Instructional Engineering</w:t>
            </w:r>
          </w:p>
        </w:tc>
        <w:tc>
          <w:tcPr>
            <w:tcW w:w="1985" w:type="dxa"/>
          </w:tcPr>
          <w:p w:rsidR="00DE191C" w:rsidRPr="00CE5C14" w:rsidRDefault="00DE191C" w:rsidP="00FA05DD">
            <w:pPr>
              <w:keepNext/>
              <w:keepLines/>
              <w:jc w:val="left"/>
              <w:rPr>
                <w:sz w:val="20"/>
                <w:lang w:eastAsia="fr-CA"/>
              </w:rPr>
            </w:pPr>
            <w:r w:rsidRPr="00CE5C14">
              <w:rPr>
                <w:sz w:val="20"/>
                <w:lang w:eastAsia="fr-CA"/>
              </w:rPr>
              <w:t>Team of instructional engineers – specs of a learning environment</w:t>
            </w:r>
          </w:p>
        </w:tc>
        <w:tc>
          <w:tcPr>
            <w:tcW w:w="1842" w:type="dxa"/>
          </w:tcPr>
          <w:p w:rsidR="00DE191C" w:rsidRPr="00CE5C14" w:rsidRDefault="00BB6FF2" w:rsidP="00FA05DD">
            <w:pPr>
              <w:keepNext/>
              <w:keepLines/>
              <w:jc w:val="left"/>
              <w:rPr>
                <w:sz w:val="20"/>
                <w:lang w:eastAsia="fr-CA"/>
              </w:rPr>
            </w:pPr>
            <w:r w:rsidRPr="00CE5C14">
              <w:rPr>
                <w:sz w:val="20"/>
                <w:lang w:eastAsia="fr-CA"/>
              </w:rPr>
              <w:t>Model of the instructional engineering (IE) method</w:t>
            </w:r>
          </w:p>
        </w:tc>
        <w:tc>
          <w:tcPr>
            <w:tcW w:w="1843" w:type="dxa"/>
          </w:tcPr>
          <w:p w:rsidR="00DE191C" w:rsidRPr="00CE5C14" w:rsidRDefault="00E71F4A" w:rsidP="00FA05DD">
            <w:pPr>
              <w:keepNext/>
              <w:keepLines/>
              <w:jc w:val="left"/>
              <w:rPr>
                <w:sz w:val="20"/>
                <w:lang w:eastAsia="fr-CA"/>
              </w:rPr>
            </w:pPr>
            <w:r>
              <w:rPr>
                <w:sz w:val="20"/>
                <w:lang w:eastAsia="fr-CA"/>
              </w:rPr>
              <w:t>Ru</w:t>
            </w:r>
            <w:r w:rsidR="00FD101A">
              <w:rPr>
                <w:sz w:val="20"/>
                <w:lang w:eastAsia="fr-CA"/>
              </w:rPr>
              <w:t>les to ensure c</w:t>
            </w:r>
            <w:r w:rsidR="00BB6FF2" w:rsidRPr="00CE5C14">
              <w:rPr>
                <w:sz w:val="20"/>
                <w:lang w:eastAsia="fr-CA"/>
              </w:rPr>
              <w:t>oherence relations between IE products</w:t>
            </w:r>
          </w:p>
        </w:tc>
        <w:tc>
          <w:tcPr>
            <w:tcW w:w="1802" w:type="dxa"/>
          </w:tcPr>
          <w:p w:rsidR="00DE191C" w:rsidRPr="00CE5C14" w:rsidRDefault="00BB6FF2" w:rsidP="00FA05DD">
            <w:pPr>
              <w:keepNext/>
              <w:keepLines/>
              <w:jc w:val="left"/>
              <w:rPr>
                <w:sz w:val="20"/>
                <w:lang w:eastAsia="fr-CA"/>
              </w:rPr>
            </w:pPr>
            <w:r w:rsidRPr="00CE5C14">
              <w:rPr>
                <w:sz w:val="20"/>
                <w:lang w:eastAsia="fr-CA"/>
              </w:rPr>
              <w:t>AGD, ADISA, form-based and model support</w:t>
            </w:r>
            <w:r w:rsidR="00FD101A">
              <w:rPr>
                <w:sz w:val="20"/>
                <w:lang w:eastAsia="fr-CA"/>
              </w:rPr>
              <w:t xml:space="preserve"> to IE</w:t>
            </w:r>
          </w:p>
        </w:tc>
      </w:tr>
      <w:tr w:rsidR="00CE5C14" w:rsidRPr="00CE5C14">
        <w:tc>
          <w:tcPr>
            <w:tcW w:w="1384" w:type="dxa"/>
          </w:tcPr>
          <w:p w:rsidR="00DE191C" w:rsidRPr="00CE5C14" w:rsidRDefault="00DE191C" w:rsidP="00FA05DD">
            <w:pPr>
              <w:keepNext/>
              <w:keepLines/>
              <w:jc w:val="left"/>
              <w:rPr>
                <w:b/>
                <w:sz w:val="20"/>
                <w:lang w:eastAsia="fr-CA"/>
              </w:rPr>
            </w:pPr>
            <w:proofErr w:type="spellStart"/>
            <w:r w:rsidRPr="00CE5C14">
              <w:rPr>
                <w:b/>
                <w:sz w:val="20"/>
                <w:lang w:eastAsia="fr-CA"/>
              </w:rPr>
              <w:t>EpiTalk</w:t>
            </w:r>
            <w:proofErr w:type="spellEnd"/>
            <w:r w:rsidR="00FA05DD">
              <w:rPr>
                <w:b/>
                <w:sz w:val="20"/>
                <w:lang w:eastAsia="fr-CA"/>
              </w:rPr>
              <w:t xml:space="preserve"> Advisor systems</w:t>
            </w:r>
          </w:p>
        </w:tc>
        <w:tc>
          <w:tcPr>
            <w:tcW w:w="1985" w:type="dxa"/>
          </w:tcPr>
          <w:p w:rsidR="00DE191C" w:rsidRPr="00CE5C14" w:rsidRDefault="00DE191C" w:rsidP="00FA05DD">
            <w:pPr>
              <w:keepNext/>
              <w:keepLines/>
              <w:jc w:val="left"/>
              <w:rPr>
                <w:sz w:val="20"/>
                <w:lang w:eastAsia="fr-CA"/>
              </w:rPr>
            </w:pPr>
            <w:r w:rsidRPr="00CE5C14">
              <w:rPr>
                <w:sz w:val="20"/>
                <w:lang w:eastAsia="fr-CA"/>
              </w:rPr>
              <w:t>Technologist – definition of an advisor system</w:t>
            </w:r>
          </w:p>
        </w:tc>
        <w:tc>
          <w:tcPr>
            <w:tcW w:w="1842" w:type="dxa"/>
          </w:tcPr>
          <w:p w:rsidR="00DE191C" w:rsidRPr="00CE5C14" w:rsidRDefault="00FA05DD" w:rsidP="00FA05DD">
            <w:pPr>
              <w:keepNext/>
              <w:keepLines/>
              <w:jc w:val="left"/>
              <w:rPr>
                <w:sz w:val="20"/>
                <w:lang w:eastAsia="fr-CA"/>
              </w:rPr>
            </w:pPr>
            <w:r>
              <w:rPr>
                <w:sz w:val="20"/>
                <w:lang w:eastAsia="fr-CA"/>
              </w:rPr>
              <w:t>A</w:t>
            </w:r>
            <w:r w:rsidR="00FD101A">
              <w:rPr>
                <w:sz w:val="20"/>
                <w:lang w:eastAsia="fr-CA"/>
              </w:rPr>
              <w:t>dding</w:t>
            </w:r>
            <w:r w:rsidR="00BB6FF2" w:rsidRPr="00CE5C14">
              <w:rPr>
                <w:sz w:val="20"/>
                <w:lang w:eastAsia="fr-CA"/>
              </w:rPr>
              <w:t xml:space="preserve"> </w:t>
            </w:r>
            <w:proofErr w:type="gramStart"/>
            <w:r w:rsidR="00FD101A">
              <w:rPr>
                <w:sz w:val="20"/>
                <w:lang w:eastAsia="fr-CA"/>
              </w:rPr>
              <w:t>advisor  agents</w:t>
            </w:r>
            <w:proofErr w:type="gramEnd"/>
            <w:r w:rsidR="00FD101A">
              <w:rPr>
                <w:sz w:val="20"/>
                <w:lang w:eastAsia="fr-CA"/>
              </w:rPr>
              <w:t xml:space="preserve"> </w:t>
            </w:r>
            <w:r w:rsidR="00BB6FF2" w:rsidRPr="00CE5C14">
              <w:rPr>
                <w:sz w:val="20"/>
                <w:lang w:eastAsia="fr-CA"/>
              </w:rPr>
              <w:t xml:space="preserve"> to a host system</w:t>
            </w:r>
            <w:r>
              <w:rPr>
                <w:sz w:val="20"/>
                <w:lang w:eastAsia="fr-CA"/>
              </w:rPr>
              <w:t xml:space="preserve"> and a task model</w:t>
            </w:r>
          </w:p>
        </w:tc>
        <w:tc>
          <w:tcPr>
            <w:tcW w:w="1843" w:type="dxa"/>
          </w:tcPr>
          <w:p w:rsidR="00DE191C" w:rsidRPr="00CE5C14" w:rsidRDefault="00BB6FF2" w:rsidP="00FA05DD">
            <w:pPr>
              <w:keepNext/>
              <w:keepLines/>
              <w:jc w:val="left"/>
              <w:rPr>
                <w:i/>
                <w:sz w:val="20"/>
                <w:lang w:eastAsia="fr-CA"/>
              </w:rPr>
            </w:pPr>
            <w:r w:rsidRPr="00CE5C14">
              <w:rPr>
                <w:i/>
                <w:sz w:val="20"/>
                <w:lang w:eastAsia="fr-CA"/>
              </w:rPr>
              <w:t>No assistance to advisor designers has been provided</w:t>
            </w:r>
          </w:p>
        </w:tc>
        <w:tc>
          <w:tcPr>
            <w:tcW w:w="1802" w:type="dxa"/>
          </w:tcPr>
          <w:p w:rsidR="00DE191C" w:rsidRPr="00CE5C14" w:rsidRDefault="00BB6FF2" w:rsidP="00FA05DD">
            <w:pPr>
              <w:keepNext/>
              <w:keepLines/>
              <w:jc w:val="left"/>
              <w:rPr>
                <w:sz w:val="20"/>
                <w:lang w:eastAsia="fr-CA"/>
              </w:rPr>
            </w:pPr>
            <w:proofErr w:type="spellStart"/>
            <w:r w:rsidRPr="00CE5C14">
              <w:rPr>
                <w:sz w:val="20"/>
                <w:lang w:eastAsia="fr-CA"/>
              </w:rPr>
              <w:t>Epitalk</w:t>
            </w:r>
            <w:proofErr w:type="spellEnd"/>
            <w:r w:rsidRPr="00CE5C14">
              <w:rPr>
                <w:sz w:val="20"/>
                <w:lang w:eastAsia="fr-CA"/>
              </w:rPr>
              <w:t xml:space="preserve"> and </w:t>
            </w:r>
            <w:proofErr w:type="spellStart"/>
            <w:r w:rsidRPr="00CE5C14">
              <w:rPr>
                <w:sz w:val="20"/>
                <w:lang w:eastAsia="fr-CA"/>
              </w:rPr>
              <w:t>Explor</w:t>
            </w:r>
            <w:proofErr w:type="spellEnd"/>
            <w:r w:rsidRPr="00CE5C14">
              <w:rPr>
                <w:sz w:val="20"/>
                <w:lang w:eastAsia="fr-CA"/>
              </w:rPr>
              <w:t>@ advice definition tools</w:t>
            </w:r>
          </w:p>
        </w:tc>
      </w:tr>
      <w:tr w:rsidR="00CE5C14" w:rsidRPr="00CE5C14">
        <w:tc>
          <w:tcPr>
            <w:tcW w:w="1384" w:type="dxa"/>
          </w:tcPr>
          <w:p w:rsidR="00DE191C" w:rsidRPr="00CE5C14" w:rsidRDefault="00DE191C" w:rsidP="00FA05DD">
            <w:pPr>
              <w:keepNext/>
              <w:keepLines/>
              <w:jc w:val="left"/>
              <w:rPr>
                <w:b/>
                <w:sz w:val="20"/>
                <w:lang w:eastAsia="fr-CA"/>
              </w:rPr>
            </w:pPr>
            <w:r w:rsidRPr="00CE5C14">
              <w:rPr>
                <w:b/>
                <w:sz w:val="20"/>
                <w:lang w:eastAsia="fr-CA"/>
              </w:rPr>
              <w:t>Learner self-management</w:t>
            </w:r>
          </w:p>
        </w:tc>
        <w:tc>
          <w:tcPr>
            <w:tcW w:w="1985" w:type="dxa"/>
          </w:tcPr>
          <w:p w:rsidR="00DE191C" w:rsidRPr="00CE5C14" w:rsidRDefault="00DE191C" w:rsidP="00FA05DD">
            <w:pPr>
              <w:keepNext/>
              <w:keepLines/>
              <w:jc w:val="left"/>
              <w:rPr>
                <w:sz w:val="20"/>
                <w:lang w:eastAsia="fr-CA"/>
              </w:rPr>
            </w:pPr>
            <w:r w:rsidRPr="00CE5C14">
              <w:rPr>
                <w:sz w:val="20"/>
                <w:lang w:eastAsia="fr-CA"/>
              </w:rPr>
              <w:t xml:space="preserve">Learners </w:t>
            </w:r>
            <w:proofErr w:type="gramStart"/>
            <w:r w:rsidRPr="00CE5C14">
              <w:rPr>
                <w:sz w:val="20"/>
                <w:lang w:eastAsia="fr-CA"/>
              </w:rPr>
              <w:t>-  self</w:t>
            </w:r>
            <w:proofErr w:type="gramEnd"/>
            <w:r w:rsidRPr="00CE5C14">
              <w:rPr>
                <w:sz w:val="20"/>
                <w:lang w:eastAsia="fr-CA"/>
              </w:rPr>
              <w:t>-</w:t>
            </w:r>
            <w:r w:rsidR="00FD101A">
              <w:rPr>
                <w:sz w:val="20"/>
                <w:lang w:eastAsia="fr-CA"/>
              </w:rPr>
              <w:t xml:space="preserve">monitored </w:t>
            </w:r>
            <w:r w:rsidRPr="00CE5C14">
              <w:rPr>
                <w:sz w:val="20"/>
                <w:lang w:eastAsia="fr-CA"/>
              </w:rPr>
              <w:t>learning process</w:t>
            </w:r>
          </w:p>
        </w:tc>
        <w:tc>
          <w:tcPr>
            <w:tcW w:w="1842" w:type="dxa"/>
          </w:tcPr>
          <w:p w:rsidR="00DE191C" w:rsidRPr="00CE5C14" w:rsidRDefault="00BB6FF2" w:rsidP="00FA05DD">
            <w:pPr>
              <w:keepNext/>
              <w:keepLines/>
              <w:jc w:val="left"/>
              <w:rPr>
                <w:sz w:val="20"/>
                <w:lang w:eastAsia="fr-CA"/>
              </w:rPr>
            </w:pPr>
            <w:r w:rsidRPr="00CE5C14">
              <w:rPr>
                <w:sz w:val="20"/>
                <w:lang w:eastAsia="fr-CA"/>
              </w:rPr>
              <w:t xml:space="preserve">Model </w:t>
            </w:r>
            <w:r w:rsidR="00FD101A">
              <w:rPr>
                <w:sz w:val="20"/>
                <w:lang w:eastAsia="fr-CA"/>
              </w:rPr>
              <w:t xml:space="preserve">of a </w:t>
            </w:r>
            <w:r w:rsidRPr="00CE5C14">
              <w:rPr>
                <w:sz w:val="20"/>
                <w:lang w:eastAsia="fr-CA"/>
              </w:rPr>
              <w:t>self-management of one’s learning process</w:t>
            </w:r>
          </w:p>
        </w:tc>
        <w:tc>
          <w:tcPr>
            <w:tcW w:w="1843" w:type="dxa"/>
          </w:tcPr>
          <w:p w:rsidR="00DE191C" w:rsidRPr="00FA05DD" w:rsidRDefault="00FA05DD" w:rsidP="00FA05DD">
            <w:pPr>
              <w:keepNext/>
              <w:keepLines/>
              <w:jc w:val="left"/>
              <w:rPr>
                <w:sz w:val="20"/>
                <w:lang w:eastAsia="fr-CA"/>
              </w:rPr>
            </w:pPr>
            <w:r w:rsidRPr="00FA05DD">
              <w:rPr>
                <w:sz w:val="20"/>
                <w:lang w:eastAsia="fr-CA"/>
              </w:rPr>
              <w:t xml:space="preserve">Rules in some </w:t>
            </w:r>
            <w:proofErr w:type="spellStart"/>
            <w:r w:rsidRPr="00FA05DD">
              <w:rPr>
                <w:sz w:val="20"/>
                <w:lang w:eastAsia="fr-CA"/>
              </w:rPr>
              <w:t>Explor</w:t>
            </w:r>
            <w:proofErr w:type="spellEnd"/>
            <w:r w:rsidRPr="00FA05DD">
              <w:rPr>
                <w:sz w:val="20"/>
                <w:lang w:eastAsia="fr-CA"/>
              </w:rPr>
              <w:t>@ applications</w:t>
            </w:r>
            <w:r w:rsidR="00BB6FF2" w:rsidRPr="00FA05DD">
              <w:rPr>
                <w:sz w:val="20"/>
                <w:lang w:eastAsia="fr-CA"/>
              </w:rPr>
              <w:t xml:space="preserve"> </w:t>
            </w:r>
          </w:p>
        </w:tc>
        <w:tc>
          <w:tcPr>
            <w:tcW w:w="1802" w:type="dxa"/>
          </w:tcPr>
          <w:p w:rsidR="00DE191C" w:rsidRPr="00CE5C14" w:rsidRDefault="00BB6FF2" w:rsidP="00FA05DD">
            <w:pPr>
              <w:keepNext/>
              <w:keepLines/>
              <w:jc w:val="left"/>
              <w:rPr>
                <w:sz w:val="20"/>
                <w:lang w:eastAsia="fr-CA"/>
              </w:rPr>
            </w:pPr>
            <w:r w:rsidRPr="00CE5C14">
              <w:rPr>
                <w:sz w:val="20"/>
                <w:lang w:eastAsia="fr-CA"/>
              </w:rPr>
              <w:t>Personal and group profile, competency self-assessment, progress tools</w:t>
            </w:r>
            <w:r w:rsidR="00FD101A">
              <w:rPr>
                <w:sz w:val="20"/>
                <w:lang w:eastAsia="fr-CA"/>
              </w:rPr>
              <w:t>, …</w:t>
            </w:r>
          </w:p>
        </w:tc>
      </w:tr>
      <w:tr w:rsidR="00CE5C14" w:rsidRPr="00CE5C14">
        <w:tc>
          <w:tcPr>
            <w:tcW w:w="1384" w:type="dxa"/>
          </w:tcPr>
          <w:p w:rsidR="00DE191C" w:rsidRPr="00CE5C14" w:rsidRDefault="00DE191C" w:rsidP="00FA05DD">
            <w:pPr>
              <w:keepNext/>
              <w:keepLines/>
              <w:jc w:val="left"/>
              <w:rPr>
                <w:b/>
                <w:sz w:val="20"/>
                <w:lang w:eastAsia="fr-CA"/>
              </w:rPr>
            </w:pPr>
            <w:r w:rsidRPr="00CE5C14">
              <w:rPr>
                <w:b/>
                <w:sz w:val="20"/>
                <w:lang w:eastAsia="fr-CA"/>
              </w:rPr>
              <w:t>Ontology Evolution</w:t>
            </w:r>
          </w:p>
        </w:tc>
        <w:tc>
          <w:tcPr>
            <w:tcW w:w="1985" w:type="dxa"/>
          </w:tcPr>
          <w:p w:rsidR="00DE191C" w:rsidRPr="00CE5C14" w:rsidRDefault="00DE191C" w:rsidP="00FA05DD">
            <w:pPr>
              <w:keepNext/>
              <w:keepLines/>
              <w:jc w:val="left"/>
              <w:rPr>
                <w:sz w:val="20"/>
                <w:lang w:eastAsia="fr-CA"/>
              </w:rPr>
            </w:pPr>
            <w:proofErr w:type="spellStart"/>
            <w:r w:rsidRPr="00CE5C14">
              <w:rPr>
                <w:sz w:val="20"/>
                <w:lang w:eastAsia="fr-CA"/>
              </w:rPr>
              <w:t>Ontologists</w:t>
            </w:r>
            <w:proofErr w:type="spellEnd"/>
            <w:r w:rsidRPr="00CE5C14">
              <w:rPr>
                <w:sz w:val="20"/>
                <w:lang w:eastAsia="fr-CA"/>
              </w:rPr>
              <w:t xml:space="preserve"> – </w:t>
            </w:r>
            <w:r w:rsidR="00FD101A">
              <w:rPr>
                <w:sz w:val="20"/>
                <w:lang w:eastAsia="fr-CA"/>
              </w:rPr>
              <w:t>revised</w:t>
            </w:r>
            <w:r w:rsidRPr="00CE5C14">
              <w:rPr>
                <w:sz w:val="20"/>
                <w:lang w:eastAsia="fr-CA"/>
              </w:rPr>
              <w:t xml:space="preserve"> resource semantic references</w:t>
            </w:r>
          </w:p>
        </w:tc>
        <w:tc>
          <w:tcPr>
            <w:tcW w:w="1842" w:type="dxa"/>
          </w:tcPr>
          <w:p w:rsidR="00DE191C" w:rsidRPr="00CE5C14" w:rsidRDefault="00DE191C" w:rsidP="00FA05DD">
            <w:pPr>
              <w:keepNext/>
              <w:keepLines/>
              <w:jc w:val="left"/>
              <w:rPr>
                <w:sz w:val="20"/>
                <w:lang w:eastAsia="fr-CA"/>
              </w:rPr>
            </w:pPr>
            <w:r w:rsidRPr="00CE5C14">
              <w:rPr>
                <w:sz w:val="20"/>
                <w:lang w:eastAsia="fr-CA"/>
              </w:rPr>
              <w:t>Model of the ontology evolution process</w:t>
            </w:r>
          </w:p>
        </w:tc>
        <w:tc>
          <w:tcPr>
            <w:tcW w:w="1843" w:type="dxa"/>
          </w:tcPr>
          <w:p w:rsidR="00DE191C" w:rsidRPr="00CE5C14" w:rsidRDefault="00CE5C14" w:rsidP="00FA05DD">
            <w:pPr>
              <w:keepNext/>
              <w:keepLines/>
              <w:jc w:val="left"/>
              <w:rPr>
                <w:sz w:val="20"/>
                <w:lang w:eastAsia="fr-CA"/>
              </w:rPr>
            </w:pPr>
            <w:r w:rsidRPr="00CE5C14">
              <w:rPr>
                <w:sz w:val="20"/>
                <w:lang w:eastAsia="fr-CA"/>
              </w:rPr>
              <w:t>Rules to adapt resource references</w:t>
            </w:r>
            <w:r w:rsidR="00FD101A">
              <w:rPr>
                <w:sz w:val="20"/>
                <w:lang w:eastAsia="fr-CA"/>
              </w:rPr>
              <w:t xml:space="preserve"> through ontology change</w:t>
            </w:r>
          </w:p>
        </w:tc>
        <w:tc>
          <w:tcPr>
            <w:tcW w:w="1802" w:type="dxa"/>
          </w:tcPr>
          <w:p w:rsidR="00DE191C" w:rsidRPr="00CE5C14" w:rsidRDefault="00BB6FF2" w:rsidP="00FA05DD">
            <w:pPr>
              <w:keepNext/>
              <w:keepLines/>
              <w:jc w:val="left"/>
              <w:rPr>
                <w:sz w:val="20"/>
                <w:lang w:eastAsia="fr-CA"/>
              </w:rPr>
            </w:pPr>
            <w:r w:rsidRPr="00CE5C14">
              <w:rPr>
                <w:sz w:val="20"/>
                <w:lang w:eastAsia="fr-CA"/>
              </w:rPr>
              <w:t>Change history builder and semantic annotation</w:t>
            </w:r>
            <w:r w:rsidR="00FD101A">
              <w:rPr>
                <w:sz w:val="20"/>
                <w:lang w:eastAsia="fr-CA"/>
              </w:rPr>
              <w:t xml:space="preserve"> modifier</w:t>
            </w:r>
          </w:p>
        </w:tc>
      </w:tr>
      <w:tr w:rsidR="00CE5C14" w:rsidRPr="00CE5C14">
        <w:tc>
          <w:tcPr>
            <w:tcW w:w="1384" w:type="dxa"/>
          </w:tcPr>
          <w:p w:rsidR="00DE191C" w:rsidRPr="00CE5C14" w:rsidRDefault="00DE191C" w:rsidP="00FA05DD">
            <w:pPr>
              <w:keepNext/>
              <w:keepLines/>
              <w:jc w:val="left"/>
              <w:rPr>
                <w:b/>
                <w:sz w:val="20"/>
                <w:lang w:eastAsia="fr-CA"/>
              </w:rPr>
            </w:pPr>
            <w:r w:rsidRPr="00CE5C14">
              <w:rPr>
                <w:b/>
                <w:sz w:val="20"/>
                <w:lang w:eastAsia="fr-CA"/>
              </w:rPr>
              <w:t>Software component aggregation</w:t>
            </w:r>
          </w:p>
        </w:tc>
        <w:tc>
          <w:tcPr>
            <w:tcW w:w="1985" w:type="dxa"/>
          </w:tcPr>
          <w:p w:rsidR="00DE191C" w:rsidRPr="00CE5C14" w:rsidRDefault="00DE191C" w:rsidP="00FA05DD">
            <w:pPr>
              <w:keepNext/>
              <w:keepLines/>
              <w:jc w:val="left"/>
              <w:rPr>
                <w:sz w:val="20"/>
                <w:lang w:eastAsia="fr-CA"/>
              </w:rPr>
            </w:pPr>
            <w:r w:rsidRPr="00CE5C14">
              <w:rPr>
                <w:sz w:val="20"/>
                <w:lang w:eastAsia="fr-CA"/>
              </w:rPr>
              <w:t>Software engineers – aggregated components</w:t>
            </w:r>
          </w:p>
        </w:tc>
        <w:tc>
          <w:tcPr>
            <w:tcW w:w="1842" w:type="dxa"/>
          </w:tcPr>
          <w:p w:rsidR="00DE191C" w:rsidRPr="00CE5C14" w:rsidRDefault="00BB6FF2" w:rsidP="00FA05DD">
            <w:pPr>
              <w:keepNext/>
              <w:keepLines/>
              <w:jc w:val="left"/>
              <w:rPr>
                <w:sz w:val="20"/>
                <w:lang w:eastAsia="fr-CA"/>
              </w:rPr>
            </w:pPr>
            <w:r w:rsidRPr="00CE5C14">
              <w:rPr>
                <w:sz w:val="20"/>
                <w:lang w:eastAsia="fr-CA"/>
              </w:rPr>
              <w:t>Model of the software aggregation process</w:t>
            </w:r>
          </w:p>
        </w:tc>
        <w:tc>
          <w:tcPr>
            <w:tcW w:w="1843" w:type="dxa"/>
          </w:tcPr>
          <w:p w:rsidR="00DE191C" w:rsidRPr="00CE5C14" w:rsidRDefault="00BB6FF2" w:rsidP="00FA05DD">
            <w:pPr>
              <w:keepNext/>
              <w:keepLines/>
              <w:jc w:val="left"/>
              <w:rPr>
                <w:sz w:val="20"/>
                <w:lang w:eastAsia="fr-CA"/>
              </w:rPr>
            </w:pPr>
            <w:r w:rsidRPr="00CE5C14">
              <w:rPr>
                <w:sz w:val="20"/>
                <w:lang w:eastAsia="fr-CA"/>
              </w:rPr>
              <w:t xml:space="preserve">Rules </w:t>
            </w:r>
            <w:r w:rsidR="00FA05DD">
              <w:rPr>
                <w:sz w:val="20"/>
                <w:lang w:eastAsia="fr-CA"/>
              </w:rPr>
              <w:t>on</w:t>
            </w:r>
            <w:r w:rsidRPr="00CE5C14">
              <w:rPr>
                <w:sz w:val="20"/>
                <w:lang w:eastAsia="fr-CA"/>
              </w:rPr>
              <w:t xml:space="preserve"> component compatibility </w:t>
            </w:r>
            <w:r w:rsidR="00FD101A">
              <w:rPr>
                <w:sz w:val="20"/>
                <w:lang w:eastAsia="fr-CA"/>
              </w:rPr>
              <w:t>for their</w:t>
            </w:r>
            <w:r w:rsidRPr="00CE5C14">
              <w:rPr>
                <w:sz w:val="20"/>
                <w:lang w:eastAsia="fr-CA"/>
              </w:rPr>
              <w:t xml:space="preserve"> aggregation</w:t>
            </w:r>
          </w:p>
        </w:tc>
        <w:tc>
          <w:tcPr>
            <w:tcW w:w="1802" w:type="dxa"/>
          </w:tcPr>
          <w:p w:rsidR="00DE191C" w:rsidRPr="00CE5C14" w:rsidRDefault="00CE5C14" w:rsidP="00FA05DD">
            <w:pPr>
              <w:keepNext/>
              <w:keepLines/>
              <w:jc w:val="left"/>
              <w:rPr>
                <w:sz w:val="20"/>
                <w:lang w:eastAsia="fr-CA"/>
              </w:rPr>
            </w:pPr>
            <w:r w:rsidRPr="00CE5C14">
              <w:rPr>
                <w:sz w:val="20"/>
                <w:lang w:eastAsia="fr-CA"/>
              </w:rPr>
              <w:t>Software component aggregation framework</w:t>
            </w:r>
            <w:r>
              <w:rPr>
                <w:sz w:val="20"/>
                <w:lang w:eastAsia="fr-CA"/>
              </w:rPr>
              <w:t xml:space="preserve"> (SOCAF)</w:t>
            </w:r>
          </w:p>
        </w:tc>
      </w:tr>
      <w:tr w:rsidR="00CE5C14" w:rsidRPr="00CE5C14">
        <w:tc>
          <w:tcPr>
            <w:tcW w:w="1384" w:type="dxa"/>
          </w:tcPr>
          <w:p w:rsidR="00DE191C" w:rsidRPr="00CE5C14" w:rsidRDefault="00DE191C" w:rsidP="00FA05DD">
            <w:pPr>
              <w:keepNext/>
              <w:keepLines/>
              <w:jc w:val="left"/>
              <w:rPr>
                <w:b/>
                <w:sz w:val="20"/>
                <w:lang w:eastAsia="fr-CA"/>
              </w:rPr>
            </w:pPr>
            <w:r w:rsidRPr="00CE5C14">
              <w:rPr>
                <w:b/>
                <w:sz w:val="20"/>
                <w:lang w:eastAsia="fr-CA"/>
              </w:rPr>
              <w:t xml:space="preserve">Ontology </w:t>
            </w:r>
            <w:proofErr w:type="spellStart"/>
            <w:r w:rsidRPr="00CE5C14">
              <w:rPr>
                <w:b/>
                <w:sz w:val="20"/>
                <w:lang w:eastAsia="fr-CA"/>
              </w:rPr>
              <w:t>modelling</w:t>
            </w:r>
            <w:proofErr w:type="spellEnd"/>
          </w:p>
        </w:tc>
        <w:tc>
          <w:tcPr>
            <w:tcW w:w="1985" w:type="dxa"/>
          </w:tcPr>
          <w:p w:rsidR="00DE191C" w:rsidRPr="00CE5C14" w:rsidRDefault="00DE191C" w:rsidP="00FA05DD">
            <w:pPr>
              <w:keepNext/>
              <w:keepLines/>
              <w:jc w:val="left"/>
              <w:rPr>
                <w:sz w:val="20"/>
                <w:lang w:eastAsia="fr-CA"/>
              </w:rPr>
            </w:pPr>
            <w:r w:rsidRPr="00CE5C14">
              <w:rPr>
                <w:sz w:val="20"/>
                <w:lang w:eastAsia="fr-CA"/>
              </w:rPr>
              <w:t>Ontology engineers – ontology models</w:t>
            </w:r>
          </w:p>
        </w:tc>
        <w:tc>
          <w:tcPr>
            <w:tcW w:w="1842" w:type="dxa"/>
          </w:tcPr>
          <w:p w:rsidR="00DE191C" w:rsidRPr="00CE5C14" w:rsidRDefault="00BB6FF2" w:rsidP="00FA05DD">
            <w:pPr>
              <w:keepNext/>
              <w:keepLines/>
              <w:jc w:val="left"/>
              <w:rPr>
                <w:sz w:val="20"/>
                <w:lang w:eastAsia="fr-CA"/>
              </w:rPr>
            </w:pPr>
            <w:r w:rsidRPr="00CE5C14">
              <w:rPr>
                <w:sz w:val="20"/>
                <w:lang w:eastAsia="fr-CA"/>
              </w:rPr>
              <w:t>Model of the ontology building process from a semi-formal model</w:t>
            </w:r>
          </w:p>
        </w:tc>
        <w:tc>
          <w:tcPr>
            <w:tcW w:w="1843" w:type="dxa"/>
          </w:tcPr>
          <w:p w:rsidR="00DE191C" w:rsidRPr="00CE5C14" w:rsidRDefault="00FA05DD" w:rsidP="00FA05DD">
            <w:pPr>
              <w:keepNext/>
              <w:keepLines/>
              <w:jc w:val="left"/>
              <w:rPr>
                <w:sz w:val="20"/>
                <w:lang w:eastAsia="fr-CA"/>
              </w:rPr>
            </w:pPr>
            <w:r>
              <w:rPr>
                <w:sz w:val="20"/>
                <w:lang w:eastAsia="fr-CA"/>
              </w:rPr>
              <w:t>Disambigu</w:t>
            </w:r>
            <w:r w:rsidR="00BB6FF2" w:rsidRPr="00CE5C14">
              <w:rPr>
                <w:sz w:val="20"/>
                <w:lang w:eastAsia="fr-CA"/>
              </w:rPr>
              <w:t>ation rules</w:t>
            </w:r>
            <w:r w:rsidR="00CE5C14" w:rsidRPr="00CE5C14">
              <w:rPr>
                <w:sz w:val="20"/>
                <w:lang w:eastAsia="fr-CA"/>
              </w:rPr>
              <w:t xml:space="preserve"> for transformation from semi-formal </w:t>
            </w:r>
            <w:proofErr w:type="gramStart"/>
            <w:r w:rsidR="00CE5C14" w:rsidRPr="00CE5C14">
              <w:rPr>
                <w:sz w:val="20"/>
                <w:lang w:eastAsia="fr-CA"/>
              </w:rPr>
              <w:t>model</w:t>
            </w:r>
            <w:r w:rsidR="00FD101A">
              <w:rPr>
                <w:sz w:val="20"/>
                <w:lang w:eastAsia="fr-CA"/>
              </w:rPr>
              <w:t xml:space="preserve">  to</w:t>
            </w:r>
            <w:proofErr w:type="gramEnd"/>
            <w:r w:rsidR="00FD101A">
              <w:rPr>
                <w:sz w:val="20"/>
                <w:lang w:eastAsia="fr-CA"/>
              </w:rPr>
              <w:t xml:space="preserve"> ontology</w:t>
            </w:r>
          </w:p>
        </w:tc>
        <w:tc>
          <w:tcPr>
            <w:tcW w:w="1802" w:type="dxa"/>
          </w:tcPr>
          <w:p w:rsidR="00DE191C" w:rsidRPr="00CE5C14" w:rsidRDefault="00CE5C14" w:rsidP="00FA05DD">
            <w:pPr>
              <w:keepNext/>
              <w:keepLines/>
              <w:jc w:val="left"/>
              <w:rPr>
                <w:sz w:val="20"/>
                <w:lang w:eastAsia="fr-CA"/>
              </w:rPr>
            </w:pPr>
            <w:proofErr w:type="spellStart"/>
            <w:r>
              <w:rPr>
                <w:sz w:val="20"/>
                <w:lang w:eastAsia="fr-CA"/>
              </w:rPr>
              <w:t>OntoCASE</w:t>
            </w:r>
            <w:proofErr w:type="spellEnd"/>
            <w:r>
              <w:rPr>
                <w:sz w:val="20"/>
                <w:lang w:eastAsia="fr-CA"/>
              </w:rPr>
              <w:t xml:space="preserve"> ontology building advisor</w:t>
            </w:r>
          </w:p>
        </w:tc>
      </w:tr>
    </w:tbl>
    <w:p w:rsidR="00CE5C14" w:rsidRPr="00FA05DD" w:rsidRDefault="00CE5C14" w:rsidP="00FA05DD">
      <w:pPr>
        <w:spacing w:before="240" w:line="360" w:lineRule="atLeast"/>
        <w:rPr>
          <w:sz w:val="22"/>
        </w:rPr>
      </w:pPr>
      <w:r w:rsidRPr="00FA05DD">
        <w:rPr>
          <w:sz w:val="22"/>
        </w:rPr>
        <w:t xml:space="preserve">Table 21.5 – Comparison of research </w:t>
      </w:r>
      <w:r w:rsidR="009A3456" w:rsidRPr="00FA05DD">
        <w:rPr>
          <w:sz w:val="22"/>
        </w:rPr>
        <w:t>projects</w:t>
      </w:r>
      <w:r w:rsidRPr="00FA05DD">
        <w:rPr>
          <w:sz w:val="22"/>
        </w:rPr>
        <w:t>.</w:t>
      </w:r>
    </w:p>
    <w:p w:rsidR="009A3456" w:rsidRDefault="009A3456" w:rsidP="009A3456">
      <w:pPr>
        <w:jc w:val="both"/>
        <w:rPr>
          <w:sz w:val="22"/>
          <w:lang w:eastAsia="fr-CA"/>
        </w:rPr>
      </w:pPr>
    </w:p>
    <w:p w:rsidR="009A3456" w:rsidRDefault="009A3456" w:rsidP="009A3456">
      <w:pPr>
        <w:jc w:val="both"/>
        <w:rPr>
          <w:sz w:val="22"/>
          <w:lang w:eastAsia="fr-CA"/>
        </w:rPr>
      </w:pPr>
      <w:r>
        <w:rPr>
          <w:sz w:val="22"/>
          <w:lang w:eastAsia="fr-CA"/>
        </w:rPr>
        <w:t xml:space="preserve">     Figure 21.15 captures the commonalities of these projects in a </w:t>
      </w:r>
      <w:r w:rsidRPr="00F70B75">
        <w:rPr>
          <w:sz w:val="22"/>
          <w:highlight w:val="yellow"/>
          <w:lang w:eastAsia="fr-CA"/>
        </w:rPr>
        <w:t>generic research process</w:t>
      </w:r>
      <w:r>
        <w:rPr>
          <w:sz w:val="22"/>
          <w:lang w:eastAsia="fr-CA"/>
        </w:rPr>
        <w:t xml:space="preserve"> that can be applied to other research areas. We do not pretend it applies in all areas but certainly to the type of oriented research and development that characterizes the LICEF research centre and the CICE research chair. </w:t>
      </w:r>
    </w:p>
    <w:p w:rsidR="000C5B84" w:rsidRDefault="009A3456" w:rsidP="009A3456">
      <w:pPr>
        <w:jc w:val="both"/>
        <w:rPr>
          <w:sz w:val="22"/>
          <w:lang w:eastAsia="fr-CA"/>
        </w:rPr>
      </w:pPr>
      <w:r>
        <w:rPr>
          <w:sz w:val="22"/>
          <w:lang w:eastAsia="fr-CA"/>
        </w:rPr>
        <w:t xml:space="preserve">     At the beginning, there is always an actor or a set of actors that we aim to assist by providing a method </w:t>
      </w:r>
      <w:r w:rsidR="00FD101A">
        <w:rPr>
          <w:sz w:val="22"/>
          <w:lang w:eastAsia="fr-CA"/>
        </w:rPr>
        <w:t xml:space="preserve">and </w:t>
      </w:r>
      <w:r>
        <w:rPr>
          <w:sz w:val="22"/>
          <w:lang w:eastAsia="fr-CA"/>
        </w:rPr>
        <w:t xml:space="preserve">a set of tools that will help apply the method. After an inventory of the problem area, the first questions are </w:t>
      </w:r>
      <w:r w:rsidRPr="00C73487">
        <w:rPr>
          <w:i/>
          <w:sz w:val="22"/>
          <w:lang w:eastAsia="fr-CA"/>
        </w:rPr>
        <w:t xml:space="preserve">who are the actors? </w:t>
      </w:r>
      <w:proofErr w:type="gramStart"/>
      <w:r w:rsidRPr="00C73487">
        <w:rPr>
          <w:i/>
          <w:sz w:val="22"/>
          <w:lang w:eastAsia="fr-CA"/>
        </w:rPr>
        <w:t>what</w:t>
      </w:r>
      <w:proofErr w:type="gramEnd"/>
      <w:r w:rsidRPr="00C73487">
        <w:rPr>
          <w:i/>
          <w:sz w:val="22"/>
          <w:lang w:eastAsia="fr-CA"/>
        </w:rPr>
        <w:t xml:space="preserve"> </w:t>
      </w:r>
      <w:r>
        <w:rPr>
          <w:i/>
          <w:sz w:val="22"/>
          <w:lang w:eastAsia="fr-CA"/>
        </w:rPr>
        <w:t>do</w:t>
      </w:r>
      <w:r w:rsidRPr="00C73487">
        <w:rPr>
          <w:i/>
          <w:sz w:val="22"/>
          <w:lang w:eastAsia="fr-CA"/>
        </w:rPr>
        <w:t xml:space="preserve"> they have to produce?</w:t>
      </w:r>
      <w:r>
        <w:rPr>
          <w:i/>
          <w:sz w:val="22"/>
          <w:lang w:eastAsia="fr-CA"/>
        </w:rPr>
        <w:t xml:space="preserve"> </w:t>
      </w:r>
      <w:r>
        <w:rPr>
          <w:sz w:val="22"/>
          <w:lang w:eastAsia="fr-CA"/>
        </w:rPr>
        <w:t>Then, with answers to these initial questions, we can start decomposing the products and the main actor’s tasks, in order to build a process model or a method structuring these tasks.</w:t>
      </w:r>
      <w:r w:rsidR="000C5B84">
        <w:rPr>
          <w:sz w:val="22"/>
          <w:lang w:eastAsia="fr-CA"/>
        </w:rPr>
        <w:t xml:space="preserve"> </w:t>
      </w:r>
    </w:p>
    <w:p w:rsidR="009A3456" w:rsidRDefault="000C5B84" w:rsidP="009A3456">
      <w:pPr>
        <w:jc w:val="both"/>
        <w:rPr>
          <w:sz w:val="22"/>
          <w:lang w:eastAsia="fr-CA"/>
        </w:rPr>
      </w:pPr>
      <w:r>
        <w:rPr>
          <w:sz w:val="22"/>
          <w:lang w:eastAsia="fr-CA"/>
        </w:rPr>
        <w:t xml:space="preserve">     The difference between a process model and a method lies in the principles that rule a method. This difference has been underlined in chapter 3. If an advisor system is the final goal, then principles must be added to the process or uncovered from the method in order to formalize some assistance rules, as we have done in some of the projects. This operation requires a more profound analysis and need</w:t>
      </w:r>
      <w:r w:rsidR="00FD101A">
        <w:rPr>
          <w:sz w:val="22"/>
          <w:lang w:eastAsia="fr-CA"/>
        </w:rPr>
        <w:t>s</w:t>
      </w:r>
      <w:r>
        <w:rPr>
          <w:sz w:val="22"/>
          <w:lang w:eastAsia="fr-CA"/>
        </w:rPr>
        <w:t xml:space="preserve"> not to be done for the entire process but only for </w:t>
      </w:r>
      <w:r w:rsidR="00FD101A">
        <w:rPr>
          <w:sz w:val="22"/>
          <w:lang w:eastAsia="fr-CA"/>
        </w:rPr>
        <w:t xml:space="preserve">the </w:t>
      </w:r>
      <w:r w:rsidRPr="00F70B75">
        <w:rPr>
          <w:sz w:val="22"/>
          <w:highlight w:val="yellow"/>
          <w:lang w:eastAsia="fr-CA"/>
        </w:rPr>
        <w:t>critical tasks</w:t>
      </w:r>
      <w:r>
        <w:rPr>
          <w:sz w:val="22"/>
          <w:lang w:eastAsia="fr-CA"/>
        </w:rPr>
        <w:t xml:space="preserve"> in the process or method.</w:t>
      </w:r>
    </w:p>
    <w:p w:rsidR="000C5B84" w:rsidRPr="009A3456" w:rsidRDefault="000C5B84" w:rsidP="009A3456">
      <w:pPr>
        <w:jc w:val="both"/>
        <w:rPr>
          <w:i/>
          <w:sz w:val="22"/>
          <w:lang w:eastAsia="fr-CA"/>
        </w:rPr>
      </w:pPr>
      <w:r>
        <w:rPr>
          <w:sz w:val="22"/>
          <w:lang w:eastAsia="fr-CA"/>
        </w:rPr>
        <w:t xml:space="preserve">     With a set of critical tasks’ sub-models, we can start modeling the tools and/or the framework using software engineering techniques. MOT models can also be used. By integrating the tools within the tasks sub-model, we can provide precise test bed scenarios for the validation of the process/method and its tools. This validation can start another cycle of process modeling/ tool definition, as we have seen in the MISA research process.</w:t>
      </w:r>
    </w:p>
    <w:p w:rsidR="009A3456" w:rsidRDefault="009A3456" w:rsidP="009A3456">
      <w:pPr>
        <w:jc w:val="both"/>
        <w:rPr>
          <w:i/>
          <w:sz w:val="22"/>
          <w:lang w:eastAsia="fr-CA"/>
        </w:rPr>
      </w:pPr>
    </w:p>
    <w:p w:rsidR="009A3456" w:rsidRDefault="00FD101A" w:rsidP="009A3456">
      <w:pPr>
        <w:jc w:val="center"/>
        <w:rPr>
          <w:sz w:val="22"/>
          <w:lang w:eastAsia="fr-CA"/>
        </w:rPr>
      </w:pPr>
      <w:r w:rsidRPr="00FD101A">
        <w:rPr>
          <w:noProof/>
          <w:lang w:val="fr-FR" w:eastAsia="fr-FR"/>
        </w:rPr>
        <w:drawing>
          <wp:inline distT="0" distB="0" distL="0" distR="0">
            <wp:extent cx="4572000" cy="4089148"/>
            <wp:effectExtent l="1905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srcRect/>
                    <a:stretch>
                      <a:fillRect/>
                    </a:stretch>
                  </pic:blipFill>
                  <pic:spPr bwMode="auto">
                    <a:xfrm>
                      <a:off x="0" y="0"/>
                      <a:ext cx="4573494" cy="4090484"/>
                    </a:xfrm>
                    <a:prstGeom prst="rect">
                      <a:avLst/>
                    </a:prstGeom>
                    <a:noFill/>
                    <a:ln w="9525">
                      <a:noFill/>
                      <a:miter lim="800000"/>
                      <a:headEnd/>
                      <a:tailEnd/>
                    </a:ln>
                  </pic:spPr>
                </pic:pic>
              </a:graphicData>
            </a:graphic>
          </wp:inline>
        </w:drawing>
      </w:r>
    </w:p>
    <w:p w:rsidR="009A3456" w:rsidRPr="00501FAD" w:rsidRDefault="009A3456" w:rsidP="009A3456">
      <w:pPr>
        <w:pStyle w:val="Graphique"/>
        <w:keepNext w:val="0"/>
        <w:spacing w:before="0" w:after="120"/>
        <w:rPr>
          <w:rFonts w:ascii="Times New Roman" w:hAnsi="Times New Roman"/>
          <w:i/>
          <w:sz w:val="22"/>
          <w:szCs w:val="24"/>
          <w:lang w:val="en-US"/>
        </w:rPr>
      </w:pPr>
      <w:r w:rsidRPr="00501FAD">
        <w:rPr>
          <w:rFonts w:ascii="Times New Roman" w:hAnsi="Times New Roman"/>
          <w:i/>
          <w:sz w:val="22"/>
          <w:szCs w:val="24"/>
          <w:lang w:val="en-US"/>
        </w:rPr>
        <w:t>Figure 21.1</w:t>
      </w:r>
      <w:r>
        <w:rPr>
          <w:rFonts w:ascii="Times New Roman" w:hAnsi="Times New Roman"/>
          <w:i/>
          <w:sz w:val="22"/>
          <w:szCs w:val="24"/>
          <w:lang w:val="en-US"/>
        </w:rPr>
        <w:t>5</w:t>
      </w:r>
      <w:r w:rsidRPr="00501FAD">
        <w:rPr>
          <w:rFonts w:ascii="Times New Roman" w:hAnsi="Times New Roman"/>
          <w:i/>
          <w:sz w:val="22"/>
          <w:szCs w:val="24"/>
          <w:lang w:val="en-US"/>
        </w:rPr>
        <w:t xml:space="preserve"> – </w:t>
      </w:r>
      <w:r>
        <w:rPr>
          <w:rFonts w:ascii="Times New Roman" w:hAnsi="Times New Roman"/>
          <w:i/>
          <w:sz w:val="22"/>
          <w:szCs w:val="24"/>
          <w:lang w:val="en-US"/>
        </w:rPr>
        <w:t>A generic research process</w:t>
      </w:r>
    </w:p>
    <w:p w:rsidR="00C73487" w:rsidRDefault="00C73487" w:rsidP="00863688">
      <w:pPr>
        <w:rPr>
          <w:sz w:val="22"/>
          <w:lang w:eastAsia="fr-CA"/>
        </w:rPr>
      </w:pPr>
    </w:p>
    <w:p w:rsidR="001E5156" w:rsidRPr="00DC7C13" w:rsidRDefault="001E5156" w:rsidP="001E5156">
      <w:pPr>
        <w:pStyle w:val="Titre2"/>
        <w:rPr>
          <w:rFonts w:cs="Courier New"/>
          <w:bCs w:val="0"/>
          <w:caps w:val="0"/>
          <w:szCs w:val="20"/>
          <w:lang w:eastAsia="fr-CA"/>
        </w:rPr>
      </w:pPr>
      <w:bookmarkStart w:id="39" w:name="_Toc231198573"/>
      <w:r w:rsidRPr="00DC7C13">
        <w:rPr>
          <w:rFonts w:cs="Courier New"/>
          <w:bCs w:val="0"/>
          <w:caps w:val="0"/>
          <w:szCs w:val="20"/>
          <w:lang w:eastAsia="fr-CA"/>
        </w:rPr>
        <w:t>R</w:t>
      </w:r>
      <w:r w:rsidR="00DC7C13" w:rsidRPr="00DC7C13">
        <w:rPr>
          <w:rFonts w:cs="Courier New"/>
          <w:bCs w:val="0"/>
          <w:caps w:val="0"/>
          <w:szCs w:val="20"/>
          <w:lang w:eastAsia="fr-CA"/>
        </w:rPr>
        <w:t>eferences</w:t>
      </w:r>
      <w:bookmarkEnd w:id="39"/>
    </w:p>
    <w:p w:rsidR="001117D6" w:rsidRPr="00122190" w:rsidRDefault="001117D6" w:rsidP="001117D6">
      <w:pPr>
        <w:spacing w:after="120"/>
        <w:rPr>
          <w:sz w:val="20"/>
          <w:szCs w:val="20"/>
          <w:lang w:val="fr-CA"/>
        </w:rPr>
      </w:pPr>
      <w:r w:rsidRPr="00122190">
        <w:rPr>
          <w:rFonts w:eastAsiaTheme="minorHAnsi"/>
          <w:sz w:val="20"/>
          <w:szCs w:val="20"/>
          <w:lang w:val="fr-CA"/>
        </w:rPr>
        <w:t>Basque,</w:t>
      </w:r>
      <w:r w:rsidRPr="00122190">
        <w:rPr>
          <w:sz w:val="20"/>
          <w:szCs w:val="20"/>
          <w:lang w:val="fr-CA"/>
        </w:rPr>
        <w:t xml:space="preserve"> J.,</w:t>
      </w:r>
      <w:r w:rsidRPr="00122190">
        <w:rPr>
          <w:rFonts w:eastAsiaTheme="minorHAnsi"/>
          <w:sz w:val="20"/>
          <w:szCs w:val="20"/>
          <w:lang w:val="fr-CA"/>
        </w:rPr>
        <w:t xml:space="preserve"> Dufresne,</w:t>
      </w:r>
      <w:r w:rsidRPr="00122190">
        <w:rPr>
          <w:sz w:val="20"/>
          <w:szCs w:val="20"/>
          <w:lang w:val="fr-CA"/>
        </w:rPr>
        <w:t xml:space="preserve"> A., </w:t>
      </w:r>
      <w:r w:rsidRPr="00122190">
        <w:rPr>
          <w:rFonts w:eastAsiaTheme="minorHAnsi"/>
          <w:sz w:val="20"/>
          <w:szCs w:val="20"/>
          <w:lang w:val="fr-CA"/>
        </w:rPr>
        <w:t>Paquette,</w:t>
      </w:r>
      <w:r w:rsidRPr="00122190">
        <w:rPr>
          <w:sz w:val="20"/>
          <w:szCs w:val="20"/>
          <w:lang w:val="fr-CA"/>
        </w:rPr>
        <w:t xml:space="preserve"> G., </w:t>
      </w:r>
      <w:r w:rsidRPr="00122190">
        <w:rPr>
          <w:rFonts w:eastAsiaTheme="minorHAnsi"/>
          <w:sz w:val="20"/>
          <w:szCs w:val="20"/>
          <w:lang w:val="fr-CA"/>
        </w:rPr>
        <w:t xml:space="preserve"> Léonard,</w:t>
      </w:r>
      <w:r w:rsidRPr="00122190">
        <w:rPr>
          <w:sz w:val="20"/>
          <w:szCs w:val="20"/>
          <w:lang w:val="fr-CA"/>
        </w:rPr>
        <w:t xml:space="preserve"> M., </w:t>
      </w:r>
      <w:proofErr w:type="spellStart"/>
      <w:r w:rsidRPr="00122190">
        <w:rPr>
          <w:rFonts w:eastAsiaTheme="minorHAnsi"/>
          <w:sz w:val="20"/>
          <w:szCs w:val="20"/>
          <w:lang w:val="fr-CA"/>
        </w:rPr>
        <w:t>Lundgren-Cayrol</w:t>
      </w:r>
      <w:proofErr w:type="spellEnd"/>
      <w:r w:rsidRPr="00122190">
        <w:rPr>
          <w:sz w:val="20"/>
          <w:szCs w:val="20"/>
          <w:lang w:val="fr-CA"/>
        </w:rPr>
        <w:t xml:space="preserve">. K. and </w:t>
      </w:r>
      <w:proofErr w:type="spellStart"/>
      <w:r w:rsidRPr="00122190">
        <w:rPr>
          <w:rFonts w:eastAsiaTheme="minorHAnsi"/>
          <w:sz w:val="20"/>
          <w:szCs w:val="20"/>
          <w:lang w:val="fr-CA"/>
        </w:rPr>
        <w:t>Prom</w:t>
      </w:r>
      <w:proofErr w:type="spellEnd"/>
      <w:r w:rsidRPr="00122190">
        <w:rPr>
          <w:rFonts w:eastAsiaTheme="minorHAnsi"/>
          <w:sz w:val="20"/>
          <w:szCs w:val="20"/>
          <w:lang w:val="fr-CA"/>
        </w:rPr>
        <w:t xml:space="preserve"> Tep</w:t>
      </w:r>
      <w:r w:rsidRPr="00122190">
        <w:rPr>
          <w:sz w:val="20"/>
          <w:szCs w:val="20"/>
          <w:lang w:val="fr-CA"/>
        </w:rPr>
        <w:t>, S.</w:t>
      </w:r>
      <w:r w:rsidRPr="00122190">
        <w:rPr>
          <w:rFonts w:eastAsiaTheme="minorHAnsi"/>
          <w:sz w:val="20"/>
          <w:szCs w:val="20"/>
          <w:lang w:val="fr-CA"/>
        </w:rPr>
        <w:t xml:space="preserve"> (2003), </w:t>
      </w:r>
      <w:r w:rsidRPr="00122190">
        <w:rPr>
          <w:rFonts w:eastAsiaTheme="minorHAnsi"/>
          <w:i/>
          <w:sz w:val="20"/>
          <w:szCs w:val="20"/>
          <w:lang w:val="fr-CA"/>
        </w:rPr>
        <w:t>Vers un modèle conceptuel générique de système d’assistance pour le téléapprentissage</w:t>
      </w:r>
      <w:r w:rsidRPr="00122190">
        <w:rPr>
          <w:sz w:val="20"/>
          <w:szCs w:val="20"/>
          <w:lang w:val="fr-CA"/>
        </w:rPr>
        <w:t>.</w:t>
      </w:r>
      <w:r w:rsidRPr="00122190">
        <w:rPr>
          <w:rFonts w:eastAsiaTheme="minorHAnsi"/>
          <w:sz w:val="20"/>
          <w:szCs w:val="20"/>
          <w:lang w:val="fr-CA"/>
        </w:rPr>
        <w:t xml:space="preserve"> Revue STICEF, Vol. 10, </w:t>
      </w:r>
      <w:r w:rsidRPr="00122190">
        <w:rPr>
          <w:sz w:val="20"/>
          <w:szCs w:val="20"/>
          <w:lang w:val="fr-CA"/>
        </w:rPr>
        <w:t>France</w:t>
      </w:r>
    </w:p>
    <w:p w:rsidR="001117D6" w:rsidRPr="001117D6" w:rsidRDefault="001117D6" w:rsidP="001117D6">
      <w:pPr>
        <w:spacing w:after="120"/>
        <w:rPr>
          <w:sz w:val="20"/>
          <w:szCs w:val="20"/>
          <w:lang w:val="fr-CA"/>
        </w:rPr>
      </w:pPr>
      <w:proofErr w:type="spellStart"/>
      <w:r w:rsidRPr="00122190">
        <w:rPr>
          <w:rFonts w:eastAsia="Calibri"/>
          <w:sz w:val="20"/>
          <w:szCs w:val="20"/>
          <w:lang w:val="fr-CA"/>
        </w:rPr>
        <w:t>Crevier</w:t>
      </w:r>
      <w:proofErr w:type="spellEnd"/>
      <w:r w:rsidRPr="00122190">
        <w:rPr>
          <w:rFonts w:eastAsia="Calibri"/>
          <w:sz w:val="20"/>
          <w:szCs w:val="20"/>
          <w:lang w:val="fr-CA"/>
        </w:rPr>
        <w:t xml:space="preserve"> F.  </w:t>
      </w:r>
      <w:r w:rsidRPr="00122190">
        <w:rPr>
          <w:sz w:val="20"/>
          <w:szCs w:val="20"/>
          <w:lang w:val="fr-CA"/>
        </w:rPr>
        <w:t xml:space="preserve">(1996) </w:t>
      </w:r>
      <w:r w:rsidRPr="00122190">
        <w:rPr>
          <w:rFonts w:eastAsia="Calibri"/>
          <w:i/>
          <w:iCs/>
          <w:sz w:val="20"/>
          <w:szCs w:val="20"/>
          <w:lang w:val="fr-CA"/>
        </w:rPr>
        <w:t>Conception et validation d’une méthode d'ingénierie didactique</w:t>
      </w:r>
      <w:r w:rsidRPr="00122190">
        <w:rPr>
          <w:rFonts w:eastAsia="Calibri"/>
          <w:sz w:val="20"/>
          <w:szCs w:val="20"/>
          <w:lang w:val="fr-CA"/>
        </w:rPr>
        <w:t xml:space="preserve">. </w:t>
      </w:r>
      <w:r w:rsidRPr="001117D6">
        <w:rPr>
          <w:rFonts w:eastAsia="Calibri"/>
          <w:sz w:val="20"/>
          <w:szCs w:val="20"/>
          <w:lang w:val="fr-CA"/>
        </w:rPr>
        <w:t>Thèse de doctorat. Sciences de l’Éducation, Université de Montréal</w:t>
      </w:r>
      <w:r w:rsidRPr="001117D6">
        <w:rPr>
          <w:sz w:val="20"/>
          <w:szCs w:val="20"/>
          <w:lang w:val="fr-CA"/>
        </w:rPr>
        <w:t>.</w:t>
      </w:r>
    </w:p>
    <w:p w:rsidR="001117D6" w:rsidRPr="00122190" w:rsidRDefault="001117D6" w:rsidP="001117D6">
      <w:pPr>
        <w:pStyle w:val="Corpsdetexte"/>
        <w:rPr>
          <w:color w:val="auto"/>
          <w:sz w:val="20"/>
          <w:szCs w:val="20"/>
          <w:lang w:val="en-US"/>
        </w:rPr>
      </w:pPr>
      <w:r w:rsidRPr="001117D6">
        <w:rPr>
          <w:color w:val="auto"/>
          <w:sz w:val="20"/>
          <w:szCs w:val="20"/>
        </w:rPr>
        <w:t xml:space="preserve">Girard, J., Paquette, G., </w:t>
      </w:r>
      <w:proofErr w:type="spellStart"/>
      <w:r w:rsidRPr="001117D6">
        <w:rPr>
          <w:color w:val="auto"/>
          <w:sz w:val="20"/>
          <w:szCs w:val="20"/>
        </w:rPr>
        <w:t>Miara</w:t>
      </w:r>
      <w:proofErr w:type="spellEnd"/>
      <w:r w:rsidRPr="001117D6">
        <w:rPr>
          <w:color w:val="auto"/>
          <w:sz w:val="20"/>
          <w:szCs w:val="20"/>
        </w:rPr>
        <w:t xml:space="preserve">, A. and </w:t>
      </w:r>
      <w:proofErr w:type="spellStart"/>
      <w:r w:rsidRPr="001117D6">
        <w:rPr>
          <w:color w:val="auto"/>
          <w:sz w:val="20"/>
          <w:szCs w:val="20"/>
        </w:rPr>
        <w:t>Lundgren-Cayrol</w:t>
      </w:r>
      <w:proofErr w:type="spellEnd"/>
      <w:r w:rsidRPr="001117D6">
        <w:rPr>
          <w:color w:val="auto"/>
          <w:sz w:val="20"/>
          <w:szCs w:val="20"/>
        </w:rPr>
        <w:t>, K (1999)</w:t>
      </w:r>
      <w:r w:rsidRPr="001117D6">
        <w:rPr>
          <w:i/>
          <w:color w:val="auto"/>
          <w:sz w:val="20"/>
          <w:szCs w:val="20"/>
        </w:rPr>
        <w:t xml:space="preserve"> Intelligent Assistance for </w:t>
      </w:r>
      <w:proofErr w:type="spellStart"/>
      <w:r w:rsidRPr="001117D6">
        <w:rPr>
          <w:i/>
          <w:color w:val="auto"/>
          <w:sz w:val="20"/>
          <w:szCs w:val="20"/>
        </w:rPr>
        <w:t>Web-based</w:t>
      </w:r>
      <w:proofErr w:type="spellEnd"/>
      <w:r w:rsidRPr="001117D6">
        <w:rPr>
          <w:i/>
          <w:color w:val="auto"/>
          <w:sz w:val="20"/>
          <w:szCs w:val="20"/>
        </w:rPr>
        <w:t xml:space="preserve"> </w:t>
      </w:r>
      <w:proofErr w:type="spellStart"/>
      <w:r w:rsidRPr="001117D6">
        <w:rPr>
          <w:i/>
          <w:color w:val="auto"/>
          <w:sz w:val="20"/>
          <w:szCs w:val="20"/>
        </w:rPr>
        <w:t>TeleLearning</w:t>
      </w:r>
      <w:proofErr w:type="spellEnd"/>
      <w:r w:rsidRPr="001117D6">
        <w:rPr>
          <w:i/>
          <w:color w:val="auto"/>
          <w:sz w:val="20"/>
          <w:szCs w:val="20"/>
        </w:rPr>
        <w:t xml:space="preserve">. </w:t>
      </w:r>
      <w:r w:rsidRPr="00122190">
        <w:rPr>
          <w:color w:val="auto"/>
          <w:sz w:val="20"/>
          <w:szCs w:val="20"/>
          <w:lang w:val="en-US"/>
        </w:rPr>
        <w:t xml:space="preserve">Proceedings of AI-Ed’99, in AI and Education, open learning environments, S. </w:t>
      </w:r>
      <w:proofErr w:type="spellStart"/>
      <w:r w:rsidRPr="00122190">
        <w:rPr>
          <w:color w:val="auto"/>
          <w:sz w:val="20"/>
          <w:szCs w:val="20"/>
          <w:lang w:val="en-US"/>
        </w:rPr>
        <w:t>Lajoie</w:t>
      </w:r>
      <w:proofErr w:type="spellEnd"/>
      <w:r w:rsidRPr="00122190">
        <w:rPr>
          <w:color w:val="auto"/>
          <w:sz w:val="20"/>
          <w:szCs w:val="20"/>
          <w:lang w:val="en-US"/>
        </w:rPr>
        <w:t xml:space="preserve"> </w:t>
      </w:r>
      <w:proofErr w:type="gramStart"/>
      <w:r w:rsidRPr="00122190">
        <w:rPr>
          <w:color w:val="auto"/>
          <w:sz w:val="20"/>
          <w:szCs w:val="20"/>
          <w:lang w:val="en-US"/>
        </w:rPr>
        <w:t>et</w:t>
      </w:r>
      <w:proofErr w:type="gramEnd"/>
      <w:r w:rsidRPr="00122190">
        <w:rPr>
          <w:color w:val="auto"/>
          <w:sz w:val="20"/>
          <w:szCs w:val="20"/>
          <w:lang w:val="en-US"/>
        </w:rPr>
        <w:t xml:space="preserve"> M. </w:t>
      </w:r>
      <w:proofErr w:type="spellStart"/>
      <w:r w:rsidRPr="00122190">
        <w:rPr>
          <w:color w:val="auto"/>
          <w:sz w:val="20"/>
          <w:szCs w:val="20"/>
          <w:lang w:val="en-US"/>
        </w:rPr>
        <w:t>Vivet</w:t>
      </w:r>
      <w:proofErr w:type="spellEnd"/>
      <w:r w:rsidRPr="00122190">
        <w:rPr>
          <w:color w:val="auto"/>
          <w:sz w:val="20"/>
          <w:szCs w:val="20"/>
          <w:lang w:val="en-US"/>
        </w:rPr>
        <w:t xml:space="preserve"> (</w:t>
      </w:r>
      <w:proofErr w:type="spellStart"/>
      <w:r w:rsidRPr="00122190">
        <w:rPr>
          <w:color w:val="auto"/>
          <w:sz w:val="20"/>
          <w:szCs w:val="20"/>
          <w:lang w:val="en-US"/>
        </w:rPr>
        <w:t>Eds</w:t>
      </w:r>
      <w:proofErr w:type="spellEnd"/>
      <w:r w:rsidRPr="00122190">
        <w:rPr>
          <w:color w:val="auto"/>
          <w:sz w:val="20"/>
          <w:szCs w:val="20"/>
          <w:lang w:val="en-US"/>
        </w:rPr>
        <w:t>), IOS Press, pp 561-569</w:t>
      </w:r>
    </w:p>
    <w:p w:rsidR="001117D6" w:rsidRPr="00122190" w:rsidRDefault="001117D6" w:rsidP="001117D6">
      <w:pPr>
        <w:spacing w:after="120"/>
        <w:rPr>
          <w:sz w:val="20"/>
          <w:szCs w:val="20"/>
        </w:rPr>
      </w:pPr>
      <w:r w:rsidRPr="00122190">
        <w:rPr>
          <w:sz w:val="20"/>
          <w:szCs w:val="20"/>
        </w:rPr>
        <w:t>Lundgren-</w:t>
      </w:r>
      <w:proofErr w:type="spellStart"/>
      <w:r w:rsidRPr="00122190">
        <w:rPr>
          <w:sz w:val="20"/>
          <w:szCs w:val="20"/>
        </w:rPr>
        <w:t>Cayrol</w:t>
      </w:r>
      <w:proofErr w:type="spellEnd"/>
      <w:r w:rsidRPr="00122190">
        <w:rPr>
          <w:sz w:val="20"/>
          <w:szCs w:val="20"/>
        </w:rPr>
        <w:t xml:space="preserve">, K., </w:t>
      </w:r>
      <w:proofErr w:type="spellStart"/>
      <w:r w:rsidRPr="00122190">
        <w:rPr>
          <w:sz w:val="20"/>
          <w:szCs w:val="20"/>
        </w:rPr>
        <w:t>Paquette</w:t>
      </w:r>
      <w:proofErr w:type="gramStart"/>
      <w:r w:rsidRPr="00122190">
        <w:rPr>
          <w:sz w:val="20"/>
          <w:szCs w:val="20"/>
        </w:rPr>
        <w:t>,G</w:t>
      </w:r>
      <w:proofErr w:type="spellEnd"/>
      <w:proofErr w:type="gramEnd"/>
      <w:r w:rsidRPr="00122190">
        <w:rPr>
          <w:sz w:val="20"/>
          <w:szCs w:val="20"/>
        </w:rPr>
        <w:t xml:space="preserve">., </w:t>
      </w:r>
      <w:proofErr w:type="spellStart"/>
      <w:r w:rsidRPr="00122190">
        <w:rPr>
          <w:sz w:val="20"/>
          <w:szCs w:val="20"/>
        </w:rPr>
        <w:t>Miara</w:t>
      </w:r>
      <w:proofErr w:type="spellEnd"/>
      <w:r w:rsidRPr="00122190">
        <w:rPr>
          <w:sz w:val="20"/>
          <w:szCs w:val="20"/>
        </w:rPr>
        <w:t xml:space="preserve">, A.,  Bergeron, F.,  </w:t>
      </w:r>
      <w:proofErr w:type="spellStart"/>
      <w:r w:rsidRPr="00122190">
        <w:rPr>
          <w:sz w:val="20"/>
          <w:szCs w:val="20"/>
        </w:rPr>
        <w:t>Rivard</w:t>
      </w:r>
      <w:proofErr w:type="spellEnd"/>
      <w:r w:rsidRPr="00122190">
        <w:rPr>
          <w:sz w:val="20"/>
          <w:szCs w:val="20"/>
        </w:rPr>
        <w:t xml:space="preserve">, J. and </w:t>
      </w:r>
      <w:proofErr w:type="spellStart"/>
      <w:r w:rsidRPr="00122190">
        <w:rPr>
          <w:sz w:val="20"/>
          <w:szCs w:val="20"/>
        </w:rPr>
        <w:t>Rosca</w:t>
      </w:r>
      <w:proofErr w:type="spellEnd"/>
      <w:r w:rsidRPr="00122190">
        <w:rPr>
          <w:sz w:val="20"/>
          <w:szCs w:val="20"/>
        </w:rPr>
        <w:t xml:space="preserve">, I. (2001) </w:t>
      </w:r>
      <w:hyperlink r:id="rId23" w:history="1">
        <w:proofErr w:type="spellStart"/>
        <w:r w:rsidRPr="00122190">
          <w:rPr>
            <w:rStyle w:val="lev"/>
            <w:b w:val="0"/>
            <w:i/>
            <w:sz w:val="20"/>
            <w:szCs w:val="20"/>
            <w:u w:val="single"/>
          </w:rPr>
          <w:t>Explor</w:t>
        </w:r>
        <w:proofErr w:type="spellEnd"/>
        <w:r w:rsidRPr="00122190">
          <w:rPr>
            <w:rStyle w:val="lev"/>
            <w:b w:val="0"/>
            <w:i/>
            <w:sz w:val="20"/>
            <w:szCs w:val="20"/>
            <w:u w:val="single"/>
          </w:rPr>
          <w:t>@ Advisory Agent: Tracing the Student's Trail</w:t>
        </w:r>
      </w:hyperlink>
      <w:r w:rsidRPr="00122190">
        <w:rPr>
          <w:b/>
          <w:i/>
          <w:sz w:val="20"/>
          <w:szCs w:val="20"/>
          <w:u w:val="single"/>
        </w:rPr>
        <w:t>,</w:t>
      </w:r>
      <w:r w:rsidRPr="00122190">
        <w:rPr>
          <w:sz w:val="20"/>
          <w:szCs w:val="20"/>
        </w:rPr>
        <w:t xml:space="preserve"> WebNet'01 Conference, Orlando .</w:t>
      </w:r>
    </w:p>
    <w:p w:rsidR="001117D6" w:rsidRPr="001117D6" w:rsidRDefault="001117D6" w:rsidP="001117D6">
      <w:pPr>
        <w:spacing w:after="120"/>
        <w:ind w:left="720" w:hanging="720"/>
        <w:rPr>
          <w:sz w:val="20"/>
          <w:szCs w:val="20"/>
        </w:rPr>
      </w:pPr>
      <w:r w:rsidRPr="00122190">
        <w:rPr>
          <w:sz w:val="20"/>
          <w:szCs w:val="20"/>
          <w:lang w:val="fr-CA"/>
        </w:rPr>
        <w:t xml:space="preserve">Noël, B. (1991) </w:t>
      </w:r>
      <w:r w:rsidRPr="00122190">
        <w:rPr>
          <w:i/>
          <w:sz w:val="20"/>
          <w:szCs w:val="20"/>
          <w:lang w:val="fr-CA"/>
        </w:rPr>
        <w:t>La métacognition</w:t>
      </w:r>
      <w:r w:rsidRPr="00122190">
        <w:rPr>
          <w:sz w:val="20"/>
          <w:szCs w:val="20"/>
          <w:lang w:val="fr-CA"/>
        </w:rPr>
        <w:t xml:space="preserve">. Bruxelles: De </w:t>
      </w:r>
      <w:proofErr w:type="spellStart"/>
      <w:r w:rsidRPr="00122190">
        <w:rPr>
          <w:sz w:val="20"/>
          <w:szCs w:val="20"/>
          <w:lang w:val="fr-CA"/>
        </w:rPr>
        <w:t>Boeck-Wesmael</w:t>
      </w:r>
      <w:proofErr w:type="spellEnd"/>
      <w:r w:rsidRPr="00122190">
        <w:rPr>
          <w:sz w:val="20"/>
          <w:szCs w:val="20"/>
          <w:lang w:val="fr-CA"/>
        </w:rPr>
        <w:t xml:space="preserve">. </w:t>
      </w:r>
      <w:r w:rsidRPr="001117D6">
        <w:rPr>
          <w:sz w:val="20"/>
          <w:szCs w:val="20"/>
        </w:rPr>
        <w:t>229 pp, 1991</w:t>
      </w:r>
    </w:p>
    <w:p w:rsidR="001117D6" w:rsidRPr="00122190" w:rsidRDefault="001117D6" w:rsidP="001117D6">
      <w:pPr>
        <w:spacing w:after="120"/>
        <w:rPr>
          <w:sz w:val="20"/>
          <w:szCs w:val="20"/>
        </w:rPr>
      </w:pPr>
      <w:r w:rsidRPr="00122190">
        <w:rPr>
          <w:sz w:val="20"/>
          <w:szCs w:val="20"/>
        </w:rPr>
        <w:t>Paquette</w:t>
      </w:r>
      <w:proofErr w:type="gramStart"/>
      <w:r w:rsidRPr="00122190">
        <w:rPr>
          <w:sz w:val="20"/>
          <w:szCs w:val="20"/>
        </w:rPr>
        <w:t>,  G</w:t>
      </w:r>
      <w:proofErr w:type="gramEnd"/>
      <w:r w:rsidRPr="00122190">
        <w:rPr>
          <w:sz w:val="20"/>
          <w:szCs w:val="20"/>
        </w:rPr>
        <w:t xml:space="preserve">., </w:t>
      </w:r>
      <w:proofErr w:type="spellStart"/>
      <w:r w:rsidRPr="00122190">
        <w:rPr>
          <w:sz w:val="20"/>
          <w:szCs w:val="20"/>
        </w:rPr>
        <w:t>Rosca</w:t>
      </w:r>
      <w:proofErr w:type="spellEnd"/>
      <w:r w:rsidRPr="00122190">
        <w:rPr>
          <w:sz w:val="20"/>
          <w:szCs w:val="20"/>
        </w:rPr>
        <w:t xml:space="preserve">, I. , De la </w:t>
      </w:r>
      <w:proofErr w:type="spellStart"/>
      <w:r w:rsidRPr="00122190">
        <w:rPr>
          <w:sz w:val="20"/>
          <w:szCs w:val="20"/>
        </w:rPr>
        <w:t>Teja</w:t>
      </w:r>
      <w:proofErr w:type="spellEnd"/>
      <w:r w:rsidRPr="00122190">
        <w:rPr>
          <w:sz w:val="20"/>
          <w:szCs w:val="20"/>
        </w:rPr>
        <w:t xml:space="preserve">, I.,  </w:t>
      </w:r>
      <w:proofErr w:type="spellStart"/>
      <w:r w:rsidRPr="00122190">
        <w:rPr>
          <w:sz w:val="20"/>
          <w:szCs w:val="20"/>
        </w:rPr>
        <w:t>Léonard</w:t>
      </w:r>
      <w:proofErr w:type="spellEnd"/>
      <w:r w:rsidRPr="00122190">
        <w:rPr>
          <w:sz w:val="20"/>
          <w:szCs w:val="20"/>
        </w:rPr>
        <w:t>, M. and Lundgren-</w:t>
      </w:r>
      <w:proofErr w:type="spellStart"/>
      <w:r w:rsidRPr="00122190">
        <w:rPr>
          <w:sz w:val="20"/>
          <w:szCs w:val="20"/>
        </w:rPr>
        <w:t>Cayrol</w:t>
      </w:r>
      <w:proofErr w:type="spellEnd"/>
      <w:r w:rsidRPr="00122190">
        <w:rPr>
          <w:sz w:val="20"/>
          <w:szCs w:val="20"/>
        </w:rPr>
        <w:t>,  K. (2001) Web-based Support for the Instructional Engineering of E-learning Systems, WebNet’01 Conference, Orlando.</w:t>
      </w:r>
    </w:p>
    <w:p w:rsidR="001117D6" w:rsidRPr="00122190" w:rsidRDefault="001117D6" w:rsidP="001117D6">
      <w:pPr>
        <w:pStyle w:val="Normalcentr"/>
        <w:spacing w:before="0" w:after="120"/>
        <w:rPr>
          <w:rFonts w:ascii="Times New Roman" w:hAnsi="Times New Roman"/>
          <w:lang w:val="en-US"/>
        </w:rPr>
      </w:pPr>
      <w:proofErr w:type="gramStart"/>
      <w:r w:rsidRPr="00122190">
        <w:rPr>
          <w:rFonts w:ascii="Times New Roman" w:hAnsi="Times New Roman"/>
          <w:lang w:val="en-US"/>
        </w:rPr>
        <w:t>Paquette, G. (2001) Designing Virtual Learning Centers.</w:t>
      </w:r>
      <w:proofErr w:type="gramEnd"/>
      <w:r w:rsidRPr="00122190">
        <w:rPr>
          <w:rFonts w:ascii="Times New Roman" w:hAnsi="Times New Roman"/>
          <w:lang w:val="en-US"/>
        </w:rPr>
        <w:t xml:space="preserve">  In H. </w:t>
      </w:r>
      <w:proofErr w:type="spellStart"/>
      <w:r w:rsidRPr="00122190">
        <w:rPr>
          <w:rFonts w:ascii="Times New Roman" w:hAnsi="Times New Roman"/>
          <w:lang w:val="en-US"/>
        </w:rPr>
        <w:t>Adelsberger</w:t>
      </w:r>
      <w:proofErr w:type="spellEnd"/>
      <w:r w:rsidRPr="00122190">
        <w:rPr>
          <w:rFonts w:ascii="Times New Roman" w:hAnsi="Times New Roman"/>
          <w:lang w:val="en-US"/>
        </w:rPr>
        <w:t xml:space="preserve">, B. Collis, J. </w:t>
      </w:r>
      <w:proofErr w:type="spellStart"/>
      <w:r w:rsidRPr="00122190">
        <w:rPr>
          <w:rFonts w:ascii="Times New Roman" w:hAnsi="Times New Roman"/>
          <w:lang w:val="en-US"/>
        </w:rPr>
        <w:t>Pawlowski</w:t>
      </w:r>
      <w:proofErr w:type="spellEnd"/>
      <w:r w:rsidRPr="00122190">
        <w:rPr>
          <w:rFonts w:ascii="Times New Roman" w:hAnsi="Times New Roman"/>
          <w:lang w:val="en-US"/>
        </w:rPr>
        <w:t xml:space="preserve"> (</w:t>
      </w:r>
      <w:proofErr w:type="spellStart"/>
      <w:r w:rsidRPr="00122190">
        <w:rPr>
          <w:rFonts w:ascii="Times New Roman" w:hAnsi="Times New Roman"/>
          <w:lang w:val="en-US"/>
        </w:rPr>
        <w:t>Eds</w:t>
      </w:r>
      <w:proofErr w:type="spellEnd"/>
      <w:r w:rsidRPr="00122190">
        <w:rPr>
          <w:rFonts w:ascii="Times New Roman" w:hAnsi="Times New Roman"/>
          <w:lang w:val="en-US"/>
        </w:rPr>
        <w:t xml:space="preserve">) </w:t>
      </w:r>
      <w:r w:rsidRPr="00122190">
        <w:rPr>
          <w:rFonts w:ascii="Times New Roman" w:hAnsi="Times New Roman"/>
          <w:i/>
          <w:lang w:val="en-US"/>
        </w:rPr>
        <w:t>Handbook on Information Technologies for Education &amp; Training</w:t>
      </w:r>
      <w:r w:rsidRPr="00122190">
        <w:rPr>
          <w:rFonts w:ascii="Times New Roman" w:hAnsi="Times New Roman"/>
          <w:lang w:val="en-US"/>
        </w:rPr>
        <w:t>, within the Springer-</w:t>
      </w:r>
      <w:proofErr w:type="spellStart"/>
      <w:r w:rsidRPr="00122190">
        <w:rPr>
          <w:rFonts w:ascii="Times New Roman" w:hAnsi="Times New Roman"/>
          <w:lang w:val="en-US"/>
        </w:rPr>
        <w:t>Verlag</w:t>
      </w:r>
      <w:proofErr w:type="spellEnd"/>
      <w:r w:rsidRPr="00122190">
        <w:rPr>
          <w:rFonts w:ascii="Times New Roman" w:hAnsi="Times New Roman"/>
          <w:lang w:val="en-US"/>
        </w:rPr>
        <w:t xml:space="preserve"> series "International Handbook on Information Systems", pp. 249-272</w:t>
      </w:r>
    </w:p>
    <w:p w:rsidR="001117D6" w:rsidRPr="001117D6" w:rsidRDefault="001117D6" w:rsidP="001117D6">
      <w:pPr>
        <w:widowControl w:val="0"/>
        <w:tabs>
          <w:tab w:val="left" w:pos="300"/>
          <w:tab w:val="left" w:pos="6599"/>
          <w:tab w:val="left" w:pos="7679"/>
          <w:tab w:val="left" w:pos="8759"/>
          <w:tab w:val="left" w:pos="9120"/>
          <w:tab w:val="left" w:pos="9840"/>
          <w:tab w:val="left" w:pos="10560"/>
          <w:tab w:val="left" w:pos="11280"/>
          <w:tab w:val="left" w:pos="12000"/>
          <w:tab w:val="left" w:pos="12720"/>
          <w:tab w:val="left" w:pos="13440"/>
          <w:tab w:val="left" w:pos="14160"/>
          <w:tab w:val="left" w:pos="14880"/>
          <w:tab w:val="left" w:pos="15600"/>
          <w:tab w:val="left" w:pos="16320"/>
          <w:tab w:val="left" w:pos="17040"/>
          <w:tab w:val="left" w:pos="17760"/>
          <w:tab w:val="left" w:pos="18480"/>
          <w:tab w:val="left" w:pos="19200"/>
        </w:tabs>
        <w:spacing w:after="120"/>
        <w:ind w:left="-20" w:right="-20"/>
        <w:jc w:val="both"/>
        <w:rPr>
          <w:sz w:val="20"/>
          <w:szCs w:val="20"/>
        </w:rPr>
      </w:pPr>
      <w:r w:rsidRPr="00122190">
        <w:rPr>
          <w:sz w:val="20"/>
          <w:szCs w:val="20"/>
          <w:lang w:val="fr-CA"/>
        </w:rPr>
        <w:t xml:space="preserve">Paquette, G. (2002) </w:t>
      </w:r>
      <w:r w:rsidRPr="00122190">
        <w:rPr>
          <w:i/>
          <w:sz w:val="20"/>
          <w:szCs w:val="20"/>
          <w:lang w:val="fr-CA"/>
        </w:rPr>
        <w:t xml:space="preserve">L’ingénierie du </w:t>
      </w:r>
      <w:proofErr w:type="spellStart"/>
      <w:r w:rsidRPr="00122190">
        <w:rPr>
          <w:i/>
          <w:sz w:val="20"/>
          <w:szCs w:val="20"/>
          <w:lang w:val="fr-CA"/>
        </w:rPr>
        <w:t>télé-apprentissage</w:t>
      </w:r>
      <w:proofErr w:type="spellEnd"/>
      <w:r w:rsidRPr="00122190">
        <w:rPr>
          <w:i/>
          <w:sz w:val="20"/>
          <w:szCs w:val="20"/>
          <w:lang w:val="fr-CA"/>
        </w:rPr>
        <w:t>, pour construire l’apprentissage en réseaux.</w:t>
      </w:r>
      <w:r w:rsidRPr="00122190">
        <w:rPr>
          <w:sz w:val="20"/>
          <w:szCs w:val="20"/>
          <w:lang w:val="fr-CA"/>
        </w:rPr>
        <w:t xml:space="preserve"> </w:t>
      </w:r>
      <w:proofErr w:type="gramStart"/>
      <w:r w:rsidRPr="001117D6">
        <w:rPr>
          <w:sz w:val="20"/>
          <w:szCs w:val="20"/>
        </w:rPr>
        <w:t xml:space="preserve">450 pp, Presses de </w:t>
      </w:r>
      <w:proofErr w:type="spellStart"/>
      <w:r w:rsidRPr="001117D6">
        <w:rPr>
          <w:sz w:val="20"/>
          <w:szCs w:val="20"/>
        </w:rPr>
        <w:t>l’Université</w:t>
      </w:r>
      <w:proofErr w:type="spellEnd"/>
      <w:r w:rsidRPr="001117D6">
        <w:rPr>
          <w:sz w:val="20"/>
          <w:szCs w:val="20"/>
        </w:rPr>
        <w:t xml:space="preserve"> du Québec.</w:t>
      </w:r>
      <w:proofErr w:type="gramEnd"/>
    </w:p>
    <w:p w:rsidR="001117D6" w:rsidRPr="00122190" w:rsidRDefault="001117D6" w:rsidP="001117D6">
      <w:pPr>
        <w:widowControl w:val="0"/>
        <w:tabs>
          <w:tab w:val="left" w:pos="300"/>
          <w:tab w:val="left" w:pos="6599"/>
          <w:tab w:val="left" w:pos="7679"/>
          <w:tab w:val="left" w:pos="8759"/>
          <w:tab w:val="left" w:pos="9120"/>
          <w:tab w:val="left" w:pos="9840"/>
          <w:tab w:val="left" w:pos="10560"/>
          <w:tab w:val="left" w:pos="11280"/>
          <w:tab w:val="left" w:pos="12000"/>
          <w:tab w:val="left" w:pos="12720"/>
          <w:tab w:val="left" w:pos="13440"/>
          <w:tab w:val="left" w:pos="14160"/>
          <w:tab w:val="left" w:pos="14880"/>
          <w:tab w:val="left" w:pos="15600"/>
          <w:tab w:val="left" w:pos="16320"/>
          <w:tab w:val="left" w:pos="17040"/>
          <w:tab w:val="left" w:pos="17760"/>
          <w:tab w:val="left" w:pos="18480"/>
          <w:tab w:val="left" w:pos="19200"/>
        </w:tabs>
        <w:spacing w:after="120"/>
        <w:ind w:left="-20" w:right="-20"/>
        <w:jc w:val="both"/>
        <w:rPr>
          <w:sz w:val="20"/>
          <w:szCs w:val="20"/>
        </w:rPr>
      </w:pPr>
      <w:r w:rsidRPr="00122190">
        <w:rPr>
          <w:sz w:val="20"/>
          <w:szCs w:val="20"/>
          <w:lang w:val="en-CA"/>
        </w:rPr>
        <w:t xml:space="preserve">Paquette, G. (2004) </w:t>
      </w:r>
      <w:r w:rsidRPr="00122190">
        <w:rPr>
          <w:i/>
          <w:sz w:val="20"/>
          <w:szCs w:val="20"/>
          <w:lang w:val="en-CA"/>
        </w:rPr>
        <w:t xml:space="preserve">Instructional Engineering for Network-Based Learning. </w:t>
      </w:r>
      <w:r w:rsidRPr="00122190">
        <w:rPr>
          <w:sz w:val="20"/>
          <w:szCs w:val="20"/>
        </w:rPr>
        <w:t>Pfeiffer/Wiley Publishing Co, 262 pages.</w:t>
      </w:r>
    </w:p>
    <w:p w:rsidR="001117D6" w:rsidRPr="00122190" w:rsidRDefault="001117D6" w:rsidP="001117D6">
      <w:pPr>
        <w:spacing w:after="120"/>
        <w:rPr>
          <w:sz w:val="20"/>
          <w:szCs w:val="20"/>
        </w:rPr>
      </w:pPr>
      <w:r w:rsidRPr="00122190">
        <w:rPr>
          <w:sz w:val="20"/>
          <w:szCs w:val="20"/>
        </w:rPr>
        <w:t xml:space="preserve">Paquette, G. and </w:t>
      </w:r>
      <w:proofErr w:type="spellStart"/>
      <w:r w:rsidRPr="00122190">
        <w:rPr>
          <w:sz w:val="20"/>
          <w:szCs w:val="20"/>
        </w:rPr>
        <w:t>Tchounikine</w:t>
      </w:r>
      <w:proofErr w:type="spellEnd"/>
      <w:r w:rsidRPr="00122190">
        <w:rPr>
          <w:sz w:val="20"/>
          <w:szCs w:val="20"/>
        </w:rPr>
        <w:t>, P. (</w:t>
      </w:r>
      <w:proofErr w:type="gramStart"/>
      <w:r w:rsidRPr="00122190">
        <w:rPr>
          <w:sz w:val="20"/>
          <w:szCs w:val="20"/>
        </w:rPr>
        <w:t>1999)</w:t>
      </w:r>
      <w:r w:rsidRPr="00122190">
        <w:rPr>
          <w:i/>
          <w:sz w:val="20"/>
          <w:szCs w:val="20"/>
        </w:rPr>
        <w:t>Towards</w:t>
      </w:r>
      <w:proofErr w:type="gramEnd"/>
      <w:r w:rsidRPr="00122190">
        <w:rPr>
          <w:i/>
          <w:sz w:val="20"/>
          <w:szCs w:val="20"/>
        </w:rPr>
        <w:t xml:space="preserve"> a Knowledge Engineering Method for the Construction of Advisor Systems. </w:t>
      </w:r>
      <w:r w:rsidRPr="00122190">
        <w:rPr>
          <w:sz w:val="20"/>
          <w:szCs w:val="20"/>
        </w:rPr>
        <w:t xml:space="preserve">Proceedings of AI-Ed’99, in AI and Education, open learning environments, S. </w:t>
      </w:r>
      <w:proofErr w:type="spellStart"/>
      <w:r w:rsidRPr="00122190">
        <w:rPr>
          <w:sz w:val="20"/>
          <w:szCs w:val="20"/>
        </w:rPr>
        <w:t>Lajoie</w:t>
      </w:r>
      <w:proofErr w:type="spellEnd"/>
      <w:r w:rsidRPr="00122190">
        <w:rPr>
          <w:sz w:val="20"/>
          <w:szCs w:val="20"/>
        </w:rPr>
        <w:t xml:space="preserve"> </w:t>
      </w:r>
      <w:proofErr w:type="gramStart"/>
      <w:r w:rsidRPr="00122190">
        <w:rPr>
          <w:sz w:val="20"/>
          <w:szCs w:val="20"/>
        </w:rPr>
        <w:t>et</w:t>
      </w:r>
      <w:proofErr w:type="gramEnd"/>
      <w:r w:rsidRPr="00122190">
        <w:rPr>
          <w:sz w:val="20"/>
          <w:szCs w:val="20"/>
        </w:rPr>
        <w:t xml:space="preserve"> M. </w:t>
      </w:r>
      <w:proofErr w:type="spellStart"/>
      <w:r w:rsidRPr="00122190">
        <w:rPr>
          <w:sz w:val="20"/>
          <w:szCs w:val="20"/>
        </w:rPr>
        <w:t>Vivet</w:t>
      </w:r>
      <w:proofErr w:type="spellEnd"/>
      <w:r w:rsidRPr="00122190">
        <w:rPr>
          <w:sz w:val="20"/>
          <w:szCs w:val="20"/>
        </w:rPr>
        <w:t xml:space="preserve"> (</w:t>
      </w:r>
      <w:proofErr w:type="spellStart"/>
      <w:r w:rsidRPr="00122190">
        <w:rPr>
          <w:sz w:val="20"/>
          <w:szCs w:val="20"/>
        </w:rPr>
        <w:t>Eds</w:t>
      </w:r>
      <w:proofErr w:type="spellEnd"/>
      <w:r w:rsidRPr="00122190">
        <w:rPr>
          <w:sz w:val="20"/>
          <w:szCs w:val="20"/>
        </w:rPr>
        <w:t xml:space="preserve">), IOS Press. </w:t>
      </w:r>
    </w:p>
    <w:p w:rsidR="001117D6" w:rsidRPr="00122190" w:rsidRDefault="001117D6" w:rsidP="001117D6">
      <w:pPr>
        <w:pStyle w:val="Corpsdetexte"/>
        <w:rPr>
          <w:color w:val="auto"/>
          <w:sz w:val="20"/>
          <w:szCs w:val="20"/>
          <w:lang w:val="en-US"/>
        </w:rPr>
      </w:pPr>
      <w:r w:rsidRPr="00122190">
        <w:rPr>
          <w:color w:val="auto"/>
          <w:sz w:val="20"/>
          <w:szCs w:val="20"/>
          <w:lang w:val="en-US"/>
        </w:rPr>
        <w:t xml:space="preserve">Paquette, G., </w:t>
      </w:r>
      <w:proofErr w:type="spellStart"/>
      <w:r w:rsidRPr="00122190">
        <w:rPr>
          <w:color w:val="auto"/>
          <w:sz w:val="20"/>
          <w:szCs w:val="20"/>
          <w:lang w:val="en-US"/>
        </w:rPr>
        <w:t>Aubin</w:t>
      </w:r>
      <w:proofErr w:type="spellEnd"/>
      <w:r w:rsidRPr="00122190">
        <w:rPr>
          <w:color w:val="auto"/>
          <w:sz w:val="20"/>
          <w:szCs w:val="20"/>
          <w:lang w:val="en-US"/>
        </w:rPr>
        <w:t xml:space="preserve">, C. and </w:t>
      </w:r>
      <w:proofErr w:type="spellStart"/>
      <w:r w:rsidRPr="00122190">
        <w:rPr>
          <w:color w:val="auto"/>
          <w:sz w:val="20"/>
          <w:szCs w:val="20"/>
          <w:lang w:val="en-US"/>
        </w:rPr>
        <w:t>Crevier</w:t>
      </w:r>
      <w:proofErr w:type="spellEnd"/>
      <w:r w:rsidRPr="00122190">
        <w:rPr>
          <w:color w:val="auto"/>
          <w:sz w:val="20"/>
          <w:szCs w:val="20"/>
          <w:lang w:val="en-US"/>
        </w:rPr>
        <w:t>, F. (1999</w:t>
      </w:r>
      <w:proofErr w:type="gramStart"/>
      <w:r w:rsidRPr="00122190">
        <w:rPr>
          <w:color w:val="auto"/>
          <w:sz w:val="20"/>
          <w:szCs w:val="20"/>
          <w:lang w:val="en-US"/>
        </w:rPr>
        <w:t>)  MISA</w:t>
      </w:r>
      <w:proofErr w:type="gramEnd"/>
      <w:r w:rsidRPr="00122190">
        <w:rPr>
          <w:color w:val="auto"/>
          <w:sz w:val="20"/>
          <w:szCs w:val="20"/>
          <w:lang w:val="en-US"/>
        </w:rPr>
        <w:t xml:space="preserve">, A Knowledge-based Method for the Engineering of Learning Systems,  </w:t>
      </w:r>
      <w:r w:rsidRPr="00122190">
        <w:rPr>
          <w:i/>
          <w:color w:val="auto"/>
          <w:sz w:val="20"/>
          <w:szCs w:val="20"/>
          <w:lang w:val="en-US"/>
        </w:rPr>
        <w:t>Journal of Courseware Engineering</w:t>
      </w:r>
      <w:r w:rsidRPr="00122190">
        <w:rPr>
          <w:color w:val="auto"/>
          <w:sz w:val="20"/>
          <w:szCs w:val="20"/>
          <w:lang w:val="en-US"/>
        </w:rPr>
        <w:t xml:space="preserve">, vol. 2, August 1999 </w:t>
      </w:r>
    </w:p>
    <w:p w:rsidR="001117D6" w:rsidRPr="00122190" w:rsidRDefault="001117D6" w:rsidP="00DC7C13">
      <w:pPr>
        <w:rPr>
          <w:b/>
          <w:sz w:val="20"/>
          <w:szCs w:val="20"/>
        </w:rPr>
      </w:pPr>
      <w:r w:rsidRPr="00122190">
        <w:rPr>
          <w:sz w:val="20"/>
          <w:szCs w:val="20"/>
        </w:rPr>
        <w:t xml:space="preserve">Paquette, G., </w:t>
      </w:r>
      <w:proofErr w:type="spellStart"/>
      <w:r w:rsidRPr="00122190">
        <w:rPr>
          <w:sz w:val="20"/>
          <w:szCs w:val="20"/>
        </w:rPr>
        <w:t>Crevier</w:t>
      </w:r>
      <w:proofErr w:type="spellEnd"/>
      <w:r w:rsidRPr="00122190">
        <w:rPr>
          <w:sz w:val="20"/>
          <w:szCs w:val="20"/>
        </w:rPr>
        <w:t xml:space="preserve">, F. and </w:t>
      </w:r>
      <w:proofErr w:type="spellStart"/>
      <w:r w:rsidRPr="00122190">
        <w:rPr>
          <w:sz w:val="20"/>
          <w:szCs w:val="20"/>
        </w:rPr>
        <w:t>Aubin</w:t>
      </w:r>
      <w:proofErr w:type="spellEnd"/>
      <w:r w:rsidRPr="00122190">
        <w:rPr>
          <w:sz w:val="20"/>
          <w:szCs w:val="20"/>
        </w:rPr>
        <w:t xml:space="preserve"> C. (1994) </w:t>
      </w:r>
      <w:r w:rsidRPr="00122190">
        <w:rPr>
          <w:i/>
          <w:sz w:val="20"/>
          <w:szCs w:val="20"/>
        </w:rPr>
        <w:t xml:space="preserve">ID </w:t>
      </w:r>
      <w:proofErr w:type="gramStart"/>
      <w:r w:rsidRPr="00122190">
        <w:rPr>
          <w:i/>
          <w:sz w:val="20"/>
          <w:szCs w:val="20"/>
        </w:rPr>
        <w:t>Kn</w:t>
      </w:r>
      <w:r w:rsidRPr="00122190">
        <w:rPr>
          <w:sz w:val="20"/>
          <w:szCs w:val="20"/>
        </w:rPr>
        <w:t>owledge  in</w:t>
      </w:r>
      <w:proofErr w:type="gramEnd"/>
      <w:r w:rsidRPr="00122190">
        <w:rPr>
          <w:sz w:val="20"/>
          <w:szCs w:val="20"/>
        </w:rPr>
        <w:t xml:space="preserve"> a Course Design Workbench</w:t>
      </w:r>
      <w:r w:rsidRPr="00122190">
        <w:rPr>
          <w:i/>
          <w:sz w:val="20"/>
          <w:szCs w:val="20"/>
        </w:rPr>
        <w:t>.</w:t>
      </w:r>
      <w:r w:rsidRPr="00122190">
        <w:rPr>
          <w:sz w:val="20"/>
          <w:szCs w:val="20"/>
        </w:rPr>
        <w:t xml:space="preserve"> </w:t>
      </w:r>
      <w:r w:rsidRPr="00122190">
        <w:rPr>
          <w:i/>
          <w:sz w:val="20"/>
          <w:szCs w:val="20"/>
        </w:rPr>
        <w:t>Educational Technology</w:t>
      </w:r>
      <w:r w:rsidRPr="00122190">
        <w:rPr>
          <w:sz w:val="20"/>
          <w:szCs w:val="20"/>
        </w:rPr>
        <w:t xml:space="preserve">, USA, volume 34, n. 9, pp. 50-57, November 1994 </w:t>
      </w:r>
    </w:p>
    <w:p w:rsidR="001117D6" w:rsidRPr="00122190" w:rsidRDefault="001117D6" w:rsidP="00D168EC">
      <w:pPr>
        <w:spacing w:after="120"/>
        <w:rPr>
          <w:sz w:val="20"/>
          <w:szCs w:val="20"/>
          <w:lang w:val="fr-CA"/>
        </w:rPr>
      </w:pPr>
      <w:r w:rsidRPr="00122190">
        <w:rPr>
          <w:sz w:val="20"/>
          <w:szCs w:val="20"/>
        </w:rPr>
        <w:t xml:space="preserve">Paquette, G., </w:t>
      </w:r>
      <w:proofErr w:type="spellStart"/>
      <w:r w:rsidRPr="00122190">
        <w:rPr>
          <w:sz w:val="20"/>
          <w:szCs w:val="20"/>
        </w:rPr>
        <w:t>Pachet</w:t>
      </w:r>
      <w:proofErr w:type="spellEnd"/>
      <w:r w:rsidRPr="00122190">
        <w:rPr>
          <w:sz w:val="20"/>
          <w:szCs w:val="20"/>
        </w:rPr>
        <w:t xml:space="preserve">, F., Giroux, S. </w:t>
      </w:r>
      <w:proofErr w:type="gramStart"/>
      <w:r w:rsidRPr="00122190">
        <w:rPr>
          <w:sz w:val="20"/>
          <w:szCs w:val="20"/>
        </w:rPr>
        <w:t>and  Girard</w:t>
      </w:r>
      <w:proofErr w:type="gramEnd"/>
      <w:r w:rsidRPr="00122190">
        <w:rPr>
          <w:sz w:val="20"/>
          <w:szCs w:val="20"/>
        </w:rPr>
        <w:t xml:space="preserve">. </w:t>
      </w:r>
      <w:proofErr w:type="spellStart"/>
      <w:proofErr w:type="gramStart"/>
      <w:r w:rsidRPr="00122190">
        <w:rPr>
          <w:i/>
          <w:sz w:val="20"/>
          <w:szCs w:val="20"/>
        </w:rPr>
        <w:t>EpiTalk</w:t>
      </w:r>
      <w:proofErr w:type="spellEnd"/>
      <w:r w:rsidRPr="00122190">
        <w:rPr>
          <w:sz w:val="20"/>
          <w:szCs w:val="20"/>
        </w:rPr>
        <w:t xml:space="preserve"> J. (1996)</w:t>
      </w:r>
      <w:r w:rsidRPr="00122190">
        <w:rPr>
          <w:i/>
          <w:sz w:val="20"/>
          <w:szCs w:val="20"/>
        </w:rPr>
        <w:t xml:space="preserve"> Generating Advisor Agents for Existing Information Systems.</w:t>
      </w:r>
      <w:proofErr w:type="gramEnd"/>
      <w:r w:rsidRPr="00122190">
        <w:rPr>
          <w:i/>
          <w:sz w:val="20"/>
          <w:szCs w:val="20"/>
        </w:rPr>
        <w:t xml:space="preserve"> </w:t>
      </w:r>
      <w:proofErr w:type="spellStart"/>
      <w:r w:rsidRPr="00122190">
        <w:rPr>
          <w:sz w:val="20"/>
          <w:szCs w:val="20"/>
          <w:lang w:val="fr-CA"/>
        </w:rPr>
        <w:t>Artificial</w:t>
      </w:r>
      <w:proofErr w:type="spellEnd"/>
      <w:r w:rsidRPr="00122190">
        <w:rPr>
          <w:sz w:val="20"/>
          <w:szCs w:val="20"/>
          <w:lang w:val="fr-CA"/>
        </w:rPr>
        <w:t xml:space="preserve"> Intelligence in Education, USA.</w:t>
      </w:r>
    </w:p>
    <w:p w:rsidR="001117D6" w:rsidRPr="00122190" w:rsidRDefault="001117D6" w:rsidP="00DC7C13">
      <w:pPr>
        <w:rPr>
          <w:sz w:val="20"/>
          <w:szCs w:val="20"/>
          <w:lang w:val="fr-CA"/>
        </w:rPr>
      </w:pPr>
      <w:proofErr w:type="spellStart"/>
      <w:r w:rsidRPr="00122190">
        <w:rPr>
          <w:sz w:val="20"/>
          <w:szCs w:val="20"/>
          <w:lang w:val="fr-CA"/>
        </w:rPr>
        <w:t>Ruelland</w:t>
      </w:r>
      <w:proofErr w:type="spellEnd"/>
      <w:r w:rsidRPr="00122190">
        <w:rPr>
          <w:sz w:val="20"/>
          <w:szCs w:val="20"/>
          <w:lang w:val="fr-CA"/>
        </w:rPr>
        <w:t xml:space="preserve">, D. (2000) </w:t>
      </w:r>
      <w:r w:rsidRPr="00122190">
        <w:rPr>
          <w:i/>
          <w:iCs/>
          <w:sz w:val="20"/>
          <w:szCs w:val="20"/>
          <w:lang w:val="fr-CA"/>
        </w:rPr>
        <w:t>Un modèle des processus d’autogestion de l’apprentissage</w:t>
      </w:r>
      <w:r w:rsidRPr="00122190">
        <w:rPr>
          <w:sz w:val="20"/>
          <w:szCs w:val="20"/>
          <w:lang w:val="fr-CA"/>
        </w:rPr>
        <w:t>. Thèse de doctorat, Université de Montréal.</w:t>
      </w:r>
    </w:p>
    <w:p w:rsidR="001117D6" w:rsidRPr="001117D6" w:rsidRDefault="001117D6" w:rsidP="00DC7C13">
      <w:pPr>
        <w:rPr>
          <w:lang w:eastAsia="fr-CA"/>
        </w:rPr>
      </w:pPr>
    </w:p>
    <w:sectPr w:rsidR="001117D6" w:rsidRPr="001117D6" w:rsidSect="00DE0230">
      <w:footerReference w:type="default" r:id="rId24"/>
      <w:footerReference w:type="first" r:id="rId25"/>
      <w:pgSz w:w="12240" w:h="15840"/>
      <w:pgMar w:top="1440" w:right="1800" w:bottom="108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B00" w:rsidRDefault="00554B00" w:rsidP="007D1BE1">
      <w:r>
        <w:separator/>
      </w:r>
    </w:p>
  </w:endnote>
  <w:endnote w:type="continuationSeparator" w:id="0">
    <w:p w:rsidR="00554B00" w:rsidRDefault="00554B00" w:rsidP="007D1BE1">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onotype Sorts">
    <w:panose1 w:val="01010601010101010101"/>
    <w:charset w:val="02"/>
    <w:family w:val="auto"/>
    <w:pitch w:val="variable"/>
    <w:sig w:usb0="00000000" w:usb1="00000000" w:usb2="00010000" w:usb3="00000000" w:csb0="80000000" w:csb1="00000000"/>
  </w:font>
  <w:font w:name="Lucida Sans Unicode">
    <w:panose1 w:val="020B06020305040202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96594"/>
      <w:docPartObj>
        <w:docPartGallery w:val="Page Numbers (Bottom of Page)"/>
        <w:docPartUnique/>
      </w:docPartObj>
    </w:sdtPr>
    <w:sdtContent>
      <w:p w:rsidR="00554B00" w:rsidRDefault="00554B00">
        <w:pPr>
          <w:pStyle w:val="Pieddepage"/>
          <w:jc w:val="right"/>
        </w:pPr>
        <w:fldSimple w:instr=" PAGE   \* MERGEFORMAT ">
          <w:r w:rsidR="00F70B75">
            <w:rPr>
              <w:noProof/>
            </w:rPr>
            <w:t>26</w:t>
          </w:r>
        </w:fldSimple>
      </w:p>
    </w:sdtContent>
  </w:sdt>
  <w:p w:rsidR="00554B00" w:rsidRDefault="00554B00">
    <w:pPr>
      <w:pStyle w:val="Pieddepag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B00" w:rsidRDefault="00554B00">
    <w:pPr>
      <w:pStyle w:val="Pieddepage"/>
      <w:tabs>
        <w:tab w:val="clear" w:pos="4536"/>
        <w:tab w:val="clear" w:pos="9072"/>
        <w:tab w:val="left" w:pos="8505"/>
        <w:tab w:val="left" w:pos="12474"/>
      </w:tabs>
      <w:ind w:right="2177"/>
    </w:pP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20</w:t>
    </w:r>
    <w:r>
      <w:rPr>
        <w:rStyle w:val="Numrodepage"/>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B00" w:rsidRDefault="00554B00" w:rsidP="007D1BE1">
      <w:r>
        <w:separator/>
      </w:r>
    </w:p>
  </w:footnote>
  <w:footnote w:type="continuationSeparator" w:id="0">
    <w:p w:rsidR="00554B00" w:rsidRDefault="00554B00" w:rsidP="007D1BE1">
      <w:r>
        <w:continuationSeparator/>
      </w:r>
    </w:p>
  </w:footnote>
  <w:footnote w:id="1">
    <w:p w:rsidR="00554B00" w:rsidRPr="00DC7C13" w:rsidRDefault="00554B00">
      <w:pPr>
        <w:pStyle w:val="Notedebasdepage"/>
        <w:rPr>
          <w:lang w:val="en-US"/>
        </w:rPr>
      </w:pPr>
      <w:r>
        <w:rPr>
          <w:rStyle w:val="Marquenotebasdepage"/>
        </w:rPr>
        <w:footnoteRef/>
      </w:r>
      <w:r w:rsidRPr="00DC7C13">
        <w:rPr>
          <w:lang w:val="en-US"/>
        </w:rPr>
        <w:t xml:space="preserve"> </w:t>
      </w:r>
      <w:proofErr w:type="gramStart"/>
      <w:r>
        <w:rPr>
          <w:lang w:val="en-US"/>
        </w:rPr>
        <w:t xml:space="preserve">A first version of this text has been prepared by Michel </w:t>
      </w:r>
      <w:proofErr w:type="spellStart"/>
      <w:r>
        <w:rPr>
          <w:lang w:val="en-US"/>
        </w:rPr>
        <w:t>Léonard</w:t>
      </w:r>
      <w:proofErr w:type="spellEnd"/>
      <w:proofErr w:type="gramEnd"/>
      <w:r>
        <w:rPr>
          <w:lang w:val="en-US"/>
        </w:rPr>
        <w:t>.</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237446"/>
    <w:multiLevelType w:val="hybridMultilevel"/>
    <w:tmpl w:val="9C66656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04722722"/>
    <w:multiLevelType w:val="hybridMultilevel"/>
    <w:tmpl w:val="F4CAAF36"/>
    <w:lvl w:ilvl="0" w:tplc="FFFFFFFF">
      <w:start w:val="1"/>
      <w:numFmt w:val="bullet"/>
      <w:pStyle w:val="Listepuces"/>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9A41664"/>
    <w:multiLevelType w:val="hybridMultilevel"/>
    <w:tmpl w:val="4A20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B3562"/>
    <w:multiLevelType w:val="hybridMultilevel"/>
    <w:tmpl w:val="4044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E403C6"/>
    <w:multiLevelType w:val="hybridMultilevel"/>
    <w:tmpl w:val="DB9EE356"/>
    <w:lvl w:ilvl="0" w:tplc="542C8D1A">
      <w:start w:val="3"/>
      <w:numFmt w:val="bullet"/>
      <w:lvlText w:val="-"/>
      <w:lvlJc w:val="left"/>
      <w:pPr>
        <w:ind w:left="720" w:hanging="360"/>
      </w:pPr>
      <w:rPr>
        <w:rFonts w:ascii="Calibri" w:eastAsia="Calibri" w:hAnsi="Calibri" w:cs="Times New Roman" w:hint="default"/>
      </w:rPr>
    </w:lvl>
    <w:lvl w:ilvl="1" w:tplc="54D25288">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C7BF7"/>
    <w:multiLevelType w:val="hybridMultilevel"/>
    <w:tmpl w:val="11B2280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4D12B7"/>
    <w:multiLevelType w:val="hybridMultilevel"/>
    <w:tmpl w:val="78D29D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Aria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Arial"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188D20AC"/>
    <w:multiLevelType w:val="hybridMultilevel"/>
    <w:tmpl w:val="2A149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735DE5"/>
    <w:multiLevelType w:val="multilevel"/>
    <w:tmpl w:val="AEC8AC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22F2021"/>
    <w:multiLevelType w:val="hybridMultilevel"/>
    <w:tmpl w:val="929E3B14"/>
    <w:lvl w:ilvl="0" w:tplc="018A8500">
      <w:start w:val="1"/>
      <w:numFmt w:val="bullet"/>
      <w:lvlText w:val=""/>
      <w:lvlJc w:val="left"/>
      <w:pPr>
        <w:tabs>
          <w:tab w:val="num" w:pos="720"/>
        </w:tabs>
        <w:ind w:left="720" w:hanging="360"/>
      </w:pPr>
      <w:rPr>
        <w:rFonts w:ascii="Monotype Sorts" w:hAnsi="Monotype Sorts" w:hint="default"/>
      </w:rPr>
    </w:lvl>
    <w:lvl w:ilvl="1" w:tplc="D34C8318">
      <w:start w:val="3127"/>
      <w:numFmt w:val="bullet"/>
      <w:lvlText w:val=""/>
      <w:lvlJc w:val="left"/>
      <w:pPr>
        <w:tabs>
          <w:tab w:val="num" w:pos="1440"/>
        </w:tabs>
        <w:ind w:left="1440" w:hanging="360"/>
      </w:pPr>
      <w:rPr>
        <w:rFonts w:ascii="Monotype Sorts" w:hAnsi="Monotype Sorts" w:hint="default"/>
      </w:rPr>
    </w:lvl>
    <w:lvl w:ilvl="2" w:tplc="D1C04ADE" w:tentative="1">
      <w:start w:val="1"/>
      <w:numFmt w:val="bullet"/>
      <w:lvlText w:val=""/>
      <w:lvlJc w:val="left"/>
      <w:pPr>
        <w:tabs>
          <w:tab w:val="num" w:pos="2160"/>
        </w:tabs>
        <w:ind w:left="2160" w:hanging="360"/>
      </w:pPr>
      <w:rPr>
        <w:rFonts w:ascii="Monotype Sorts" w:hAnsi="Monotype Sorts" w:hint="default"/>
      </w:rPr>
    </w:lvl>
    <w:lvl w:ilvl="3" w:tplc="98C8DDAC" w:tentative="1">
      <w:start w:val="1"/>
      <w:numFmt w:val="bullet"/>
      <w:lvlText w:val=""/>
      <w:lvlJc w:val="left"/>
      <w:pPr>
        <w:tabs>
          <w:tab w:val="num" w:pos="2880"/>
        </w:tabs>
        <w:ind w:left="2880" w:hanging="360"/>
      </w:pPr>
      <w:rPr>
        <w:rFonts w:ascii="Monotype Sorts" w:hAnsi="Monotype Sorts" w:hint="default"/>
      </w:rPr>
    </w:lvl>
    <w:lvl w:ilvl="4" w:tplc="9D0656DA" w:tentative="1">
      <w:start w:val="1"/>
      <w:numFmt w:val="bullet"/>
      <w:lvlText w:val=""/>
      <w:lvlJc w:val="left"/>
      <w:pPr>
        <w:tabs>
          <w:tab w:val="num" w:pos="3600"/>
        </w:tabs>
        <w:ind w:left="3600" w:hanging="360"/>
      </w:pPr>
      <w:rPr>
        <w:rFonts w:ascii="Monotype Sorts" w:hAnsi="Monotype Sorts" w:hint="default"/>
      </w:rPr>
    </w:lvl>
    <w:lvl w:ilvl="5" w:tplc="51CED170" w:tentative="1">
      <w:start w:val="1"/>
      <w:numFmt w:val="bullet"/>
      <w:lvlText w:val=""/>
      <w:lvlJc w:val="left"/>
      <w:pPr>
        <w:tabs>
          <w:tab w:val="num" w:pos="4320"/>
        </w:tabs>
        <w:ind w:left="4320" w:hanging="360"/>
      </w:pPr>
      <w:rPr>
        <w:rFonts w:ascii="Monotype Sorts" w:hAnsi="Monotype Sorts" w:hint="default"/>
      </w:rPr>
    </w:lvl>
    <w:lvl w:ilvl="6" w:tplc="300A7A0E" w:tentative="1">
      <w:start w:val="1"/>
      <w:numFmt w:val="bullet"/>
      <w:lvlText w:val=""/>
      <w:lvlJc w:val="left"/>
      <w:pPr>
        <w:tabs>
          <w:tab w:val="num" w:pos="5040"/>
        </w:tabs>
        <w:ind w:left="5040" w:hanging="360"/>
      </w:pPr>
      <w:rPr>
        <w:rFonts w:ascii="Monotype Sorts" w:hAnsi="Monotype Sorts" w:hint="default"/>
      </w:rPr>
    </w:lvl>
    <w:lvl w:ilvl="7" w:tplc="DE3E78DA" w:tentative="1">
      <w:start w:val="1"/>
      <w:numFmt w:val="bullet"/>
      <w:lvlText w:val=""/>
      <w:lvlJc w:val="left"/>
      <w:pPr>
        <w:tabs>
          <w:tab w:val="num" w:pos="5760"/>
        </w:tabs>
        <w:ind w:left="5760" w:hanging="360"/>
      </w:pPr>
      <w:rPr>
        <w:rFonts w:ascii="Monotype Sorts" w:hAnsi="Monotype Sorts" w:hint="default"/>
      </w:rPr>
    </w:lvl>
    <w:lvl w:ilvl="8" w:tplc="D8027802" w:tentative="1">
      <w:start w:val="1"/>
      <w:numFmt w:val="bullet"/>
      <w:lvlText w:val=""/>
      <w:lvlJc w:val="left"/>
      <w:pPr>
        <w:tabs>
          <w:tab w:val="num" w:pos="6480"/>
        </w:tabs>
        <w:ind w:left="6480" w:hanging="360"/>
      </w:pPr>
      <w:rPr>
        <w:rFonts w:ascii="Monotype Sorts" w:hAnsi="Monotype Sorts" w:hint="default"/>
      </w:rPr>
    </w:lvl>
  </w:abstractNum>
  <w:abstractNum w:abstractNumId="11">
    <w:nsid w:val="24730B09"/>
    <w:multiLevelType w:val="hybridMultilevel"/>
    <w:tmpl w:val="CAF23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4BB5930"/>
    <w:multiLevelType w:val="hybridMultilevel"/>
    <w:tmpl w:val="1512DA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246D59"/>
    <w:multiLevelType w:val="hybridMultilevel"/>
    <w:tmpl w:val="5A42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0C3A09"/>
    <w:multiLevelType w:val="hybridMultilevel"/>
    <w:tmpl w:val="48F8D59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Aria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Arial"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Arial" w:hint="default"/>
      </w:rPr>
    </w:lvl>
    <w:lvl w:ilvl="8" w:tplc="0C0C0005" w:tentative="1">
      <w:start w:val="1"/>
      <w:numFmt w:val="bullet"/>
      <w:lvlText w:val=""/>
      <w:lvlJc w:val="left"/>
      <w:pPr>
        <w:ind w:left="6120" w:hanging="360"/>
      </w:pPr>
      <w:rPr>
        <w:rFonts w:ascii="Wingdings" w:hAnsi="Wingdings" w:hint="default"/>
      </w:rPr>
    </w:lvl>
  </w:abstractNum>
  <w:abstractNum w:abstractNumId="15">
    <w:nsid w:val="274A7C42"/>
    <w:multiLevelType w:val="hybridMultilevel"/>
    <w:tmpl w:val="ACE0B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C36C36"/>
    <w:multiLevelType w:val="multilevel"/>
    <w:tmpl w:val="4210E84C"/>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A240DD"/>
    <w:multiLevelType w:val="hybridMultilevel"/>
    <w:tmpl w:val="305801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EBC1430"/>
    <w:multiLevelType w:val="hybridMultilevel"/>
    <w:tmpl w:val="48DEB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43637E"/>
    <w:multiLevelType w:val="hybridMultilevel"/>
    <w:tmpl w:val="3FFA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4F53D8"/>
    <w:multiLevelType w:val="hybridMultilevel"/>
    <w:tmpl w:val="8F4CCF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Aria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Arial" w:hint="default"/>
      </w:rPr>
    </w:lvl>
    <w:lvl w:ilvl="8" w:tplc="0C0C0005" w:tentative="1">
      <w:start w:val="1"/>
      <w:numFmt w:val="bullet"/>
      <w:lvlText w:val=""/>
      <w:lvlJc w:val="left"/>
      <w:pPr>
        <w:ind w:left="6480" w:hanging="360"/>
      </w:pPr>
      <w:rPr>
        <w:rFonts w:ascii="Wingdings" w:hAnsi="Wingdings" w:hint="default"/>
      </w:rPr>
    </w:lvl>
  </w:abstractNum>
  <w:abstractNum w:abstractNumId="21">
    <w:nsid w:val="405E168A"/>
    <w:multiLevelType w:val="multilevel"/>
    <w:tmpl w:val="A132A640"/>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9C68CC"/>
    <w:multiLevelType w:val="hybridMultilevel"/>
    <w:tmpl w:val="6E3C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002B54"/>
    <w:multiLevelType w:val="hybridMultilevel"/>
    <w:tmpl w:val="C55E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752BE8"/>
    <w:multiLevelType w:val="hybridMultilevel"/>
    <w:tmpl w:val="26726B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4D02A2D"/>
    <w:multiLevelType w:val="hybridMultilevel"/>
    <w:tmpl w:val="54F8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A51ABC"/>
    <w:multiLevelType w:val="hybridMultilevel"/>
    <w:tmpl w:val="9F4C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8B26A6"/>
    <w:multiLevelType w:val="hybridMultilevel"/>
    <w:tmpl w:val="D98C4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89361C"/>
    <w:multiLevelType w:val="hybridMultilevel"/>
    <w:tmpl w:val="3B26A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Aria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Arial" w:hint="default"/>
      </w:rPr>
    </w:lvl>
    <w:lvl w:ilvl="8" w:tplc="0C0C0005" w:tentative="1">
      <w:start w:val="1"/>
      <w:numFmt w:val="bullet"/>
      <w:lvlText w:val=""/>
      <w:lvlJc w:val="left"/>
      <w:pPr>
        <w:ind w:left="6480" w:hanging="360"/>
      </w:pPr>
      <w:rPr>
        <w:rFonts w:ascii="Wingdings" w:hAnsi="Wingdings" w:hint="default"/>
      </w:rPr>
    </w:lvl>
  </w:abstractNum>
  <w:abstractNum w:abstractNumId="29">
    <w:nsid w:val="50307C0D"/>
    <w:multiLevelType w:val="hybridMultilevel"/>
    <w:tmpl w:val="941A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AB05A5"/>
    <w:multiLevelType w:val="singleLevel"/>
    <w:tmpl w:val="5A64028E"/>
    <w:lvl w:ilvl="0">
      <w:start w:val="1"/>
      <w:numFmt w:val="decimal"/>
      <w:lvlText w:val="%1-"/>
      <w:lvlJc w:val="left"/>
      <w:pPr>
        <w:tabs>
          <w:tab w:val="num" w:pos="360"/>
        </w:tabs>
        <w:ind w:left="360" w:hanging="360"/>
      </w:pPr>
      <w:rPr>
        <w:rFonts w:hint="default"/>
      </w:rPr>
    </w:lvl>
  </w:abstractNum>
  <w:abstractNum w:abstractNumId="31">
    <w:nsid w:val="61607B93"/>
    <w:multiLevelType w:val="hybridMultilevel"/>
    <w:tmpl w:val="2776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DC60EA"/>
    <w:multiLevelType w:val="hybridMultilevel"/>
    <w:tmpl w:val="F47C0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36F5A42"/>
    <w:multiLevelType w:val="hybridMultilevel"/>
    <w:tmpl w:val="988A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8D6C18"/>
    <w:multiLevelType w:val="hybridMultilevel"/>
    <w:tmpl w:val="2A62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E40B5C"/>
    <w:multiLevelType w:val="hybridMultilevel"/>
    <w:tmpl w:val="6360B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CB18F4"/>
    <w:multiLevelType w:val="hybridMultilevel"/>
    <w:tmpl w:val="FFF02D62"/>
    <w:lvl w:ilvl="0" w:tplc="542C8D1A">
      <w:start w:val="3"/>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7759A7"/>
    <w:multiLevelType w:val="hybridMultilevel"/>
    <w:tmpl w:val="534AA4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Aria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Arial" w:hint="default"/>
      </w:rPr>
    </w:lvl>
    <w:lvl w:ilvl="8" w:tplc="0C0C0005" w:tentative="1">
      <w:start w:val="1"/>
      <w:numFmt w:val="bullet"/>
      <w:lvlText w:val=""/>
      <w:lvlJc w:val="left"/>
      <w:pPr>
        <w:ind w:left="6480" w:hanging="360"/>
      </w:pPr>
      <w:rPr>
        <w:rFonts w:ascii="Wingdings" w:hAnsi="Wingdings" w:hint="default"/>
      </w:rPr>
    </w:lvl>
  </w:abstractNum>
  <w:abstractNum w:abstractNumId="38">
    <w:nsid w:val="6F306483"/>
    <w:multiLevelType w:val="hybridMultilevel"/>
    <w:tmpl w:val="7BF847A4"/>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0A23FC0"/>
    <w:multiLevelType w:val="hybridMultilevel"/>
    <w:tmpl w:val="EE68B8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Aria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Arial" w:hint="default"/>
      </w:rPr>
    </w:lvl>
    <w:lvl w:ilvl="8" w:tplc="0C0C0005" w:tentative="1">
      <w:start w:val="1"/>
      <w:numFmt w:val="bullet"/>
      <w:lvlText w:val=""/>
      <w:lvlJc w:val="left"/>
      <w:pPr>
        <w:ind w:left="6480" w:hanging="360"/>
      </w:pPr>
      <w:rPr>
        <w:rFonts w:ascii="Wingdings" w:hAnsi="Wingdings" w:hint="default"/>
      </w:rPr>
    </w:lvl>
  </w:abstractNum>
  <w:abstractNum w:abstractNumId="40">
    <w:nsid w:val="78D42F97"/>
    <w:multiLevelType w:val="hybridMultilevel"/>
    <w:tmpl w:val="2AA8D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B914CD2"/>
    <w:multiLevelType w:val="hybridMultilevel"/>
    <w:tmpl w:val="D17C1CB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nsid w:val="7F0F4290"/>
    <w:multiLevelType w:val="hybridMultilevel"/>
    <w:tmpl w:val="3566DE70"/>
    <w:lvl w:ilvl="0" w:tplc="FFFFFFFF">
      <w:numFmt w:val="bullet"/>
      <w:lvlText w:val="-"/>
      <w:lvlJc w:val="left"/>
      <w:pPr>
        <w:tabs>
          <w:tab w:val="num" w:pos="360"/>
        </w:tabs>
        <w:ind w:left="360" w:hanging="360"/>
      </w:pPr>
      <w:rPr>
        <w:rFonts w:ascii="Arial" w:eastAsia="Times New Roman" w:hAnsi="Aria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9"/>
  </w:num>
  <w:num w:numId="2">
    <w:abstractNumId w:val="17"/>
  </w:num>
  <w:num w:numId="3">
    <w:abstractNumId w:val="39"/>
  </w:num>
  <w:num w:numId="4">
    <w:abstractNumId w:val="28"/>
  </w:num>
  <w:num w:numId="5">
    <w:abstractNumId w:val="41"/>
  </w:num>
  <w:num w:numId="6">
    <w:abstractNumId w:val="37"/>
  </w:num>
  <w:num w:numId="7">
    <w:abstractNumId w:val="14"/>
  </w:num>
  <w:num w:numId="8">
    <w:abstractNumId w:val="10"/>
  </w:num>
  <w:num w:numId="9">
    <w:abstractNumId w:val="2"/>
  </w:num>
  <w:num w:numId="10">
    <w:abstractNumId w:val="20"/>
  </w:num>
  <w:num w:numId="11">
    <w:abstractNumId w:val="7"/>
  </w:num>
  <w:num w:numId="12">
    <w:abstractNumId w:val="21"/>
  </w:num>
  <w:num w:numId="13">
    <w:abstractNumId w:val="16"/>
  </w:num>
  <w:num w:numId="14">
    <w:abstractNumId w:val="23"/>
  </w:num>
  <w:num w:numId="15">
    <w:abstractNumId w:val="9"/>
  </w:num>
  <w:num w:numId="16">
    <w:abstractNumId w:val="32"/>
  </w:num>
  <w:num w:numId="17">
    <w:abstractNumId w:val="40"/>
  </w:num>
  <w:num w:numId="18">
    <w:abstractNumId w:val="6"/>
  </w:num>
  <w:num w:numId="19">
    <w:abstractNumId w:val="11"/>
  </w:num>
  <w:num w:numId="20">
    <w:abstractNumId w:val="22"/>
  </w:num>
  <w:num w:numId="21">
    <w:abstractNumId w:val="5"/>
  </w:num>
  <w:num w:numId="22">
    <w:abstractNumId w:val="34"/>
  </w:num>
  <w:num w:numId="23">
    <w:abstractNumId w:val="36"/>
  </w:num>
  <w:num w:numId="24">
    <w:abstractNumId w:val="25"/>
  </w:num>
  <w:num w:numId="25">
    <w:abstractNumId w:val="24"/>
  </w:num>
  <w:num w:numId="26">
    <w:abstractNumId w:val="38"/>
  </w:num>
  <w:num w:numId="27">
    <w:abstractNumId w:val="8"/>
  </w:num>
  <w:num w:numId="28">
    <w:abstractNumId w:val="4"/>
  </w:num>
  <w:num w:numId="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30"/>
  </w:num>
  <w:num w:numId="31">
    <w:abstractNumId w:val="12"/>
  </w:num>
  <w:num w:numId="32">
    <w:abstractNumId w:val="42"/>
  </w:num>
  <w:num w:numId="33">
    <w:abstractNumId w:val="1"/>
  </w:num>
  <w:num w:numId="34">
    <w:abstractNumId w:val="33"/>
  </w:num>
  <w:num w:numId="35">
    <w:abstractNumId w:val="35"/>
  </w:num>
  <w:num w:numId="36">
    <w:abstractNumId w:val="13"/>
  </w:num>
  <w:num w:numId="37">
    <w:abstractNumId w:val="3"/>
  </w:num>
  <w:num w:numId="38">
    <w:abstractNumId w:val="19"/>
  </w:num>
  <w:num w:numId="39">
    <w:abstractNumId w:val="26"/>
  </w:num>
  <w:num w:numId="40">
    <w:abstractNumId w:val="31"/>
  </w:num>
  <w:num w:numId="41">
    <w:abstractNumId w:val="18"/>
  </w:num>
  <w:num w:numId="42">
    <w:abstractNumId w:val="15"/>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701"/>
  <w:doNotTrackMoves/>
  <w:defaultTabStop w:val="720"/>
  <w:hyphenationZone w:val="425"/>
  <w:noPunctuationKerning/>
  <w:characterSpacingControl w:val="doNotCompress"/>
  <w:savePreviewPicture/>
  <w:hdrShapeDefaults>
    <o:shapedefaults v:ext="edit" spidmax="2050">
      <o:colormenu v:ext="edit" strokecolor="none"/>
    </o:shapedefaults>
  </w:hdrShapeDefaults>
  <w:footnotePr>
    <w:footnote w:id="-1"/>
    <w:footnote w:id="0"/>
  </w:footnotePr>
  <w:endnotePr>
    <w:endnote w:id="-1"/>
    <w:endnote w:id="0"/>
  </w:endnotePr>
  <w:compat/>
  <w:rsids>
    <w:rsidRoot w:val="007D1BE1"/>
    <w:rsid w:val="0000183E"/>
    <w:rsid w:val="00005327"/>
    <w:rsid w:val="0001073C"/>
    <w:rsid w:val="00010B80"/>
    <w:rsid w:val="00011FC5"/>
    <w:rsid w:val="00012C9F"/>
    <w:rsid w:val="00013A12"/>
    <w:rsid w:val="00015352"/>
    <w:rsid w:val="0001746E"/>
    <w:rsid w:val="00020872"/>
    <w:rsid w:val="00021713"/>
    <w:rsid w:val="0002532F"/>
    <w:rsid w:val="0002557F"/>
    <w:rsid w:val="000276DF"/>
    <w:rsid w:val="00034038"/>
    <w:rsid w:val="0004018B"/>
    <w:rsid w:val="00042AB9"/>
    <w:rsid w:val="000471E1"/>
    <w:rsid w:val="0005099E"/>
    <w:rsid w:val="00053D5C"/>
    <w:rsid w:val="0008250D"/>
    <w:rsid w:val="000846C1"/>
    <w:rsid w:val="00086149"/>
    <w:rsid w:val="00086755"/>
    <w:rsid w:val="0009185D"/>
    <w:rsid w:val="000A20EA"/>
    <w:rsid w:val="000A5F13"/>
    <w:rsid w:val="000B1440"/>
    <w:rsid w:val="000C5B84"/>
    <w:rsid w:val="000C74D1"/>
    <w:rsid w:val="000E1E2A"/>
    <w:rsid w:val="000E347E"/>
    <w:rsid w:val="000F43FD"/>
    <w:rsid w:val="000F77B6"/>
    <w:rsid w:val="00101359"/>
    <w:rsid w:val="001024E4"/>
    <w:rsid w:val="0010287A"/>
    <w:rsid w:val="00103A42"/>
    <w:rsid w:val="00104BEC"/>
    <w:rsid w:val="0010625D"/>
    <w:rsid w:val="00106923"/>
    <w:rsid w:val="001108EB"/>
    <w:rsid w:val="001117D6"/>
    <w:rsid w:val="00121518"/>
    <w:rsid w:val="00126E71"/>
    <w:rsid w:val="001328A9"/>
    <w:rsid w:val="001342E3"/>
    <w:rsid w:val="00134896"/>
    <w:rsid w:val="00151EC6"/>
    <w:rsid w:val="00154D75"/>
    <w:rsid w:val="00155B44"/>
    <w:rsid w:val="00157ECE"/>
    <w:rsid w:val="00157F72"/>
    <w:rsid w:val="00163860"/>
    <w:rsid w:val="00163CE0"/>
    <w:rsid w:val="00170AEE"/>
    <w:rsid w:val="001746B6"/>
    <w:rsid w:val="001777A1"/>
    <w:rsid w:val="00181F61"/>
    <w:rsid w:val="001843E7"/>
    <w:rsid w:val="001843EE"/>
    <w:rsid w:val="00184C32"/>
    <w:rsid w:val="00185005"/>
    <w:rsid w:val="00185517"/>
    <w:rsid w:val="00187BF0"/>
    <w:rsid w:val="001909EB"/>
    <w:rsid w:val="0019346B"/>
    <w:rsid w:val="001937F9"/>
    <w:rsid w:val="001A0161"/>
    <w:rsid w:val="001A0476"/>
    <w:rsid w:val="001A34ED"/>
    <w:rsid w:val="001A41DE"/>
    <w:rsid w:val="001B3C4A"/>
    <w:rsid w:val="001B77DE"/>
    <w:rsid w:val="001C4ABA"/>
    <w:rsid w:val="001D3BBF"/>
    <w:rsid w:val="001D6D9F"/>
    <w:rsid w:val="001E2508"/>
    <w:rsid w:val="001E5156"/>
    <w:rsid w:val="001F1543"/>
    <w:rsid w:val="001F20F2"/>
    <w:rsid w:val="002001D9"/>
    <w:rsid w:val="00202254"/>
    <w:rsid w:val="00214F4A"/>
    <w:rsid w:val="00220A28"/>
    <w:rsid w:val="00226294"/>
    <w:rsid w:val="00232C6D"/>
    <w:rsid w:val="00236024"/>
    <w:rsid w:val="002538E3"/>
    <w:rsid w:val="00254E3C"/>
    <w:rsid w:val="0028224B"/>
    <w:rsid w:val="002856B1"/>
    <w:rsid w:val="0029719F"/>
    <w:rsid w:val="002A4C4C"/>
    <w:rsid w:val="002B43BB"/>
    <w:rsid w:val="002E1ADA"/>
    <w:rsid w:val="002E4C9E"/>
    <w:rsid w:val="002E6CCE"/>
    <w:rsid w:val="002F3777"/>
    <w:rsid w:val="002F56C0"/>
    <w:rsid w:val="003035C5"/>
    <w:rsid w:val="00303F02"/>
    <w:rsid w:val="0030565D"/>
    <w:rsid w:val="003059D4"/>
    <w:rsid w:val="00311E0E"/>
    <w:rsid w:val="003140E7"/>
    <w:rsid w:val="003162FC"/>
    <w:rsid w:val="00332B31"/>
    <w:rsid w:val="00333E1F"/>
    <w:rsid w:val="00334F56"/>
    <w:rsid w:val="003355AC"/>
    <w:rsid w:val="00353DBA"/>
    <w:rsid w:val="00364DE0"/>
    <w:rsid w:val="00366841"/>
    <w:rsid w:val="003673EF"/>
    <w:rsid w:val="00370BE2"/>
    <w:rsid w:val="003758E9"/>
    <w:rsid w:val="00395EAA"/>
    <w:rsid w:val="003A0606"/>
    <w:rsid w:val="003A11F0"/>
    <w:rsid w:val="003A138B"/>
    <w:rsid w:val="003A1416"/>
    <w:rsid w:val="003A46EB"/>
    <w:rsid w:val="003B232F"/>
    <w:rsid w:val="003B3FBC"/>
    <w:rsid w:val="003C10A5"/>
    <w:rsid w:val="003C22CF"/>
    <w:rsid w:val="003C28BD"/>
    <w:rsid w:val="003C45BD"/>
    <w:rsid w:val="003C595C"/>
    <w:rsid w:val="003D1577"/>
    <w:rsid w:val="003E1F50"/>
    <w:rsid w:val="003F3310"/>
    <w:rsid w:val="003F3BFA"/>
    <w:rsid w:val="003F6FC2"/>
    <w:rsid w:val="00401FDE"/>
    <w:rsid w:val="00406D84"/>
    <w:rsid w:val="00406ECD"/>
    <w:rsid w:val="00417B08"/>
    <w:rsid w:val="00423185"/>
    <w:rsid w:val="00425D9D"/>
    <w:rsid w:val="00426142"/>
    <w:rsid w:val="0042634E"/>
    <w:rsid w:val="0042653A"/>
    <w:rsid w:val="00430CB4"/>
    <w:rsid w:val="00433A33"/>
    <w:rsid w:val="00434621"/>
    <w:rsid w:val="00441C00"/>
    <w:rsid w:val="0044499A"/>
    <w:rsid w:val="00451D73"/>
    <w:rsid w:val="004528BD"/>
    <w:rsid w:val="00453BDC"/>
    <w:rsid w:val="00453EB2"/>
    <w:rsid w:val="004547E1"/>
    <w:rsid w:val="00457655"/>
    <w:rsid w:val="00460A12"/>
    <w:rsid w:val="004679B2"/>
    <w:rsid w:val="00480B0B"/>
    <w:rsid w:val="00480B8A"/>
    <w:rsid w:val="0048209A"/>
    <w:rsid w:val="0048280F"/>
    <w:rsid w:val="004877AF"/>
    <w:rsid w:val="004877E5"/>
    <w:rsid w:val="00490179"/>
    <w:rsid w:val="00491902"/>
    <w:rsid w:val="00496784"/>
    <w:rsid w:val="004A3172"/>
    <w:rsid w:val="004B0BBD"/>
    <w:rsid w:val="004B725B"/>
    <w:rsid w:val="004C2F45"/>
    <w:rsid w:val="004C73E1"/>
    <w:rsid w:val="004C77DC"/>
    <w:rsid w:val="004D0E65"/>
    <w:rsid w:val="004D2669"/>
    <w:rsid w:val="004E2D3B"/>
    <w:rsid w:val="004E3A35"/>
    <w:rsid w:val="004F0B64"/>
    <w:rsid w:val="004F10B3"/>
    <w:rsid w:val="004F56D1"/>
    <w:rsid w:val="004F6BD0"/>
    <w:rsid w:val="00501E91"/>
    <w:rsid w:val="00501FAD"/>
    <w:rsid w:val="0051252F"/>
    <w:rsid w:val="00514161"/>
    <w:rsid w:val="00521842"/>
    <w:rsid w:val="00523AEC"/>
    <w:rsid w:val="00531A77"/>
    <w:rsid w:val="00534A21"/>
    <w:rsid w:val="0053621D"/>
    <w:rsid w:val="005443E1"/>
    <w:rsid w:val="00545552"/>
    <w:rsid w:val="005517E1"/>
    <w:rsid w:val="00553CCF"/>
    <w:rsid w:val="00554B00"/>
    <w:rsid w:val="00556ECC"/>
    <w:rsid w:val="00557960"/>
    <w:rsid w:val="00564B23"/>
    <w:rsid w:val="0056735A"/>
    <w:rsid w:val="00571F95"/>
    <w:rsid w:val="0057219C"/>
    <w:rsid w:val="0057635A"/>
    <w:rsid w:val="00581AD0"/>
    <w:rsid w:val="0058452E"/>
    <w:rsid w:val="00585A9C"/>
    <w:rsid w:val="00586AE4"/>
    <w:rsid w:val="005909AE"/>
    <w:rsid w:val="005A22B0"/>
    <w:rsid w:val="005B400D"/>
    <w:rsid w:val="005B6964"/>
    <w:rsid w:val="005B6A3B"/>
    <w:rsid w:val="005C4F76"/>
    <w:rsid w:val="005C7B2B"/>
    <w:rsid w:val="005D4D93"/>
    <w:rsid w:val="005D7CDA"/>
    <w:rsid w:val="005E1BD5"/>
    <w:rsid w:val="005E42D6"/>
    <w:rsid w:val="005F4A8D"/>
    <w:rsid w:val="006016CE"/>
    <w:rsid w:val="00610478"/>
    <w:rsid w:val="00612709"/>
    <w:rsid w:val="006129DE"/>
    <w:rsid w:val="00631155"/>
    <w:rsid w:val="00635255"/>
    <w:rsid w:val="00642926"/>
    <w:rsid w:val="00646133"/>
    <w:rsid w:val="006560A2"/>
    <w:rsid w:val="00666AF4"/>
    <w:rsid w:val="006675D4"/>
    <w:rsid w:val="00670624"/>
    <w:rsid w:val="00672A18"/>
    <w:rsid w:val="0067504B"/>
    <w:rsid w:val="00682845"/>
    <w:rsid w:val="00683541"/>
    <w:rsid w:val="006A47D2"/>
    <w:rsid w:val="006A51C2"/>
    <w:rsid w:val="006A5545"/>
    <w:rsid w:val="006A6154"/>
    <w:rsid w:val="006A6F4C"/>
    <w:rsid w:val="006B16E7"/>
    <w:rsid w:val="006B2FE3"/>
    <w:rsid w:val="006B3EF1"/>
    <w:rsid w:val="006B5E5B"/>
    <w:rsid w:val="006C0BB2"/>
    <w:rsid w:val="006C2660"/>
    <w:rsid w:val="006D1695"/>
    <w:rsid w:val="006F5928"/>
    <w:rsid w:val="006F6267"/>
    <w:rsid w:val="006F7A08"/>
    <w:rsid w:val="00700C27"/>
    <w:rsid w:val="00703855"/>
    <w:rsid w:val="00704786"/>
    <w:rsid w:val="00706F15"/>
    <w:rsid w:val="00717151"/>
    <w:rsid w:val="00720817"/>
    <w:rsid w:val="0072681F"/>
    <w:rsid w:val="0072786D"/>
    <w:rsid w:val="007306D7"/>
    <w:rsid w:val="007326CB"/>
    <w:rsid w:val="0073755F"/>
    <w:rsid w:val="00762518"/>
    <w:rsid w:val="00766C8F"/>
    <w:rsid w:val="0077666B"/>
    <w:rsid w:val="00780935"/>
    <w:rsid w:val="00780D0F"/>
    <w:rsid w:val="0078677A"/>
    <w:rsid w:val="00797F2D"/>
    <w:rsid w:val="007A1063"/>
    <w:rsid w:val="007A7EF7"/>
    <w:rsid w:val="007C0398"/>
    <w:rsid w:val="007C0D43"/>
    <w:rsid w:val="007C6003"/>
    <w:rsid w:val="007C6F5A"/>
    <w:rsid w:val="007D03B0"/>
    <w:rsid w:val="007D1BE1"/>
    <w:rsid w:val="007F363D"/>
    <w:rsid w:val="007F7DC8"/>
    <w:rsid w:val="00800081"/>
    <w:rsid w:val="00801311"/>
    <w:rsid w:val="0080369F"/>
    <w:rsid w:val="00803BDB"/>
    <w:rsid w:val="00805414"/>
    <w:rsid w:val="00810061"/>
    <w:rsid w:val="00811B07"/>
    <w:rsid w:val="0081367B"/>
    <w:rsid w:val="00816EFD"/>
    <w:rsid w:val="00826F60"/>
    <w:rsid w:val="00827031"/>
    <w:rsid w:val="00831651"/>
    <w:rsid w:val="008321A7"/>
    <w:rsid w:val="00833D44"/>
    <w:rsid w:val="008406FA"/>
    <w:rsid w:val="008450BD"/>
    <w:rsid w:val="00855A81"/>
    <w:rsid w:val="00855BB6"/>
    <w:rsid w:val="00861D5F"/>
    <w:rsid w:val="00863688"/>
    <w:rsid w:val="00867729"/>
    <w:rsid w:val="00867B9B"/>
    <w:rsid w:val="008740B2"/>
    <w:rsid w:val="008927A4"/>
    <w:rsid w:val="00896CE1"/>
    <w:rsid w:val="008A3204"/>
    <w:rsid w:val="008A36D0"/>
    <w:rsid w:val="008B4C8B"/>
    <w:rsid w:val="008C28BB"/>
    <w:rsid w:val="008C51AB"/>
    <w:rsid w:val="008D6A82"/>
    <w:rsid w:val="008E10B3"/>
    <w:rsid w:val="008E41F2"/>
    <w:rsid w:val="008E584F"/>
    <w:rsid w:val="008F0932"/>
    <w:rsid w:val="008F7C0F"/>
    <w:rsid w:val="00900018"/>
    <w:rsid w:val="0090155F"/>
    <w:rsid w:val="00901F65"/>
    <w:rsid w:val="00904F19"/>
    <w:rsid w:val="00907A69"/>
    <w:rsid w:val="00917775"/>
    <w:rsid w:val="00917E6E"/>
    <w:rsid w:val="00920471"/>
    <w:rsid w:val="0092507A"/>
    <w:rsid w:val="00930725"/>
    <w:rsid w:val="0093087C"/>
    <w:rsid w:val="00930C31"/>
    <w:rsid w:val="00930D29"/>
    <w:rsid w:val="00933185"/>
    <w:rsid w:val="00933E14"/>
    <w:rsid w:val="009508F8"/>
    <w:rsid w:val="00951879"/>
    <w:rsid w:val="00956ECC"/>
    <w:rsid w:val="00957D5A"/>
    <w:rsid w:val="00974395"/>
    <w:rsid w:val="009769A3"/>
    <w:rsid w:val="0098642C"/>
    <w:rsid w:val="00986E5C"/>
    <w:rsid w:val="009A33A6"/>
    <w:rsid w:val="009A3456"/>
    <w:rsid w:val="009B36EA"/>
    <w:rsid w:val="009B6454"/>
    <w:rsid w:val="009B6D05"/>
    <w:rsid w:val="009C273B"/>
    <w:rsid w:val="009E15AB"/>
    <w:rsid w:val="009E313C"/>
    <w:rsid w:val="009E3943"/>
    <w:rsid w:val="009F3B4D"/>
    <w:rsid w:val="009F4564"/>
    <w:rsid w:val="00A01E06"/>
    <w:rsid w:val="00A22BD4"/>
    <w:rsid w:val="00A24B9B"/>
    <w:rsid w:val="00A24C5B"/>
    <w:rsid w:val="00A35181"/>
    <w:rsid w:val="00A36F9E"/>
    <w:rsid w:val="00A371B7"/>
    <w:rsid w:val="00A42ED5"/>
    <w:rsid w:val="00A72A08"/>
    <w:rsid w:val="00A7713D"/>
    <w:rsid w:val="00A772D6"/>
    <w:rsid w:val="00A7732E"/>
    <w:rsid w:val="00A90611"/>
    <w:rsid w:val="00A96960"/>
    <w:rsid w:val="00A9761B"/>
    <w:rsid w:val="00A97D72"/>
    <w:rsid w:val="00AA2187"/>
    <w:rsid w:val="00AA5157"/>
    <w:rsid w:val="00AB07CF"/>
    <w:rsid w:val="00AB144C"/>
    <w:rsid w:val="00AB3315"/>
    <w:rsid w:val="00AB59A8"/>
    <w:rsid w:val="00AB6712"/>
    <w:rsid w:val="00AB7524"/>
    <w:rsid w:val="00AC15D6"/>
    <w:rsid w:val="00AE48C7"/>
    <w:rsid w:val="00AF5093"/>
    <w:rsid w:val="00AF6A4E"/>
    <w:rsid w:val="00AF7557"/>
    <w:rsid w:val="00B16354"/>
    <w:rsid w:val="00B20708"/>
    <w:rsid w:val="00B20764"/>
    <w:rsid w:val="00B249BB"/>
    <w:rsid w:val="00B26141"/>
    <w:rsid w:val="00B3445E"/>
    <w:rsid w:val="00B42DD7"/>
    <w:rsid w:val="00B46AB4"/>
    <w:rsid w:val="00B5477F"/>
    <w:rsid w:val="00B62349"/>
    <w:rsid w:val="00B64814"/>
    <w:rsid w:val="00B709D3"/>
    <w:rsid w:val="00B737E6"/>
    <w:rsid w:val="00B7497D"/>
    <w:rsid w:val="00B806D8"/>
    <w:rsid w:val="00B80D53"/>
    <w:rsid w:val="00B81155"/>
    <w:rsid w:val="00B8399E"/>
    <w:rsid w:val="00BA1510"/>
    <w:rsid w:val="00BA2CFA"/>
    <w:rsid w:val="00BB24EE"/>
    <w:rsid w:val="00BB3D02"/>
    <w:rsid w:val="00BB6A59"/>
    <w:rsid w:val="00BB6FF2"/>
    <w:rsid w:val="00BC15C5"/>
    <w:rsid w:val="00BC7AF2"/>
    <w:rsid w:val="00BD0D55"/>
    <w:rsid w:val="00BD1306"/>
    <w:rsid w:val="00BD4908"/>
    <w:rsid w:val="00BD5F9B"/>
    <w:rsid w:val="00BE1EC7"/>
    <w:rsid w:val="00BE251B"/>
    <w:rsid w:val="00BE4DDF"/>
    <w:rsid w:val="00BF01EF"/>
    <w:rsid w:val="00BF2143"/>
    <w:rsid w:val="00C137C5"/>
    <w:rsid w:val="00C1749D"/>
    <w:rsid w:val="00C308A5"/>
    <w:rsid w:val="00C4728C"/>
    <w:rsid w:val="00C47C7E"/>
    <w:rsid w:val="00C51AE6"/>
    <w:rsid w:val="00C535C5"/>
    <w:rsid w:val="00C73487"/>
    <w:rsid w:val="00C75F6F"/>
    <w:rsid w:val="00C7611A"/>
    <w:rsid w:val="00C7717D"/>
    <w:rsid w:val="00C800D1"/>
    <w:rsid w:val="00C82261"/>
    <w:rsid w:val="00C83D02"/>
    <w:rsid w:val="00C849FE"/>
    <w:rsid w:val="00C9372E"/>
    <w:rsid w:val="00CA58B1"/>
    <w:rsid w:val="00CA7939"/>
    <w:rsid w:val="00CB5632"/>
    <w:rsid w:val="00CC1341"/>
    <w:rsid w:val="00CD0F2C"/>
    <w:rsid w:val="00CD1F37"/>
    <w:rsid w:val="00CD7314"/>
    <w:rsid w:val="00CE021B"/>
    <w:rsid w:val="00CE4BF2"/>
    <w:rsid w:val="00CE5C14"/>
    <w:rsid w:val="00CE61AE"/>
    <w:rsid w:val="00CE6AAD"/>
    <w:rsid w:val="00CF64A8"/>
    <w:rsid w:val="00D032AC"/>
    <w:rsid w:val="00D0447C"/>
    <w:rsid w:val="00D05CEA"/>
    <w:rsid w:val="00D144F9"/>
    <w:rsid w:val="00D14CA4"/>
    <w:rsid w:val="00D168EC"/>
    <w:rsid w:val="00D176BD"/>
    <w:rsid w:val="00D22891"/>
    <w:rsid w:val="00D22A4A"/>
    <w:rsid w:val="00D22AD5"/>
    <w:rsid w:val="00D3356F"/>
    <w:rsid w:val="00D337C2"/>
    <w:rsid w:val="00D40E41"/>
    <w:rsid w:val="00D44248"/>
    <w:rsid w:val="00D4608A"/>
    <w:rsid w:val="00D71259"/>
    <w:rsid w:val="00D75FF7"/>
    <w:rsid w:val="00D86735"/>
    <w:rsid w:val="00D87EC5"/>
    <w:rsid w:val="00D93841"/>
    <w:rsid w:val="00D957A8"/>
    <w:rsid w:val="00DA2B91"/>
    <w:rsid w:val="00DA3CC2"/>
    <w:rsid w:val="00DC0F38"/>
    <w:rsid w:val="00DC12FB"/>
    <w:rsid w:val="00DC5889"/>
    <w:rsid w:val="00DC7C13"/>
    <w:rsid w:val="00DD626B"/>
    <w:rsid w:val="00DD7D2E"/>
    <w:rsid w:val="00DE0230"/>
    <w:rsid w:val="00DE191C"/>
    <w:rsid w:val="00DE2964"/>
    <w:rsid w:val="00DE49EB"/>
    <w:rsid w:val="00DF05EB"/>
    <w:rsid w:val="00DF16E8"/>
    <w:rsid w:val="00DF4B72"/>
    <w:rsid w:val="00DF66FC"/>
    <w:rsid w:val="00E01D62"/>
    <w:rsid w:val="00E15F67"/>
    <w:rsid w:val="00E17727"/>
    <w:rsid w:val="00E232D3"/>
    <w:rsid w:val="00E24DDC"/>
    <w:rsid w:val="00E47DA4"/>
    <w:rsid w:val="00E5071A"/>
    <w:rsid w:val="00E55259"/>
    <w:rsid w:val="00E559B7"/>
    <w:rsid w:val="00E603BD"/>
    <w:rsid w:val="00E6109A"/>
    <w:rsid w:val="00E63C5E"/>
    <w:rsid w:val="00E65C15"/>
    <w:rsid w:val="00E70E15"/>
    <w:rsid w:val="00E71D02"/>
    <w:rsid w:val="00E71F4A"/>
    <w:rsid w:val="00E7714A"/>
    <w:rsid w:val="00E7739A"/>
    <w:rsid w:val="00E77BA0"/>
    <w:rsid w:val="00E831A3"/>
    <w:rsid w:val="00E92838"/>
    <w:rsid w:val="00E960D1"/>
    <w:rsid w:val="00EA7D34"/>
    <w:rsid w:val="00EB0010"/>
    <w:rsid w:val="00EB53A1"/>
    <w:rsid w:val="00EB718B"/>
    <w:rsid w:val="00EC1FB0"/>
    <w:rsid w:val="00EC4895"/>
    <w:rsid w:val="00F12A99"/>
    <w:rsid w:val="00F247A2"/>
    <w:rsid w:val="00F2628E"/>
    <w:rsid w:val="00F45784"/>
    <w:rsid w:val="00F535A9"/>
    <w:rsid w:val="00F57BB3"/>
    <w:rsid w:val="00F61083"/>
    <w:rsid w:val="00F624E6"/>
    <w:rsid w:val="00F652CA"/>
    <w:rsid w:val="00F70B75"/>
    <w:rsid w:val="00F84F9D"/>
    <w:rsid w:val="00F920C6"/>
    <w:rsid w:val="00F92C43"/>
    <w:rsid w:val="00F94DC8"/>
    <w:rsid w:val="00FA05DD"/>
    <w:rsid w:val="00FA0953"/>
    <w:rsid w:val="00FD101A"/>
    <w:rsid w:val="00FD36EB"/>
    <w:rsid w:val="00FE23BC"/>
    <w:rsid w:val="00FE6DA6"/>
    <w:rsid w:val="00FF444B"/>
    <w:rsid w:val="00FF46DD"/>
    <w:rsid w:val="00FF61E6"/>
    <w:rsid w:val="00FF6DE1"/>
    <w:rsid w:val="00FF73ED"/>
  </w:rsids>
  <m:mathPr>
    <m:mathFont m:val="Impac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fr-CA" w:eastAsia="fr-CA"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62518"/>
    <w:rPr>
      <w:lang w:val="en-US" w:eastAsia="en-US"/>
    </w:rPr>
  </w:style>
  <w:style w:type="paragraph" w:styleId="Titre1">
    <w:name w:val="heading 1"/>
    <w:basedOn w:val="Subhead1"/>
    <w:next w:val="Normal"/>
    <w:link w:val="Titre1Car"/>
    <w:uiPriority w:val="9"/>
    <w:rsid w:val="00933E14"/>
    <w:pPr>
      <w:outlineLvl w:val="0"/>
    </w:pPr>
  </w:style>
  <w:style w:type="paragraph" w:styleId="Titre2">
    <w:name w:val="heading 2"/>
    <w:basedOn w:val="Subhead2"/>
    <w:next w:val="Normal"/>
    <w:link w:val="Titre2Car"/>
    <w:uiPriority w:val="9"/>
    <w:unhideWhenUsed/>
    <w:qFormat/>
    <w:rsid w:val="0057635A"/>
    <w:pPr>
      <w:spacing w:before="240" w:after="120"/>
      <w:outlineLvl w:val="1"/>
    </w:pPr>
    <w:rPr>
      <w:caps/>
    </w:rPr>
  </w:style>
  <w:style w:type="paragraph" w:styleId="Titre3">
    <w:name w:val="heading 3"/>
    <w:basedOn w:val="Subhead3"/>
    <w:next w:val="Normal"/>
    <w:link w:val="Titre3Car"/>
    <w:uiPriority w:val="9"/>
    <w:unhideWhenUsed/>
    <w:qFormat/>
    <w:rsid w:val="001328A9"/>
    <w:pPr>
      <w:outlineLvl w:val="2"/>
    </w:pPr>
    <w:rPr>
      <w:rFonts w:ascii="Times New Roman" w:hAnsi="Times New Roman"/>
    </w:rPr>
  </w:style>
  <w:style w:type="paragraph" w:styleId="Titre4">
    <w:name w:val="heading 4"/>
    <w:basedOn w:val="Subhead4"/>
    <w:next w:val="Normal"/>
    <w:link w:val="Titre4Car"/>
    <w:uiPriority w:val="9"/>
    <w:unhideWhenUsed/>
    <w:qFormat/>
    <w:rsid w:val="00933E14"/>
    <w:pPr>
      <w:outlineLvl w:val="3"/>
    </w:pPr>
  </w:style>
  <w:style w:type="paragraph" w:styleId="Titre5">
    <w:name w:val="heading 5"/>
    <w:basedOn w:val="Normal"/>
    <w:next w:val="Normal"/>
    <w:link w:val="Titre5Car"/>
    <w:uiPriority w:val="9"/>
    <w:semiHidden/>
    <w:unhideWhenUsed/>
    <w:qFormat/>
    <w:rsid w:val="00460A12"/>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Subhead1">
    <w:name w:val="Subhead 1"/>
    <w:basedOn w:val="Normal"/>
    <w:rsid w:val="005A22B0"/>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rPr>
  </w:style>
  <w:style w:type="paragraph" w:customStyle="1" w:styleId="Bodytext">
    <w:name w:val="Body text"/>
    <w:basedOn w:val="Normal"/>
    <w:rsid w:val="005A22B0"/>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ind w:firstLine="288"/>
      <w:jc w:val="both"/>
      <w:textAlignment w:val="center"/>
    </w:pPr>
    <w:rPr>
      <w:color w:val="000000"/>
      <w:sz w:val="22"/>
      <w:szCs w:val="22"/>
    </w:rPr>
  </w:style>
  <w:style w:type="paragraph" w:customStyle="1" w:styleId="Bodytext1stPara">
    <w:name w:val="Body text 1st Para"/>
    <w:basedOn w:val="Bodytext"/>
    <w:rsid w:val="005A22B0"/>
    <w:pPr>
      <w:ind w:firstLine="0"/>
    </w:pPr>
  </w:style>
  <w:style w:type="paragraph" w:customStyle="1" w:styleId="Subhead2">
    <w:name w:val="Subhead 2"/>
    <w:basedOn w:val="Normal"/>
    <w:rsid w:val="005A2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rPr>
  </w:style>
  <w:style w:type="paragraph" w:styleId="Lgende">
    <w:name w:val="caption"/>
    <w:basedOn w:val="Normal"/>
    <w:qFormat/>
    <w:rsid w:val="005A2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0" w:lineRule="atLeast"/>
      <w:jc w:val="both"/>
      <w:textAlignment w:val="center"/>
    </w:pPr>
    <w:rPr>
      <w:i/>
      <w:iCs/>
      <w:color w:val="000000"/>
      <w:sz w:val="22"/>
      <w:szCs w:val="22"/>
    </w:rPr>
  </w:style>
  <w:style w:type="paragraph" w:customStyle="1" w:styleId="hangingindent">
    <w:name w:val="hanging indent"/>
    <w:basedOn w:val="Normal"/>
    <w:rsid w:val="005A22B0"/>
    <w:pPr>
      <w:tabs>
        <w:tab w:val="left" w:pos="480"/>
        <w:tab w:val="left" w:pos="1440"/>
        <w:tab w:val="left" w:pos="2160"/>
        <w:tab w:val="left" w:pos="2880"/>
        <w:tab w:val="left" w:pos="3600"/>
        <w:tab w:val="left" w:pos="4320"/>
        <w:tab w:val="left" w:pos="5040"/>
        <w:tab w:val="left" w:pos="5760"/>
        <w:tab w:val="left" w:pos="6480"/>
      </w:tabs>
      <w:autoSpaceDE w:val="0"/>
      <w:autoSpaceDN w:val="0"/>
      <w:adjustRightInd w:val="0"/>
      <w:spacing w:line="280" w:lineRule="atLeast"/>
      <w:ind w:left="475" w:hanging="475"/>
      <w:jc w:val="both"/>
      <w:textAlignment w:val="center"/>
    </w:pPr>
    <w:rPr>
      <w:color w:val="000000"/>
      <w:sz w:val="22"/>
      <w:szCs w:val="22"/>
    </w:rPr>
  </w:style>
  <w:style w:type="paragraph" w:customStyle="1" w:styleId="references">
    <w:name w:val="references"/>
    <w:basedOn w:val="hangingindent"/>
    <w:rsid w:val="005A22B0"/>
    <w:pPr>
      <w:spacing w:after="144"/>
      <w:ind w:left="0" w:firstLine="0"/>
    </w:pPr>
  </w:style>
  <w:style w:type="character" w:customStyle="1" w:styleId="Titre1Car">
    <w:name w:val="Titre 1 Car"/>
    <w:basedOn w:val="Policepardfaut"/>
    <w:link w:val="Titre1"/>
    <w:uiPriority w:val="9"/>
    <w:rsid w:val="00933E14"/>
    <w:rPr>
      <w:rFonts w:ascii="Arial" w:hAnsi="Arial" w:cs="Arial"/>
      <w:b/>
      <w:bCs/>
      <w:caps/>
      <w:color w:val="000000"/>
      <w:sz w:val="24"/>
      <w:szCs w:val="24"/>
      <w:lang w:val="en-US" w:eastAsia="en-US"/>
    </w:rPr>
  </w:style>
  <w:style w:type="paragraph" w:customStyle="1" w:styleId="Noparagraphstyle">
    <w:name w:val="[No paragraph style]"/>
    <w:rsid w:val="005A22B0"/>
    <w:pPr>
      <w:autoSpaceDE w:val="0"/>
      <w:autoSpaceDN w:val="0"/>
      <w:adjustRightInd w:val="0"/>
      <w:spacing w:line="288" w:lineRule="auto"/>
      <w:textAlignment w:val="center"/>
    </w:pPr>
    <w:rPr>
      <w:color w:val="000000"/>
      <w:lang w:val="en-US" w:eastAsia="en-US"/>
    </w:rPr>
  </w:style>
  <w:style w:type="paragraph" w:customStyle="1" w:styleId="Subhead3">
    <w:name w:val="Subhead 3"/>
    <w:basedOn w:val="Normal"/>
    <w:next w:val="Bodytext"/>
    <w:qFormat/>
    <w:rsid w:val="00951879"/>
    <w:rPr>
      <w:rFonts w:ascii="Arial" w:hAnsi="Arial" w:cs="Lucida Sans Unicode"/>
      <w:w w:val="120"/>
      <w:szCs w:val="36"/>
    </w:rPr>
  </w:style>
  <w:style w:type="paragraph" w:customStyle="1" w:styleId="keyterms">
    <w:name w:val="key terms"/>
    <w:basedOn w:val="Normal"/>
    <w:qFormat/>
    <w:rsid w:val="00951879"/>
    <w:pPr>
      <w:jc w:val="both"/>
    </w:pPr>
    <w:rPr>
      <w:rFonts w:cs="Lucida Sans Unicode"/>
      <w:w w:val="120"/>
      <w:sz w:val="22"/>
      <w:szCs w:val="36"/>
    </w:rPr>
  </w:style>
  <w:style w:type="paragraph" w:customStyle="1" w:styleId="Headline">
    <w:name w:val="Headline"/>
    <w:basedOn w:val="Normal"/>
    <w:rsid w:val="00646133"/>
    <w:pPr>
      <w:jc w:val="center"/>
    </w:pPr>
    <w:rPr>
      <w:rFonts w:ascii="Lucida Sans Unicode" w:hAnsi="Lucida Sans Unicode"/>
      <w:b/>
      <w:bCs/>
      <w:sz w:val="48"/>
      <w:szCs w:val="20"/>
    </w:rPr>
  </w:style>
  <w:style w:type="paragraph" w:customStyle="1" w:styleId="Subhead4">
    <w:name w:val="Subhead 4"/>
    <w:basedOn w:val="Bodytext1stPara"/>
    <w:rsid w:val="00086755"/>
    <w:rPr>
      <w:b/>
    </w:rPr>
  </w:style>
  <w:style w:type="paragraph" w:styleId="Titre">
    <w:name w:val="Title"/>
    <w:basedOn w:val="Headline"/>
    <w:next w:val="Normal"/>
    <w:link w:val="TitreCar"/>
    <w:uiPriority w:val="10"/>
    <w:qFormat/>
    <w:rsid w:val="00933E14"/>
  </w:style>
  <w:style w:type="character" w:customStyle="1" w:styleId="TitreCar">
    <w:name w:val="Titre Car"/>
    <w:basedOn w:val="Policepardfaut"/>
    <w:link w:val="Titre"/>
    <w:uiPriority w:val="10"/>
    <w:rsid w:val="00933E14"/>
    <w:rPr>
      <w:rFonts w:ascii="Lucida Sans Unicode" w:hAnsi="Lucida Sans Unicode"/>
      <w:b/>
      <w:bCs/>
      <w:sz w:val="48"/>
      <w:lang w:val="en-US" w:eastAsia="en-US"/>
    </w:rPr>
  </w:style>
  <w:style w:type="character" w:customStyle="1" w:styleId="Titre2Car">
    <w:name w:val="Titre 2 Car"/>
    <w:basedOn w:val="Policepardfaut"/>
    <w:link w:val="Titre2"/>
    <w:uiPriority w:val="9"/>
    <w:rsid w:val="0057635A"/>
    <w:rPr>
      <w:rFonts w:ascii="Arial" w:hAnsi="Arial" w:cs="Arial"/>
      <w:b/>
      <w:bCs/>
      <w:caps/>
      <w:color w:val="000000"/>
      <w:sz w:val="24"/>
      <w:szCs w:val="24"/>
      <w:lang w:val="en-US" w:eastAsia="en-US"/>
    </w:rPr>
  </w:style>
  <w:style w:type="character" w:customStyle="1" w:styleId="Titre3Car">
    <w:name w:val="Titre 3 Car"/>
    <w:basedOn w:val="Policepardfaut"/>
    <w:link w:val="Titre3"/>
    <w:uiPriority w:val="9"/>
    <w:rsid w:val="001328A9"/>
    <w:rPr>
      <w:rFonts w:cs="Lucida Sans Unicode"/>
      <w:w w:val="120"/>
      <w:sz w:val="24"/>
      <w:szCs w:val="36"/>
      <w:lang w:val="en-US" w:eastAsia="en-US"/>
    </w:rPr>
  </w:style>
  <w:style w:type="character" w:customStyle="1" w:styleId="Titre4Car">
    <w:name w:val="Titre 4 Car"/>
    <w:basedOn w:val="Policepardfaut"/>
    <w:link w:val="Titre4"/>
    <w:uiPriority w:val="9"/>
    <w:rsid w:val="00933E14"/>
    <w:rPr>
      <w:b/>
      <w:color w:val="000000"/>
      <w:sz w:val="22"/>
      <w:szCs w:val="22"/>
      <w:lang w:val="en-US" w:eastAsia="en-US"/>
    </w:rPr>
  </w:style>
  <w:style w:type="paragraph" w:customStyle="1" w:styleId="Style1">
    <w:name w:val="Style1"/>
    <w:basedOn w:val="Titre3"/>
    <w:rsid w:val="00933E14"/>
  </w:style>
  <w:style w:type="paragraph" w:styleId="Sous-titre">
    <w:name w:val="Subtitle"/>
    <w:basedOn w:val="Normal"/>
    <w:next w:val="Normal"/>
    <w:link w:val="Sous-titreCar"/>
    <w:uiPriority w:val="11"/>
    <w:qFormat/>
    <w:rsid w:val="007D1BE1"/>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7D1BE1"/>
    <w:rPr>
      <w:rFonts w:asciiTheme="majorHAnsi" w:eastAsiaTheme="majorEastAsia" w:hAnsiTheme="majorHAnsi" w:cstheme="majorBidi"/>
      <w:i/>
      <w:iCs/>
      <w:color w:val="4F81BD" w:themeColor="accent1"/>
      <w:spacing w:val="15"/>
      <w:sz w:val="24"/>
      <w:szCs w:val="24"/>
      <w:lang w:val="en-US" w:eastAsia="en-US"/>
    </w:rPr>
  </w:style>
  <w:style w:type="paragraph" w:styleId="Notedebasdepage">
    <w:name w:val="footnote text"/>
    <w:basedOn w:val="Normal"/>
    <w:link w:val="NotedebasdepageCar"/>
    <w:semiHidden/>
    <w:unhideWhenUsed/>
    <w:rsid w:val="007D1BE1"/>
    <w:rPr>
      <w:rFonts w:asciiTheme="minorHAnsi" w:eastAsiaTheme="minorHAnsi" w:hAnsiTheme="minorHAnsi" w:cstheme="minorBidi"/>
      <w:sz w:val="20"/>
      <w:szCs w:val="20"/>
      <w:lang w:val="fr-CA"/>
    </w:rPr>
  </w:style>
  <w:style w:type="character" w:customStyle="1" w:styleId="NotedebasdepageCar">
    <w:name w:val="Note de bas de page Car"/>
    <w:basedOn w:val="Policepardfaut"/>
    <w:link w:val="Notedebasdepage"/>
    <w:uiPriority w:val="99"/>
    <w:semiHidden/>
    <w:rsid w:val="007D1BE1"/>
    <w:rPr>
      <w:rFonts w:asciiTheme="minorHAnsi" w:eastAsiaTheme="minorHAnsi" w:hAnsiTheme="minorHAnsi" w:cstheme="minorBidi"/>
      <w:lang w:eastAsia="en-US"/>
    </w:rPr>
  </w:style>
  <w:style w:type="character" w:styleId="Marquenotebasdepage">
    <w:name w:val="footnote reference"/>
    <w:basedOn w:val="Policepardfaut"/>
    <w:semiHidden/>
    <w:unhideWhenUsed/>
    <w:rsid w:val="007D1BE1"/>
    <w:rPr>
      <w:vertAlign w:val="superscript"/>
    </w:rPr>
  </w:style>
  <w:style w:type="character" w:styleId="Rfrenceple">
    <w:name w:val="Subtle Reference"/>
    <w:basedOn w:val="Policepardfaut"/>
    <w:uiPriority w:val="31"/>
    <w:qFormat/>
    <w:rsid w:val="00426142"/>
    <w:rPr>
      <w:smallCaps/>
      <w:color w:val="C0504D" w:themeColor="accent2"/>
      <w:u w:val="single"/>
    </w:rPr>
  </w:style>
  <w:style w:type="character" w:styleId="Rfrenceintense">
    <w:name w:val="Intense Reference"/>
    <w:basedOn w:val="Policepardfaut"/>
    <w:uiPriority w:val="32"/>
    <w:qFormat/>
    <w:rsid w:val="00426142"/>
    <w:rPr>
      <w:b/>
      <w:bCs/>
      <w:smallCaps/>
      <w:color w:val="C0504D" w:themeColor="accent2"/>
      <w:spacing w:val="5"/>
      <w:u w:val="single"/>
    </w:rPr>
  </w:style>
  <w:style w:type="paragraph" w:styleId="Notedefin">
    <w:name w:val="endnote text"/>
    <w:basedOn w:val="Normal"/>
    <w:link w:val="NotedefinCar"/>
    <w:uiPriority w:val="99"/>
    <w:semiHidden/>
    <w:unhideWhenUsed/>
    <w:rsid w:val="00A24B9B"/>
    <w:rPr>
      <w:sz w:val="20"/>
      <w:szCs w:val="20"/>
    </w:rPr>
  </w:style>
  <w:style w:type="character" w:customStyle="1" w:styleId="NotedefinCar">
    <w:name w:val="Note de fin Car"/>
    <w:basedOn w:val="Policepardfaut"/>
    <w:link w:val="Notedefin"/>
    <w:uiPriority w:val="99"/>
    <w:semiHidden/>
    <w:rsid w:val="00A24B9B"/>
    <w:rPr>
      <w:lang w:val="en-US" w:eastAsia="en-US"/>
    </w:rPr>
  </w:style>
  <w:style w:type="character" w:styleId="Marquedenotedefin">
    <w:name w:val="endnote reference"/>
    <w:basedOn w:val="Policepardfaut"/>
    <w:uiPriority w:val="99"/>
    <w:semiHidden/>
    <w:unhideWhenUsed/>
    <w:rsid w:val="00A24B9B"/>
    <w:rPr>
      <w:vertAlign w:val="superscript"/>
    </w:rPr>
  </w:style>
  <w:style w:type="paragraph" w:styleId="Textedebulles">
    <w:name w:val="Balloon Text"/>
    <w:basedOn w:val="Normal"/>
    <w:link w:val="TextedebullesCar"/>
    <w:uiPriority w:val="99"/>
    <w:semiHidden/>
    <w:unhideWhenUsed/>
    <w:rsid w:val="00A7732E"/>
    <w:rPr>
      <w:rFonts w:ascii="Tahoma" w:hAnsi="Tahoma" w:cs="Tahoma"/>
      <w:sz w:val="16"/>
      <w:szCs w:val="16"/>
    </w:rPr>
  </w:style>
  <w:style w:type="character" w:customStyle="1" w:styleId="TextedebullesCar">
    <w:name w:val="Texte de bulles Car"/>
    <w:basedOn w:val="Policepardfaut"/>
    <w:link w:val="Textedebulles"/>
    <w:uiPriority w:val="99"/>
    <w:semiHidden/>
    <w:rsid w:val="00A7732E"/>
    <w:rPr>
      <w:rFonts w:ascii="Tahoma" w:hAnsi="Tahoma" w:cs="Tahoma"/>
      <w:sz w:val="16"/>
      <w:szCs w:val="16"/>
      <w:lang w:val="en-US" w:eastAsia="en-US"/>
    </w:rPr>
  </w:style>
  <w:style w:type="paragraph" w:customStyle="1" w:styleId="Textenormal">
    <w:name w:val="**Texte normal"/>
    <w:rsid w:val="00DF4B72"/>
    <w:pPr>
      <w:overflowPunct w:val="0"/>
      <w:autoSpaceDE w:val="0"/>
      <w:autoSpaceDN w:val="0"/>
      <w:adjustRightInd w:val="0"/>
      <w:spacing w:after="240" w:line="288" w:lineRule="exact"/>
      <w:jc w:val="both"/>
      <w:textAlignment w:val="baseline"/>
    </w:pPr>
    <w:rPr>
      <w:shadow/>
      <w:color w:val="000000"/>
      <w:szCs w:val="17"/>
      <w:lang w:val="fr-FR"/>
    </w:rPr>
  </w:style>
  <w:style w:type="character" w:styleId="lev">
    <w:name w:val="Strong"/>
    <w:basedOn w:val="Policepardfaut"/>
    <w:uiPriority w:val="22"/>
    <w:qFormat/>
    <w:rsid w:val="004C2F45"/>
    <w:rPr>
      <w:b/>
      <w:bCs/>
    </w:rPr>
  </w:style>
  <w:style w:type="paragraph" w:styleId="Paragraphedeliste">
    <w:name w:val="List Paragraph"/>
    <w:basedOn w:val="Normal"/>
    <w:uiPriority w:val="34"/>
    <w:qFormat/>
    <w:rsid w:val="00AB3315"/>
    <w:pPr>
      <w:ind w:left="720"/>
      <w:contextualSpacing/>
    </w:pPr>
  </w:style>
  <w:style w:type="character" w:styleId="Lienhypertexte">
    <w:name w:val="Hyperlink"/>
    <w:basedOn w:val="Policepardfaut"/>
    <w:uiPriority w:val="99"/>
    <w:unhideWhenUsed/>
    <w:rsid w:val="00930C31"/>
    <w:rPr>
      <w:color w:val="0000FF" w:themeColor="hyperlink"/>
      <w:u w:val="single"/>
    </w:rPr>
  </w:style>
  <w:style w:type="character" w:styleId="Accentuation">
    <w:name w:val="Emphasis"/>
    <w:basedOn w:val="Policepardfaut"/>
    <w:uiPriority w:val="20"/>
    <w:qFormat/>
    <w:rsid w:val="00010B80"/>
    <w:rPr>
      <w:i/>
      <w:iCs/>
    </w:rPr>
  </w:style>
  <w:style w:type="paragraph" w:styleId="Corpsdetexte">
    <w:name w:val="Body Text"/>
    <w:basedOn w:val="Normal"/>
    <w:link w:val="CorpsdetexteCar"/>
    <w:uiPriority w:val="99"/>
    <w:unhideWhenUsed/>
    <w:rsid w:val="000E347E"/>
    <w:pPr>
      <w:autoSpaceDE w:val="0"/>
      <w:autoSpaceDN w:val="0"/>
      <w:spacing w:after="120"/>
    </w:pPr>
    <w:rPr>
      <w:rFonts w:eastAsiaTheme="minorEastAsia"/>
      <w:color w:val="008000"/>
      <w:lang w:val="fr-CA" w:eastAsia="ko-KR"/>
    </w:rPr>
  </w:style>
  <w:style w:type="character" w:customStyle="1" w:styleId="CorpsdetexteCar">
    <w:name w:val="Corps de texte Car"/>
    <w:basedOn w:val="Policepardfaut"/>
    <w:link w:val="Corpsdetexte"/>
    <w:uiPriority w:val="99"/>
    <w:rsid w:val="000E347E"/>
    <w:rPr>
      <w:rFonts w:eastAsiaTheme="minorEastAsia"/>
      <w:color w:val="008000"/>
      <w:sz w:val="24"/>
      <w:szCs w:val="24"/>
      <w:lang w:eastAsia="ko-KR"/>
    </w:rPr>
  </w:style>
  <w:style w:type="paragraph" w:customStyle="1" w:styleId="normaltableau">
    <w:name w:val="normaltableau"/>
    <w:basedOn w:val="Normal"/>
    <w:rsid w:val="00717151"/>
    <w:pPr>
      <w:spacing w:before="16" w:after="16"/>
      <w:ind w:left="113" w:right="113"/>
      <w:jc w:val="both"/>
    </w:pPr>
    <w:rPr>
      <w:snapToGrid w:val="0"/>
      <w:sz w:val="22"/>
      <w:szCs w:val="20"/>
      <w:lang w:val="fr-CA"/>
    </w:rPr>
  </w:style>
  <w:style w:type="paragraph" w:styleId="Listepuces">
    <w:name w:val="List Bullet"/>
    <w:basedOn w:val="Normal"/>
    <w:autoRedefine/>
    <w:semiHidden/>
    <w:rsid w:val="00C4728C"/>
    <w:pPr>
      <w:numPr>
        <w:numId w:val="9"/>
      </w:numPr>
      <w:ind w:right="115"/>
    </w:pPr>
    <w:rPr>
      <w:snapToGrid w:val="0"/>
      <w:sz w:val="22"/>
      <w:szCs w:val="20"/>
      <w:lang w:val="en-CA"/>
    </w:rPr>
  </w:style>
  <w:style w:type="paragraph" w:customStyle="1" w:styleId="tireencadrtramsansespacehaut">
    <w:name w:val="tireencadrétramésans espace haut"/>
    <w:basedOn w:val="Normal"/>
    <w:rsid w:val="0002557F"/>
    <w:pPr>
      <w:spacing w:after="60"/>
      <w:ind w:left="113" w:right="113"/>
      <w:jc w:val="center"/>
    </w:pPr>
    <w:rPr>
      <w:rFonts w:ascii="Arial Narrow" w:hAnsi="Arial Narrow"/>
      <w:b/>
      <w:snapToGrid w:val="0"/>
      <w:sz w:val="22"/>
      <w:szCs w:val="20"/>
      <w:lang w:val="fr-CA"/>
    </w:rPr>
  </w:style>
  <w:style w:type="paragraph" w:customStyle="1" w:styleId="tireencadertrampasespacebas">
    <w:name w:val="tireencaderétramépasespacebas"/>
    <w:basedOn w:val="Normal"/>
    <w:rsid w:val="0002557F"/>
    <w:pPr>
      <w:spacing w:before="120"/>
      <w:ind w:left="113" w:right="113"/>
      <w:jc w:val="center"/>
    </w:pPr>
    <w:rPr>
      <w:rFonts w:ascii="Arial Narrow" w:hAnsi="Arial Narrow"/>
      <w:b/>
      <w:snapToGrid w:val="0"/>
      <w:sz w:val="22"/>
      <w:szCs w:val="20"/>
      <w:lang w:val="fr-CA"/>
    </w:rPr>
  </w:style>
  <w:style w:type="paragraph" w:customStyle="1" w:styleId="normalpasespacepasjustifi">
    <w:name w:val="normalpasespacepasjustifié"/>
    <w:basedOn w:val="Normal"/>
    <w:rsid w:val="0002557F"/>
    <w:pPr>
      <w:ind w:left="113" w:right="113"/>
    </w:pPr>
    <w:rPr>
      <w:snapToGrid w:val="0"/>
      <w:sz w:val="22"/>
      <w:szCs w:val="20"/>
      <w:lang w:val="fr-CA"/>
    </w:rPr>
  </w:style>
  <w:style w:type="paragraph" w:customStyle="1" w:styleId="noramlalespaceavant3">
    <w:name w:val="noramlalespaceavant3"/>
    <w:basedOn w:val="Normal"/>
    <w:rsid w:val="0002557F"/>
    <w:pPr>
      <w:spacing w:before="60"/>
      <w:ind w:left="113" w:right="113"/>
      <w:jc w:val="both"/>
    </w:pPr>
    <w:rPr>
      <w:snapToGrid w:val="0"/>
      <w:sz w:val="22"/>
      <w:szCs w:val="20"/>
      <w:lang w:val="fr-CA"/>
    </w:rPr>
  </w:style>
  <w:style w:type="paragraph" w:customStyle="1" w:styleId="noramlavnt3aprs1">
    <w:name w:val="noramlavnt3après1"/>
    <w:aliases w:val="5"/>
    <w:basedOn w:val="En-tte"/>
    <w:rsid w:val="0002557F"/>
    <w:pPr>
      <w:tabs>
        <w:tab w:val="clear" w:pos="4703"/>
        <w:tab w:val="clear" w:pos="9406"/>
      </w:tabs>
      <w:spacing w:before="60" w:after="30"/>
      <w:ind w:left="113" w:right="113"/>
      <w:jc w:val="both"/>
    </w:pPr>
    <w:rPr>
      <w:snapToGrid w:val="0"/>
      <w:sz w:val="22"/>
      <w:szCs w:val="20"/>
      <w:lang w:val="fr-CA"/>
    </w:rPr>
  </w:style>
  <w:style w:type="paragraph" w:styleId="En-tte">
    <w:name w:val="header"/>
    <w:basedOn w:val="Normal"/>
    <w:link w:val="En-tteCar"/>
    <w:unhideWhenUsed/>
    <w:rsid w:val="0002557F"/>
    <w:pPr>
      <w:tabs>
        <w:tab w:val="center" w:pos="4703"/>
        <w:tab w:val="right" w:pos="9406"/>
      </w:tabs>
    </w:pPr>
  </w:style>
  <w:style w:type="character" w:customStyle="1" w:styleId="En-tteCar">
    <w:name w:val="En-tête Car"/>
    <w:basedOn w:val="Policepardfaut"/>
    <w:link w:val="En-tte"/>
    <w:uiPriority w:val="99"/>
    <w:rsid w:val="0002557F"/>
    <w:rPr>
      <w:sz w:val="24"/>
      <w:szCs w:val="24"/>
      <w:lang w:val="en-US" w:eastAsia="en-US"/>
    </w:rPr>
  </w:style>
  <w:style w:type="table" w:styleId="Grille">
    <w:name w:val="Table Grid"/>
    <w:basedOn w:val="TableauNormal"/>
    <w:uiPriority w:val="59"/>
    <w:rsid w:val="0067504B"/>
    <w:pPr>
      <w:spacing w:after="120"/>
      <w:jc w:val="both"/>
    </w:pPr>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3">
    <w:name w:val="Body Text Indent 3"/>
    <w:basedOn w:val="Normal"/>
    <w:link w:val="Retraitcorpsdetexte3Car"/>
    <w:uiPriority w:val="99"/>
    <w:semiHidden/>
    <w:unhideWhenUsed/>
    <w:rsid w:val="007A106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7A1063"/>
    <w:rPr>
      <w:sz w:val="16"/>
      <w:szCs w:val="16"/>
      <w:lang w:val="en-US" w:eastAsia="en-US"/>
    </w:rPr>
  </w:style>
  <w:style w:type="paragraph" w:customStyle="1" w:styleId="normal-1">
    <w:name w:val="normal-1"/>
    <w:basedOn w:val="Normal"/>
    <w:rsid w:val="007A1063"/>
    <w:pPr>
      <w:keepLines/>
      <w:tabs>
        <w:tab w:val="left" w:pos="1860"/>
        <w:tab w:val="right" w:pos="4110"/>
        <w:tab w:val="right" w:pos="4890"/>
        <w:tab w:val="right" w:pos="5292"/>
        <w:tab w:val="right" w:pos="10854"/>
      </w:tabs>
      <w:spacing w:before="8" w:after="8"/>
      <w:jc w:val="both"/>
    </w:pPr>
    <w:rPr>
      <w:snapToGrid w:val="0"/>
      <w:sz w:val="22"/>
      <w:szCs w:val="20"/>
      <w:lang w:val="fr-CA" w:eastAsia="fr-FR"/>
    </w:rPr>
  </w:style>
  <w:style w:type="paragraph" w:styleId="Commentaire">
    <w:name w:val="annotation text"/>
    <w:basedOn w:val="Normal"/>
    <w:link w:val="CommentaireCar"/>
    <w:semiHidden/>
    <w:rsid w:val="005D4D93"/>
    <w:pPr>
      <w:spacing w:before="30" w:after="30"/>
      <w:ind w:left="113" w:right="113"/>
      <w:jc w:val="both"/>
    </w:pPr>
    <w:rPr>
      <w:snapToGrid w:val="0"/>
      <w:sz w:val="20"/>
      <w:szCs w:val="20"/>
      <w:lang w:val="fr-CA"/>
    </w:rPr>
  </w:style>
  <w:style w:type="character" w:customStyle="1" w:styleId="CommentaireCar">
    <w:name w:val="Commentaire Car"/>
    <w:basedOn w:val="Policepardfaut"/>
    <w:link w:val="Commentaire"/>
    <w:semiHidden/>
    <w:rsid w:val="005D4D93"/>
    <w:rPr>
      <w:snapToGrid w:val="0"/>
      <w:lang w:eastAsia="en-US"/>
    </w:rPr>
  </w:style>
  <w:style w:type="paragraph" w:customStyle="1" w:styleId="Attributs">
    <w:name w:val="Attributs"/>
    <w:basedOn w:val="Normal"/>
    <w:autoRedefine/>
    <w:rsid w:val="005D4D93"/>
    <w:pPr>
      <w:keepLines/>
      <w:tabs>
        <w:tab w:val="right" w:pos="4110"/>
        <w:tab w:val="right" w:pos="4890"/>
        <w:tab w:val="right" w:pos="5292"/>
        <w:tab w:val="right" w:pos="10854"/>
      </w:tabs>
      <w:spacing w:before="80" w:after="30"/>
      <w:ind w:left="113"/>
      <w:jc w:val="both"/>
    </w:pPr>
    <w:rPr>
      <w:b/>
      <w:snapToGrid w:val="0"/>
      <w:sz w:val="22"/>
      <w:szCs w:val="20"/>
      <w:lang w:val="fr-CA"/>
    </w:rPr>
  </w:style>
  <w:style w:type="paragraph" w:customStyle="1" w:styleId="normal1">
    <w:name w:val="normal1"/>
    <w:basedOn w:val="Normal"/>
    <w:autoRedefine/>
    <w:rsid w:val="005D4D93"/>
    <w:pPr>
      <w:keepLines/>
      <w:tabs>
        <w:tab w:val="left" w:pos="1860"/>
        <w:tab w:val="right" w:pos="4110"/>
        <w:tab w:val="right" w:pos="4890"/>
        <w:tab w:val="right" w:pos="5292"/>
        <w:tab w:val="right" w:pos="10854"/>
      </w:tabs>
      <w:spacing w:before="80" w:after="30"/>
      <w:ind w:left="113"/>
    </w:pPr>
    <w:rPr>
      <w:snapToGrid w:val="0"/>
      <w:sz w:val="20"/>
      <w:szCs w:val="20"/>
      <w:lang w:val="fr-CA"/>
    </w:rPr>
  </w:style>
  <w:style w:type="paragraph" w:styleId="Sansinterligne">
    <w:name w:val="No Spacing"/>
    <w:uiPriority w:val="1"/>
    <w:qFormat/>
    <w:rsid w:val="005D4D93"/>
    <w:pPr>
      <w:jc w:val="both"/>
    </w:pPr>
    <w:rPr>
      <w:sz w:val="22"/>
      <w:lang w:val="en-US" w:eastAsia="en-US"/>
    </w:rPr>
  </w:style>
  <w:style w:type="paragraph" w:customStyle="1" w:styleId="titreencadrstrams">
    <w:name w:val="titreencadréstramés"/>
    <w:basedOn w:val="Normal"/>
    <w:rsid w:val="00D337C2"/>
    <w:pPr>
      <w:spacing w:before="120" w:after="60"/>
      <w:ind w:left="113" w:right="113"/>
      <w:jc w:val="center"/>
    </w:pPr>
    <w:rPr>
      <w:rFonts w:ascii="Arial Narrow" w:hAnsi="Arial Narrow"/>
      <w:b/>
      <w:snapToGrid w:val="0"/>
      <w:sz w:val="22"/>
      <w:szCs w:val="20"/>
      <w:lang w:val="fr-CA"/>
    </w:rPr>
  </w:style>
  <w:style w:type="paragraph" w:customStyle="1" w:styleId="Listechiffres">
    <w:name w:val="Listeà chiffres"/>
    <w:basedOn w:val="Listepuces"/>
    <w:rsid w:val="00D337C2"/>
    <w:pPr>
      <w:numPr>
        <w:numId w:val="0"/>
      </w:numPr>
      <w:tabs>
        <w:tab w:val="num" w:pos="720"/>
      </w:tabs>
      <w:ind w:left="357" w:hanging="357"/>
    </w:pPr>
  </w:style>
  <w:style w:type="character" w:styleId="Lienhypertextesuivi">
    <w:name w:val="FollowedHyperlink"/>
    <w:basedOn w:val="Policepardfaut"/>
    <w:uiPriority w:val="99"/>
    <w:semiHidden/>
    <w:unhideWhenUsed/>
    <w:rsid w:val="00433A33"/>
    <w:rPr>
      <w:color w:val="800080" w:themeColor="followedHyperlink"/>
      <w:u w:val="single"/>
    </w:rPr>
  </w:style>
  <w:style w:type="character" w:customStyle="1" w:styleId="Titre5Car">
    <w:name w:val="Titre 5 Car"/>
    <w:basedOn w:val="Policepardfaut"/>
    <w:link w:val="Titre5"/>
    <w:uiPriority w:val="9"/>
    <w:semiHidden/>
    <w:rsid w:val="00460A12"/>
    <w:rPr>
      <w:rFonts w:asciiTheme="majorHAnsi" w:eastAsiaTheme="majorEastAsia" w:hAnsiTheme="majorHAnsi" w:cstheme="majorBidi"/>
      <w:color w:val="243F60" w:themeColor="accent1" w:themeShade="7F"/>
      <w:sz w:val="24"/>
      <w:szCs w:val="24"/>
      <w:lang w:val="en-US" w:eastAsia="en-US"/>
    </w:rPr>
  </w:style>
  <w:style w:type="character" w:styleId="Marquedannotation">
    <w:name w:val="annotation reference"/>
    <w:basedOn w:val="Policepardfaut"/>
    <w:semiHidden/>
    <w:rsid w:val="00826F60"/>
    <w:rPr>
      <w:color w:val="0000FF"/>
      <w:sz w:val="16"/>
    </w:rPr>
  </w:style>
  <w:style w:type="paragraph" w:customStyle="1" w:styleId="text">
    <w:name w:val="text"/>
    <w:basedOn w:val="Normal"/>
    <w:rsid w:val="009F4564"/>
    <w:pPr>
      <w:suppressAutoHyphens/>
      <w:spacing w:before="120"/>
      <w:jc w:val="both"/>
    </w:pPr>
    <w:rPr>
      <w:rFonts w:ascii="Times" w:hAnsi="Times"/>
      <w:sz w:val="20"/>
      <w:szCs w:val="20"/>
      <w:lang w:val="en-GB"/>
    </w:rPr>
  </w:style>
  <w:style w:type="paragraph" w:customStyle="1" w:styleId="Textecourant">
    <w:name w:val="Texte courant"/>
    <w:basedOn w:val="Normal"/>
    <w:rsid w:val="00FE23BC"/>
    <w:pPr>
      <w:spacing w:after="120" w:line="360" w:lineRule="auto"/>
      <w:ind w:firstLine="284"/>
      <w:jc w:val="both"/>
    </w:pPr>
    <w:rPr>
      <w:rFonts w:ascii="Times" w:hAnsi="Times" w:cs="Times"/>
      <w:szCs w:val="20"/>
      <w:lang w:val="fr-FR" w:eastAsia="fr-CA"/>
    </w:rPr>
  </w:style>
  <w:style w:type="character" w:styleId="Numrodepage">
    <w:name w:val="page number"/>
    <w:basedOn w:val="Policepardfaut"/>
    <w:semiHidden/>
    <w:rsid w:val="00861D5F"/>
  </w:style>
  <w:style w:type="paragraph" w:styleId="Pieddepage">
    <w:name w:val="footer"/>
    <w:basedOn w:val="Normal"/>
    <w:link w:val="PieddepageCar"/>
    <w:uiPriority w:val="99"/>
    <w:rsid w:val="00861D5F"/>
    <w:pPr>
      <w:tabs>
        <w:tab w:val="center" w:pos="4536"/>
        <w:tab w:val="right" w:pos="9072"/>
      </w:tabs>
    </w:pPr>
    <w:rPr>
      <w:rFonts w:ascii="Times" w:hAnsi="Times" w:cs="Times"/>
      <w:sz w:val="20"/>
      <w:szCs w:val="20"/>
      <w:lang w:val="fr-FR" w:eastAsia="fr-CA"/>
    </w:rPr>
  </w:style>
  <w:style w:type="character" w:customStyle="1" w:styleId="PieddepageCar">
    <w:name w:val="Pied de page Car"/>
    <w:basedOn w:val="Policepardfaut"/>
    <w:link w:val="Pieddepage"/>
    <w:uiPriority w:val="99"/>
    <w:rsid w:val="00861D5F"/>
    <w:rPr>
      <w:rFonts w:ascii="Times" w:hAnsi="Times" w:cs="Times"/>
      <w:lang w:val="fr-FR"/>
    </w:rPr>
  </w:style>
  <w:style w:type="paragraph" w:customStyle="1" w:styleId="Inter-2">
    <w:name w:val="Inter-2"/>
    <w:basedOn w:val="Normal"/>
    <w:rsid w:val="00861D5F"/>
    <w:pPr>
      <w:keepNext/>
      <w:spacing w:before="360" w:after="240" w:line="240" w:lineRule="exact"/>
      <w:jc w:val="both"/>
    </w:pPr>
    <w:rPr>
      <w:rFonts w:ascii="Times" w:hAnsi="Times" w:cs="Times"/>
      <w:b/>
      <w:i/>
      <w:szCs w:val="20"/>
      <w:lang w:val="fr-FR" w:eastAsia="fr-CA"/>
    </w:rPr>
  </w:style>
  <w:style w:type="paragraph" w:customStyle="1" w:styleId="Inter-3">
    <w:name w:val="Inter-3"/>
    <w:basedOn w:val="Normal"/>
    <w:rsid w:val="00861D5F"/>
    <w:pPr>
      <w:keepNext/>
      <w:spacing w:before="120" w:after="120" w:line="240" w:lineRule="exact"/>
      <w:jc w:val="both"/>
    </w:pPr>
    <w:rPr>
      <w:rFonts w:ascii="Times" w:hAnsi="Times" w:cs="Times"/>
      <w:i/>
      <w:szCs w:val="20"/>
      <w:lang w:val="fr-FR" w:eastAsia="fr-CA"/>
    </w:rPr>
  </w:style>
  <w:style w:type="paragraph" w:customStyle="1" w:styleId="Inter-1">
    <w:name w:val="Inter-1"/>
    <w:basedOn w:val="Normal"/>
    <w:rsid w:val="00861D5F"/>
    <w:pPr>
      <w:keepNext/>
      <w:spacing w:before="360" w:after="240" w:line="240" w:lineRule="exact"/>
      <w:jc w:val="both"/>
    </w:pPr>
    <w:rPr>
      <w:rFonts w:ascii="Times" w:hAnsi="Times" w:cs="Times"/>
      <w:b/>
      <w:szCs w:val="20"/>
      <w:lang w:val="fr-FR" w:eastAsia="fr-CA"/>
    </w:rPr>
  </w:style>
  <w:style w:type="paragraph" w:customStyle="1" w:styleId="numration-2">
    <w:name w:val="énumération-2"/>
    <w:basedOn w:val="Normal"/>
    <w:rsid w:val="00861D5F"/>
    <w:pPr>
      <w:spacing w:after="120" w:line="360" w:lineRule="auto"/>
      <w:jc w:val="both"/>
    </w:pPr>
    <w:rPr>
      <w:rFonts w:ascii="Times" w:hAnsi="Times" w:cs="Times"/>
      <w:snapToGrid w:val="0"/>
      <w:szCs w:val="20"/>
      <w:lang w:val="fr-FR"/>
    </w:rPr>
  </w:style>
  <w:style w:type="paragraph" w:customStyle="1" w:styleId="Graphique">
    <w:name w:val="Graphique"/>
    <w:basedOn w:val="Normal"/>
    <w:rsid w:val="001B3C4A"/>
    <w:pPr>
      <w:keepNext/>
      <w:spacing w:before="240"/>
      <w:jc w:val="center"/>
    </w:pPr>
    <w:rPr>
      <w:rFonts w:ascii="Arial" w:hAnsi="Arial"/>
      <w:sz w:val="20"/>
      <w:szCs w:val="20"/>
      <w:lang w:val="fr-CA"/>
    </w:rPr>
  </w:style>
  <w:style w:type="paragraph" w:styleId="Normalcentr">
    <w:name w:val="Block Text"/>
    <w:basedOn w:val="Normal"/>
    <w:rsid w:val="001117D6"/>
    <w:pPr>
      <w:widowControl w:val="0"/>
      <w:tabs>
        <w:tab w:val="left" w:pos="300"/>
        <w:tab w:val="left" w:pos="839"/>
        <w:tab w:val="left" w:pos="1919"/>
        <w:tab w:val="left" w:pos="2999"/>
        <w:tab w:val="left" w:pos="4079"/>
        <w:tab w:val="left" w:pos="5159"/>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spacing w:before="240"/>
      <w:ind w:left="-20" w:right="-20"/>
      <w:jc w:val="both"/>
    </w:pPr>
    <w:rPr>
      <w:rFonts w:ascii="Times" w:hAnsi="Times"/>
      <w:sz w:val="20"/>
      <w:szCs w:val="20"/>
      <w:lang w:val="fr-CA"/>
    </w:rPr>
  </w:style>
  <w:style w:type="paragraph" w:styleId="TM1">
    <w:name w:val="toc 1"/>
    <w:basedOn w:val="Normal"/>
    <w:next w:val="Normal"/>
    <w:autoRedefine/>
    <w:uiPriority w:val="39"/>
    <w:unhideWhenUsed/>
    <w:rsid w:val="00DC7C13"/>
    <w:pPr>
      <w:spacing w:before="240" w:after="120"/>
    </w:pPr>
    <w:rPr>
      <w:rFonts w:asciiTheme="minorHAnsi" w:hAnsiTheme="minorHAnsi"/>
      <w:b/>
      <w:bCs/>
      <w:sz w:val="20"/>
      <w:szCs w:val="20"/>
    </w:rPr>
  </w:style>
  <w:style w:type="paragraph" w:styleId="TM2">
    <w:name w:val="toc 2"/>
    <w:basedOn w:val="Normal"/>
    <w:next w:val="Normal"/>
    <w:autoRedefine/>
    <w:uiPriority w:val="39"/>
    <w:unhideWhenUsed/>
    <w:rsid w:val="00DC7C13"/>
    <w:pPr>
      <w:spacing w:before="120"/>
      <w:ind w:left="240"/>
    </w:pPr>
    <w:rPr>
      <w:rFonts w:asciiTheme="minorHAnsi" w:hAnsiTheme="minorHAnsi"/>
      <w:i/>
      <w:iCs/>
      <w:sz w:val="20"/>
      <w:szCs w:val="20"/>
    </w:rPr>
  </w:style>
  <w:style w:type="paragraph" w:styleId="TM3">
    <w:name w:val="toc 3"/>
    <w:basedOn w:val="Normal"/>
    <w:next w:val="Normal"/>
    <w:autoRedefine/>
    <w:uiPriority w:val="39"/>
    <w:unhideWhenUsed/>
    <w:rsid w:val="00DC7C13"/>
    <w:pPr>
      <w:ind w:left="480"/>
    </w:pPr>
    <w:rPr>
      <w:rFonts w:asciiTheme="minorHAnsi" w:hAnsiTheme="minorHAnsi"/>
      <w:sz w:val="20"/>
      <w:szCs w:val="20"/>
    </w:rPr>
  </w:style>
  <w:style w:type="paragraph" w:styleId="TM4">
    <w:name w:val="toc 4"/>
    <w:basedOn w:val="Normal"/>
    <w:next w:val="Normal"/>
    <w:autoRedefine/>
    <w:uiPriority w:val="39"/>
    <w:unhideWhenUsed/>
    <w:rsid w:val="007C0D43"/>
    <w:pPr>
      <w:ind w:left="720"/>
    </w:pPr>
    <w:rPr>
      <w:rFonts w:asciiTheme="minorHAnsi" w:hAnsiTheme="minorHAnsi"/>
      <w:b/>
      <w:sz w:val="20"/>
      <w:szCs w:val="20"/>
    </w:rPr>
  </w:style>
  <w:style w:type="paragraph" w:styleId="TM5">
    <w:name w:val="toc 5"/>
    <w:basedOn w:val="Normal"/>
    <w:next w:val="Normal"/>
    <w:autoRedefine/>
    <w:uiPriority w:val="39"/>
    <w:unhideWhenUsed/>
    <w:rsid w:val="00DC7C13"/>
    <w:pPr>
      <w:ind w:left="960"/>
    </w:pPr>
    <w:rPr>
      <w:rFonts w:asciiTheme="minorHAnsi" w:hAnsiTheme="minorHAnsi"/>
      <w:sz w:val="20"/>
      <w:szCs w:val="20"/>
    </w:rPr>
  </w:style>
  <w:style w:type="paragraph" w:styleId="TM6">
    <w:name w:val="toc 6"/>
    <w:basedOn w:val="Normal"/>
    <w:next w:val="Normal"/>
    <w:autoRedefine/>
    <w:uiPriority w:val="39"/>
    <w:unhideWhenUsed/>
    <w:rsid w:val="00DC7C13"/>
    <w:pPr>
      <w:ind w:left="1200"/>
    </w:pPr>
    <w:rPr>
      <w:rFonts w:asciiTheme="minorHAnsi" w:hAnsiTheme="minorHAnsi"/>
      <w:sz w:val="20"/>
      <w:szCs w:val="20"/>
    </w:rPr>
  </w:style>
  <w:style w:type="paragraph" w:styleId="TM7">
    <w:name w:val="toc 7"/>
    <w:basedOn w:val="Normal"/>
    <w:next w:val="Normal"/>
    <w:autoRedefine/>
    <w:uiPriority w:val="39"/>
    <w:unhideWhenUsed/>
    <w:rsid w:val="00DC7C13"/>
    <w:pPr>
      <w:ind w:left="1440"/>
    </w:pPr>
    <w:rPr>
      <w:rFonts w:asciiTheme="minorHAnsi" w:hAnsiTheme="minorHAnsi"/>
      <w:sz w:val="20"/>
      <w:szCs w:val="20"/>
    </w:rPr>
  </w:style>
  <w:style w:type="paragraph" w:styleId="TM8">
    <w:name w:val="toc 8"/>
    <w:basedOn w:val="Normal"/>
    <w:next w:val="Normal"/>
    <w:autoRedefine/>
    <w:uiPriority w:val="39"/>
    <w:unhideWhenUsed/>
    <w:rsid w:val="00DC7C13"/>
    <w:pPr>
      <w:ind w:left="1680"/>
    </w:pPr>
    <w:rPr>
      <w:rFonts w:asciiTheme="minorHAnsi" w:hAnsiTheme="minorHAnsi"/>
      <w:sz w:val="20"/>
      <w:szCs w:val="20"/>
    </w:rPr>
  </w:style>
  <w:style w:type="paragraph" w:styleId="TM9">
    <w:name w:val="toc 9"/>
    <w:basedOn w:val="Normal"/>
    <w:next w:val="Normal"/>
    <w:autoRedefine/>
    <w:uiPriority w:val="39"/>
    <w:unhideWhenUsed/>
    <w:rsid w:val="00DC7C13"/>
    <w:pPr>
      <w:ind w:left="1920"/>
    </w:pPr>
    <w:rPr>
      <w:rFonts w:asciiTheme="minorHAnsi" w:hAnsiTheme="minorHAnsi"/>
      <w:sz w:val="20"/>
      <w:szCs w:val="20"/>
    </w:rPr>
  </w:style>
</w:styles>
</file>

<file path=word/webSettings.xml><?xml version="1.0" encoding="utf-8"?>
<w:webSettings xmlns:r="http://schemas.openxmlformats.org/officeDocument/2006/relationships" xmlns:w="http://schemas.openxmlformats.org/wordprocessingml/2006/main">
  <w:divs>
    <w:div w:id="57023786">
      <w:bodyDiv w:val="1"/>
      <w:marLeft w:val="0"/>
      <w:marRight w:val="0"/>
      <w:marTop w:val="0"/>
      <w:marBottom w:val="0"/>
      <w:divBdr>
        <w:top w:val="none" w:sz="0" w:space="0" w:color="auto"/>
        <w:left w:val="none" w:sz="0" w:space="0" w:color="auto"/>
        <w:bottom w:val="none" w:sz="0" w:space="0" w:color="auto"/>
        <w:right w:val="none" w:sz="0" w:space="0" w:color="auto"/>
      </w:divBdr>
      <w:divsChild>
        <w:div w:id="1032195396">
          <w:marLeft w:val="0"/>
          <w:marRight w:val="0"/>
          <w:marTop w:val="0"/>
          <w:marBottom w:val="0"/>
          <w:divBdr>
            <w:top w:val="none" w:sz="0" w:space="0" w:color="auto"/>
            <w:left w:val="none" w:sz="0" w:space="0" w:color="auto"/>
            <w:bottom w:val="none" w:sz="0" w:space="0" w:color="auto"/>
            <w:right w:val="none" w:sz="0" w:space="0" w:color="auto"/>
          </w:divBdr>
        </w:div>
      </w:divsChild>
    </w:div>
    <w:div w:id="65884464">
      <w:bodyDiv w:val="1"/>
      <w:marLeft w:val="0"/>
      <w:marRight w:val="0"/>
      <w:marTop w:val="0"/>
      <w:marBottom w:val="0"/>
      <w:divBdr>
        <w:top w:val="none" w:sz="0" w:space="0" w:color="auto"/>
        <w:left w:val="none" w:sz="0" w:space="0" w:color="auto"/>
        <w:bottom w:val="none" w:sz="0" w:space="0" w:color="auto"/>
        <w:right w:val="none" w:sz="0" w:space="0" w:color="auto"/>
      </w:divBdr>
    </w:div>
    <w:div w:id="161705643">
      <w:bodyDiv w:val="1"/>
      <w:marLeft w:val="0"/>
      <w:marRight w:val="0"/>
      <w:marTop w:val="0"/>
      <w:marBottom w:val="0"/>
      <w:divBdr>
        <w:top w:val="none" w:sz="0" w:space="0" w:color="auto"/>
        <w:left w:val="none" w:sz="0" w:space="0" w:color="auto"/>
        <w:bottom w:val="none" w:sz="0" w:space="0" w:color="auto"/>
        <w:right w:val="none" w:sz="0" w:space="0" w:color="auto"/>
      </w:divBdr>
    </w:div>
    <w:div w:id="170679823">
      <w:bodyDiv w:val="1"/>
      <w:marLeft w:val="0"/>
      <w:marRight w:val="0"/>
      <w:marTop w:val="0"/>
      <w:marBottom w:val="0"/>
      <w:divBdr>
        <w:top w:val="none" w:sz="0" w:space="0" w:color="auto"/>
        <w:left w:val="none" w:sz="0" w:space="0" w:color="auto"/>
        <w:bottom w:val="none" w:sz="0" w:space="0" w:color="auto"/>
        <w:right w:val="none" w:sz="0" w:space="0" w:color="auto"/>
      </w:divBdr>
      <w:divsChild>
        <w:div w:id="1546680889">
          <w:marLeft w:val="0"/>
          <w:marRight w:val="0"/>
          <w:marTop w:val="0"/>
          <w:marBottom w:val="0"/>
          <w:divBdr>
            <w:top w:val="none" w:sz="0" w:space="0" w:color="auto"/>
            <w:left w:val="none" w:sz="0" w:space="0" w:color="auto"/>
            <w:bottom w:val="none" w:sz="0" w:space="0" w:color="auto"/>
            <w:right w:val="none" w:sz="0" w:space="0" w:color="auto"/>
          </w:divBdr>
        </w:div>
      </w:divsChild>
    </w:div>
    <w:div w:id="183176307">
      <w:bodyDiv w:val="1"/>
      <w:marLeft w:val="0"/>
      <w:marRight w:val="0"/>
      <w:marTop w:val="0"/>
      <w:marBottom w:val="0"/>
      <w:divBdr>
        <w:top w:val="none" w:sz="0" w:space="0" w:color="auto"/>
        <w:left w:val="none" w:sz="0" w:space="0" w:color="auto"/>
        <w:bottom w:val="none" w:sz="0" w:space="0" w:color="auto"/>
        <w:right w:val="none" w:sz="0" w:space="0" w:color="auto"/>
      </w:divBdr>
      <w:divsChild>
        <w:div w:id="1208370668">
          <w:marLeft w:val="0"/>
          <w:marRight w:val="0"/>
          <w:marTop w:val="0"/>
          <w:marBottom w:val="0"/>
          <w:divBdr>
            <w:top w:val="none" w:sz="0" w:space="0" w:color="auto"/>
            <w:left w:val="none" w:sz="0" w:space="0" w:color="auto"/>
            <w:bottom w:val="none" w:sz="0" w:space="0" w:color="auto"/>
            <w:right w:val="none" w:sz="0" w:space="0" w:color="auto"/>
          </w:divBdr>
        </w:div>
      </w:divsChild>
    </w:div>
    <w:div w:id="246353298">
      <w:bodyDiv w:val="1"/>
      <w:marLeft w:val="0"/>
      <w:marRight w:val="0"/>
      <w:marTop w:val="0"/>
      <w:marBottom w:val="0"/>
      <w:divBdr>
        <w:top w:val="none" w:sz="0" w:space="0" w:color="auto"/>
        <w:left w:val="none" w:sz="0" w:space="0" w:color="auto"/>
        <w:bottom w:val="none" w:sz="0" w:space="0" w:color="auto"/>
        <w:right w:val="none" w:sz="0" w:space="0" w:color="auto"/>
      </w:divBdr>
      <w:divsChild>
        <w:div w:id="687369808">
          <w:marLeft w:val="0"/>
          <w:marRight w:val="0"/>
          <w:marTop w:val="0"/>
          <w:marBottom w:val="0"/>
          <w:divBdr>
            <w:top w:val="none" w:sz="0" w:space="0" w:color="auto"/>
            <w:left w:val="none" w:sz="0" w:space="0" w:color="auto"/>
            <w:bottom w:val="none" w:sz="0" w:space="0" w:color="auto"/>
            <w:right w:val="none" w:sz="0" w:space="0" w:color="auto"/>
          </w:divBdr>
        </w:div>
      </w:divsChild>
    </w:div>
    <w:div w:id="260645204">
      <w:bodyDiv w:val="1"/>
      <w:marLeft w:val="0"/>
      <w:marRight w:val="0"/>
      <w:marTop w:val="0"/>
      <w:marBottom w:val="0"/>
      <w:divBdr>
        <w:top w:val="none" w:sz="0" w:space="0" w:color="auto"/>
        <w:left w:val="none" w:sz="0" w:space="0" w:color="auto"/>
        <w:bottom w:val="none" w:sz="0" w:space="0" w:color="auto"/>
        <w:right w:val="none" w:sz="0" w:space="0" w:color="auto"/>
      </w:divBdr>
      <w:divsChild>
        <w:div w:id="1403747881">
          <w:marLeft w:val="0"/>
          <w:marRight w:val="0"/>
          <w:marTop w:val="0"/>
          <w:marBottom w:val="0"/>
          <w:divBdr>
            <w:top w:val="none" w:sz="0" w:space="0" w:color="auto"/>
            <w:left w:val="none" w:sz="0" w:space="0" w:color="auto"/>
            <w:bottom w:val="none" w:sz="0" w:space="0" w:color="auto"/>
            <w:right w:val="none" w:sz="0" w:space="0" w:color="auto"/>
          </w:divBdr>
        </w:div>
      </w:divsChild>
    </w:div>
    <w:div w:id="293409457">
      <w:bodyDiv w:val="1"/>
      <w:marLeft w:val="0"/>
      <w:marRight w:val="0"/>
      <w:marTop w:val="0"/>
      <w:marBottom w:val="0"/>
      <w:divBdr>
        <w:top w:val="none" w:sz="0" w:space="0" w:color="auto"/>
        <w:left w:val="none" w:sz="0" w:space="0" w:color="auto"/>
        <w:bottom w:val="none" w:sz="0" w:space="0" w:color="auto"/>
        <w:right w:val="none" w:sz="0" w:space="0" w:color="auto"/>
      </w:divBdr>
      <w:divsChild>
        <w:div w:id="952517764">
          <w:marLeft w:val="0"/>
          <w:marRight w:val="0"/>
          <w:marTop w:val="0"/>
          <w:marBottom w:val="0"/>
          <w:divBdr>
            <w:top w:val="none" w:sz="0" w:space="0" w:color="auto"/>
            <w:left w:val="none" w:sz="0" w:space="0" w:color="auto"/>
            <w:bottom w:val="none" w:sz="0" w:space="0" w:color="auto"/>
            <w:right w:val="none" w:sz="0" w:space="0" w:color="auto"/>
          </w:divBdr>
        </w:div>
      </w:divsChild>
    </w:div>
    <w:div w:id="650646046">
      <w:bodyDiv w:val="1"/>
      <w:marLeft w:val="0"/>
      <w:marRight w:val="0"/>
      <w:marTop w:val="0"/>
      <w:marBottom w:val="0"/>
      <w:divBdr>
        <w:top w:val="none" w:sz="0" w:space="0" w:color="auto"/>
        <w:left w:val="none" w:sz="0" w:space="0" w:color="auto"/>
        <w:bottom w:val="none" w:sz="0" w:space="0" w:color="auto"/>
        <w:right w:val="none" w:sz="0" w:space="0" w:color="auto"/>
      </w:divBdr>
      <w:divsChild>
        <w:div w:id="1786850481">
          <w:marLeft w:val="0"/>
          <w:marRight w:val="0"/>
          <w:marTop w:val="0"/>
          <w:marBottom w:val="0"/>
          <w:divBdr>
            <w:top w:val="none" w:sz="0" w:space="0" w:color="auto"/>
            <w:left w:val="none" w:sz="0" w:space="0" w:color="auto"/>
            <w:bottom w:val="none" w:sz="0" w:space="0" w:color="auto"/>
            <w:right w:val="none" w:sz="0" w:space="0" w:color="auto"/>
          </w:divBdr>
        </w:div>
      </w:divsChild>
    </w:div>
    <w:div w:id="722408880">
      <w:bodyDiv w:val="1"/>
      <w:marLeft w:val="0"/>
      <w:marRight w:val="0"/>
      <w:marTop w:val="0"/>
      <w:marBottom w:val="0"/>
      <w:divBdr>
        <w:top w:val="none" w:sz="0" w:space="0" w:color="auto"/>
        <w:left w:val="none" w:sz="0" w:space="0" w:color="auto"/>
        <w:bottom w:val="none" w:sz="0" w:space="0" w:color="auto"/>
        <w:right w:val="none" w:sz="0" w:space="0" w:color="auto"/>
      </w:divBdr>
      <w:divsChild>
        <w:div w:id="190343477">
          <w:marLeft w:val="0"/>
          <w:marRight w:val="0"/>
          <w:marTop w:val="0"/>
          <w:marBottom w:val="0"/>
          <w:divBdr>
            <w:top w:val="none" w:sz="0" w:space="0" w:color="auto"/>
            <w:left w:val="none" w:sz="0" w:space="0" w:color="auto"/>
            <w:bottom w:val="none" w:sz="0" w:space="0" w:color="auto"/>
            <w:right w:val="none" w:sz="0" w:space="0" w:color="auto"/>
          </w:divBdr>
        </w:div>
      </w:divsChild>
    </w:div>
    <w:div w:id="827328982">
      <w:bodyDiv w:val="1"/>
      <w:marLeft w:val="0"/>
      <w:marRight w:val="0"/>
      <w:marTop w:val="0"/>
      <w:marBottom w:val="0"/>
      <w:divBdr>
        <w:top w:val="none" w:sz="0" w:space="0" w:color="auto"/>
        <w:left w:val="none" w:sz="0" w:space="0" w:color="auto"/>
        <w:bottom w:val="none" w:sz="0" w:space="0" w:color="auto"/>
        <w:right w:val="none" w:sz="0" w:space="0" w:color="auto"/>
      </w:divBdr>
      <w:divsChild>
        <w:div w:id="2069911172">
          <w:marLeft w:val="0"/>
          <w:marRight w:val="0"/>
          <w:marTop w:val="0"/>
          <w:marBottom w:val="0"/>
          <w:divBdr>
            <w:top w:val="none" w:sz="0" w:space="0" w:color="auto"/>
            <w:left w:val="none" w:sz="0" w:space="0" w:color="auto"/>
            <w:bottom w:val="none" w:sz="0" w:space="0" w:color="auto"/>
            <w:right w:val="none" w:sz="0" w:space="0" w:color="auto"/>
          </w:divBdr>
        </w:div>
      </w:divsChild>
    </w:div>
    <w:div w:id="876351181">
      <w:bodyDiv w:val="1"/>
      <w:marLeft w:val="0"/>
      <w:marRight w:val="0"/>
      <w:marTop w:val="0"/>
      <w:marBottom w:val="0"/>
      <w:divBdr>
        <w:top w:val="none" w:sz="0" w:space="0" w:color="auto"/>
        <w:left w:val="none" w:sz="0" w:space="0" w:color="auto"/>
        <w:bottom w:val="none" w:sz="0" w:space="0" w:color="auto"/>
        <w:right w:val="none" w:sz="0" w:space="0" w:color="auto"/>
      </w:divBdr>
      <w:divsChild>
        <w:div w:id="2024044680">
          <w:marLeft w:val="0"/>
          <w:marRight w:val="0"/>
          <w:marTop w:val="0"/>
          <w:marBottom w:val="0"/>
          <w:divBdr>
            <w:top w:val="none" w:sz="0" w:space="0" w:color="auto"/>
            <w:left w:val="none" w:sz="0" w:space="0" w:color="auto"/>
            <w:bottom w:val="none" w:sz="0" w:space="0" w:color="auto"/>
            <w:right w:val="none" w:sz="0" w:space="0" w:color="auto"/>
          </w:divBdr>
        </w:div>
      </w:divsChild>
    </w:div>
    <w:div w:id="911895377">
      <w:bodyDiv w:val="1"/>
      <w:marLeft w:val="0"/>
      <w:marRight w:val="0"/>
      <w:marTop w:val="0"/>
      <w:marBottom w:val="0"/>
      <w:divBdr>
        <w:top w:val="none" w:sz="0" w:space="0" w:color="auto"/>
        <w:left w:val="none" w:sz="0" w:space="0" w:color="auto"/>
        <w:bottom w:val="none" w:sz="0" w:space="0" w:color="auto"/>
        <w:right w:val="none" w:sz="0" w:space="0" w:color="auto"/>
      </w:divBdr>
      <w:divsChild>
        <w:div w:id="1038091419">
          <w:marLeft w:val="0"/>
          <w:marRight w:val="0"/>
          <w:marTop w:val="0"/>
          <w:marBottom w:val="0"/>
          <w:divBdr>
            <w:top w:val="none" w:sz="0" w:space="0" w:color="auto"/>
            <w:left w:val="none" w:sz="0" w:space="0" w:color="auto"/>
            <w:bottom w:val="none" w:sz="0" w:space="0" w:color="auto"/>
            <w:right w:val="none" w:sz="0" w:space="0" w:color="auto"/>
          </w:divBdr>
        </w:div>
      </w:divsChild>
    </w:div>
    <w:div w:id="944456641">
      <w:bodyDiv w:val="1"/>
      <w:marLeft w:val="0"/>
      <w:marRight w:val="0"/>
      <w:marTop w:val="0"/>
      <w:marBottom w:val="0"/>
      <w:divBdr>
        <w:top w:val="none" w:sz="0" w:space="0" w:color="auto"/>
        <w:left w:val="none" w:sz="0" w:space="0" w:color="auto"/>
        <w:bottom w:val="none" w:sz="0" w:space="0" w:color="auto"/>
        <w:right w:val="none" w:sz="0" w:space="0" w:color="auto"/>
      </w:divBdr>
      <w:divsChild>
        <w:div w:id="250243378">
          <w:marLeft w:val="0"/>
          <w:marRight w:val="0"/>
          <w:marTop w:val="0"/>
          <w:marBottom w:val="0"/>
          <w:divBdr>
            <w:top w:val="none" w:sz="0" w:space="0" w:color="auto"/>
            <w:left w:val="none" w:sz="0" w:space="0" w:color="auto"/>
            <w:bottom w:val="none" w:sz="0" w:space="0" w:color="auto"/>
            <w:right w:val="none" w:sz="0" w:space="0" w:color="auto"/>
          </w:divBdr>
        </w:div>
      </w:divsChild>
    </w:div>
    <w:div w:id="1203057760">
      <w:bodyDiv w:val="1"/>
      <w:marLeft w:val="0"/>
      <w:marRight w:val="0"/>
      <w:marTop w:val="0"/>
      <w:marBottom w:val="0"/>
      <w:divBdr>
        <w:top w:val="none" w:sz="0" w:space="0" w:color="auto"/>
        <w:left w:val="none" w:sz="0" w:space="0" w:color="auto"/>
        <w:bottom w:val="none" w:sz="0" w:space="0" w:color="auto"/>
        <w:right w:val="none" w:sz="0" w:space="0" w:color="auto"/>
      </w:divBdr>
      <w:divsChild>
        <w:div w:id="1434477266">
          <w:marLeft w:val="0"/>
          <w:marRight w:val="0"/>
          <w:marTop w:val="0"/>
          <w:marBottom w:val="0"/>
          <w:divBdr>
            <w:top w:val="none" w:sz="0" w:space="0" w:color="auto"/>
            <w:left w:val="none" w:sz="0" w:space="0" w:color="auto"/>
            <w:bottom w:val="none" w:sz="0" w:space="0" w:color="auto"/>
            <w:right w:val="none" w:sz="0" w:space="0" w:color="auto"/>
          </w:divBdr>
        </w:div>
      </w:divsChild>
    </w:div>
    <w:div w:id="1213736776">
      <w:bodyDiv w:val="1"/>
      <w:marLeft w:val="0"/>
      <w:marRight w:val="0"/>
      <w:marTop w:val="0"/>
      <w:marBottom w:val="0"/>
      <w:divBdr>
        <w:top w:val="none" w:sz="0" w:space="0" w:color="auto"/>
        <w:left w:val="none" w:sz="0" w:space="0" w:color="auto"/>
        <w:bottom w:val="none" w:sz="0" w:space="0" w:color="auto"/>
        <w:right w:val="none" w:sz="0" w:space="0" w:color="auto"/>
      </w:divBdr>
      <w:divsChild>
        <w:div w:id="589970284">
          <w:marLeft w:val="0"/>
          <w:marRight w:val="0"/>
          <w:marTop w:val="0"/>
          <w:marBottom w:val="0"/>
          <w:divBdr>
            <w:top w:val="none" w:sz="0" w:space="0" w:color="auto"/>
            <w:left w:val="none" w:sz="0" w:space="0" w:color="auto"/>
            <w:bottom w:val="none" w:sz="0" w:space="0" w:color="auto"/>
            <w:right w:val="none" w:sz="0" w:space="0" w:color="auto"/>
          </w:divBdr>
        </w:div>
      </w:divsChild>
    </w:div>
    <w:div w:id="1217160235">
      <w:bodyDiv w:val="1"/>
      <w:marLeft w:val="0"/>
      <w:marRight w:val="0"/>
      <w:marTop w:val="0"/>
      <w:marBottom w:val="0"/>
      <w:divBdr>
        <w:top w:val="none" w:sz="0" w:space="0" w:color="auto"/>
        <w:left w:val="none" w:sz="0" w:space="0" w:color="auto"/>
        <w:bottom w:val="none" w:sz="0" w:space="0" w:color="auto"/>
        <w:right w:val="none" w:sz="0" w:space="0" w:color="auto"/>
      </w:divBdr>
      <w:divsChild>
        <w:div w:id="336462777">
          <w:marLeft w:val="0"/>
          <w:marRight w:val="0"/>
          <w:marTop w:val="0"/>
          <w:marBottom w:val="0"/>
          <w:divBdr>
            <w:top w:val="none" w:sz="0" w:space="0" w:color="auto"/>
            <w:left w:val="none" w:sz="0" w:space="0" w:color="auto"/>
            <w:bottom w:val="none" w:sz="0" w:space="0" w:color="auto"/>
            <w:right w:val="none" w:sz="0" w:space="0" w:color="auto"/>
          </w:divBdr>
        </w:div>
      </w:divsChild>
    </w:div>
    <w:div w:id="1445998029">
      <w:bodyDiv w:val="1"/>
      <w:marLeft w:val="0"/>
      <w:marRight w:val="0"/>
      <w:marTop w:val="0"/>
      <w:marBottom w:val="0"/>
      <w:divBdr>
        <w:top w:val="none" w:sz="0" w:space="0" w:color="auto"/>
        <w:left w:val="none" w:sz="0" w:space="0" w:color="auto"/>
        <w:bottom w:val="none" w:sz="0" w:space="0" w:color="auto"/>
        <w:right w:val="none" w:sz="0" w:space="0" w:color="auto"/>
      </w:divBdr>
      <w:divsChild>
        <w:div w:id="566576408">
          <w:marLeft w:val="1166"/>
          <w:marRight w:val="0"/>
          <w:marTop w:val="115"/>
          <w:marBottom w:val="0"/>
          <w:divBdr>
            <w:top w:val="none" w:sz="0" w:space="0" w:color="auto"/>
            <w:left w:val="none" w:sz="0" w:space="0" w:color="auto"/>
            <w:bottom w:val="none" w:sz="0" w:space="0" w:color="auto"/>
            <w:right w:val="none" w:sz="0" w:space="0" w:color="auto"/>
          </w:divBdr>
        </w:div>
        <w:div w:id="582686446">
          <w:marLeft w:val="1166"/>
          <w:marRight w:val="0"/>
          <w:marTop w:val="115"/>
          <w:marBottom w:val="0"/>
          <w:divBdr>
            <w:top w:val="none" w:sz="0" w:space="0" w:color="auto"/>
            <w:left w:val="none" w:sz="0" w:space="0" w:color="auto"/>
            <w:bottom w:val="none" w:sz="0" w:space="0" w:color="auto"/>
            <w:right w:val="none" w:sz="0" w:space="0" w:color="auto"/>
          </w:divBdr>
        </w:div>
        <w:div w:id="822697972">
          <w:marLeft w:val="547"/>
          <w:marRight w:val="0"/>
          <w:marTop w:val="504"/>
          <w:marBottom w:val="0"/>
          <w:divBdr>
            <w:top w:val="none" w:sz="0" w:space="0" w:color="auto"/>
            <w:left w:val="none" w:sz="0" w:space="0" w:color="auto"/>
            <w:bottom w:val="none" w:sz="0" w:space="0" w:color="auto"/>
            <w:right w:val="none" w:sz="0" w:space="0" w:color="auto"/>
          </w:divBdr>
        </w:div>
        <w:div w:id="1065224825">
          <w:marLeft w:val="547"/>
          <w:marRight w:val="0"/>
          <w:marTop w:val="134"/>
          <w:marBottom w:val="0"/>
          <w:divBdr>
            <w:top w:val="none" w:sz="0" w:space="0" w:color="auto"/>
            <w:left w:val="none" w:sz="0" w:space="0" w:color="auto"/>
            <w:bottom w:val="none" w:sz="0" w:space="0" w:color="auto"/>
            <w:right w:val="none" w:sz="0" w:space="0" w:color="auto"/>
          </w:divBdr>
        </w:div>
        <w:div w:id="1068042701">
          <w:marLeft w:val="1166"/>
          <w:marRight w:val="0"/>
          <w:marTop w:val="115"/>
          <w:marBottom w:val="0"/>
          <w:divBdr>
            <w:top w:val="none" w:sz="0" w:space="0" w:color="auto"/>
            <w:left w:val="none" w:sz="0" w:space="0" w:color="auto"/>
            <w:bottom w:val="none" w:sz="0" w:space="0" w:color="auto"/>
            <w:right w:val="none" w:sz="0" w:space="0" w:color="auto"/>
          </w:divBdr>
        </w:div>
        <w:div w:id="1551500905">
          <w:marLeft w:val="1166"/>
          <w:marRight w:val="0"/>
          <w:marTop w:val="115"/>
          <w:marBottom w:val="0"/>
          <w:divBdr>
            <w:top w:val="none" w:sz="0" w:space="0" w:color="auto"/>
            <w:left w:val="none" w:sz="0" w:space="0" w:color="auto"/>
            <w:bottom w:val="none" w:sz="0" w:space="0" w:color="auto"/>
            <w:right w:val="none" w:sz="0" w:space="0" w:color="auto"/>
          </w:divBdr>
        </w:div>
        <w:div w:id="2126192820">
          <w:marLeft w:val="547"/>
          <w:marRight w:val="0"/>
          <w:marTop w:val="504"/>
          <w:marBottom w:val="0"/>
          <w:divBdr>
            <w:top w:val="none" w:sz="0" w:space="0" w:color="auto"/>
            <w:left w:val="none" w:sz="0" w:space="0" w:color="auto"/>
            <w:bottom w:val="none" w:sz="0" w:space="0" w:color="auto"/>
            <w:right w:val="none" w:sz="0" w:space="0" w:color="auto"/>
          </w:divBdr>
        </w:div>
        <w:div w:id="2142993000">
          <w:marLeft w:val="547"/>
          <w:marRight w:val="0"/>
          <w:marTop w:val="504"/>
          <w:marBottom w:val="0"/>
          <w:divBdr>
            <w:top w:val="none" w:sz="0" w:space="0" w:color="auto"/>
            <w:left w:val="none" w:sz="0" w:space="0" w:color="auto"/>
            <w:bottom w:val="none" w:sz="0" w:space="0" w:color="auto"/>
            <w:right w:val="none" w:sz="0" w:space="0" w:color="auto"/>
          </w:divBdr>
        </w:div>
      </w:divsChild>
    </w:div>
    <w:div w:id="1455758877">
      <w:bodyDiv w:val="1"/>
      <w:marLeft w:val="0"/>
      <w:marRight w:val="0"/>
      <w:marTop w:val="0"/>
      <w:marBottom w:val="0"/>
      <w:divBdr>
        <w:top w:val="none" w:sz="0" w:space="0" w:color="auto"/>
        <w:left w:val="none" w:sz="0" w:space="0" w:color="auto"/>
        <w:bottom w:val="none" w:sz="0" w:space="0" w:color="auto"/>
        <w:right w:val="none" w:sz="0" w:space="0" w:color="auto"/>
      </w:divBdr>
      <w:divsChild>
        <w:div w:id="2019843764">
          <w:marLeft w:val="0"/>
          <w:marRight w:val="0"/>
          <w:marTop w:val="0"/>
          <w:marBottom w:val="0"/>
          <w:divBdr>
            <w:top w:val="none" w:sz="0" w:space="0" w:color="auto"/>
            <w:left w:val="none" w:sz="0" w:space="0" w:color="auto"/>
            <w:bottom w:val="none" w:sz="0" w:space="0" w:color="auto"/>
            <w:right w:val="none" w:sz="0" w:space="0" w:color="auto"/>
          </w:divBdr>
        </w:div>
      </w:divsChild>
    </w:div>
    <w:div w:id="1597325256">
      <w:bodyDiv w:val="1"/>
      <w:marLeft w:val="0"/>
      <w:marRight w:val="0"/>
      <w:marTop w:val="0"/>
      <w:marBottom w:val="0"/>
      <w:divBdr>
        <w:top w:val="none" w:sz="0" w:space="0" w:color="auto"/>
        <w:left w:val="none" w:sz="0" w:space="0" w:color="auto"/>
        <w:bottom w:val="none" w:sz="0" w:space="0" w:color="auto"/>
        <w:right w:val="none" w:sz="0" w:space="0" w:color="auto"/>
      </w:divBdr>
      <w:divsChild>
        <w:div w:id="2146850331">
          <w:marLeft w:val="0"/>
          <w:marRight w:val="0"/>
          <w:marTop w:val="0"/>
          <w:marBottom w:val="0"/>
          <w:divBdr>
            <w:top w:val="none" w:sz="0" w:space="0" w:color="auto"/>
            <w:left w:val="none" w:sz="0" w:space="0" w:color="auto"/>
            <w:bottom w:val="none" w:sz="0" w:space="0" w:color="auto"/>
            <w:right w:val="none" w:sz="0" w:space="0" w:color="auto"/>
          </w:divBdr>
        </w:div>
      </w:divsChild>
    </w:div>
    <w:div w:id="1717579748">
      <w:bodyDiv w:val="1"/>
      <w:marLeft w:val="0"/>
      <w:marRight w:val="0"/>
      <w:marTop w:val="0"/>
      <w:marBottom w:val="0"/>
      <w:divBdr>
        <w:top w:val="none" w:sz="0" w:space="0" w:color="auto"/>
        <w:left w:val="none" w:sz="0" w:space="0" w:color="auto"/>
        <w:bottom w:val="none" w:sz="0" w:space="0" w:color="auto"/>
        <w:right w:val="none" w:sz="0" w:space="0" w:color="auto"/>
      </w:divBdr>
      <w:divsChild>
        <w:div w:id="422653354">
          <w:marLeft w:val="0"/>
          <w:marRight w:val="0"/>
          <w:marTop w:val="0"/>
          <w:marBottom w:val="0"/>
          <w:divBdr>
            <w:top w:val="none" w:sz="0" w:space="0" w:color="auto"/>
            <w:left w:val="none" w:sz="0" w:space="0" w:color="auto"/>
            <w:bottom w:val="none" w:sz="0" w:space="0" w:color="auto"/>
            <w:right w:val="none" w:sz="0" w:space="0" w:color="auto"/>
          </w:divBdr>
        </w:div>
      </w:divsChild>
    </w:div>
    <w:div w:id="1759256769">
      <w:bodyDiv w:val="1"/>
      <w:marLeft w:val="0"/>
      <w:marRight w:val="0"/>
      <w:marTop w:val="0"/>
      <w:marBottom w:val="0"/>
      <w:divBdr>
        <w:top w:val="none" w:sz="0" w:space="0" w:color="auto"/>
        <w:left w:val="none" w:sz="0" w:space="0" w:color="auto"/>
        <w:bottom w:val="none" w:sz="0" w:space="0" w:color="auto"/>
        <w:right w:val="none" w:sz="0" w:space="0" w:color="auto"/>
      </w:divBdr>
      <w:divsChild>
        <w:div w:id="1412191411">
          <w:marLeft w:val="0"/>
          <w:marRight w:val="0"/>
          <w:marTop w:val="0"/>
          <w:marBottom w:val="0"/>
          <w:divBdr>
            <w:top w:val="none" w:sz="0" w:space="0" w:color="auto"/>
            <w:left w:val="none" w:sz="0" w:space="0" w:color="auto"/>
            <w:bottom w:val="none" w:sz="0" w:space="0" w:color="auto"/>
            <w:right w:val="none" w:sz="0" w:space="0" w:color="auto"/>
          </w:divBdr>
        </w:div>
      </w:divsChild>
    </w:div>
    <w:div w:id="1801849035">
      <w:bodyDiv w:val="1"/>
      <w:marLeft w:val="0"/>
      <w:marRight w:val="0"/>
      <w:marTop w:val="0"/>
      <w:marBottom w:val="0"/>
      <w:divBdr>
        <w:top w:val="none" w:sz="0" w:space="0" w:color="auto"/>
        <w:left w:val="none" w:sz="0" w:space="0" w:color="auto"/>
        <w:bottom w:val="none" w:sz="0" w:space="0" w:color="auto"/>
        <w:right w:val="none" w:sz="0" w:space="0" w:color="auto"/>
      </w:divBdr>
      <w:divsChild>
        <w:div w:id="637144932">
          <w:marLeft w:val="0"/>
          <w:marRight w:val="0"/>
          <w:marTop w:val="0"/>
          <w:marBottom w:val="0"/>
          <w:divBdr>
            <w:top w:val="none" w:sz="0" w:space="0" w:color="auto"/>
            <w:left w:val="none" w:sz="0" w:space="0" w:color="auto"/>
            <w:bottom w:val="none" w:sz="0" w:space="0" w:color="auto"/>
            <w:right w:val="none" w:sz="0" w:space="0" w:color="auto"/>
          </w:divBdr>
        </w:div>
      </w:divsChild>
    </w:div>
    <w:div w:id="1839881901">
      <w:bodyDiv w:val="1"/>
      <w:marLeft w:val="0"/>
      <w:marRight w:val="0"/>
      <w:marTop w:val="0"/>
      <w:marBottom w:val="0"/>
      <w:divBdr>
        <w:top w:val="none" w:sz="0" w:space="0" w:color="auto"/>
        <w:left w:val="none" w:sz="0" w:space="0" w:color="auto"/>
        <w:bottom w:val="none" w:sz="0" w:space="0" w:color="auto"/>
        <w:right w:val="none" w:sz="0" w:space="0" w:color="auto"/>
      </w:divBdr>
      <w:divsChild>
        <w:div w:id="1689019982">
          <w:marLeft w:val="0"/>
          <w:marRight w:val="0"/>
          <w:marTop w:val="0"/>
          <w:marBottom w:val="0"/>
          <w:divBdr>
            <w:top w:val="none" w:sz="0" w:space="0" w:color="auto"/>
            <w:left w:val="none" w:sz="0" w:space="0" w:color="auto"/>
            <w:bottom w:val="none" w:sz="0" w:space="0" w:color="auto"/>
            <w:right w:val="none" w:sz="0" w:space="0" w:color="auto"/>
          </w:divBdr>
        </w:div>
      </w:divsChild>
    </w:div>
    <w:div w:id="1873419662">
      <w:bodyDiv w:val="1"/>
      <w:marLeft w:val="0"/>
      <w:marRight w:val="0"/>
      <w:marTop w:val="0"/>
      <w:marBottom w:val="0"/>
      <w:divBdr>
        <w:top w:val="none" w:sz="0" w:space="0" w:color="auto"/>
        <w:left w:val="none" w:sz="0" w:space="0" w:color="auto"/>
        <w:bottom w:val="none" w:sz="0" w:space="0" w:color="auto"/>
        <w:right w:val="none" w:sz="0" w:space="0" w:color="auto"/>
      </w:divBdr>
      <w:divsChild>
        <w:div w:id="38943988">
          <w:marLeft w:val="0"/>
          <w:marRight w:val="0"/>
          <w:marTop w:val="0"/>
          <w:marBottom w:val="0"/>
          <w:divBdr>
            <w:top w:val="none" w:sz="0" w:space="0" w:color="auto"/>
            <w:left w:val="none" w:sz="0" w:space="0" w:color="auto"/>
            <w:bottom w:val="none" w:sz="0" w:space="0" w:color="auto"/>
            <w:right w:val="none" w:sz="0" w:space="0" w:color="auto"/>
          </w:divBdr>
        </w:div>
      </w:divsChild>
    </w:div>
    <w:div w:id="2017340272">
      <w:bodyDiv w:val="1"/>
      <w:marLeft w:val="0"/>
      <w:marRight w:val="0"/>
      <w:marTop w:val="0"/>
      <w:marBottom w:val="0"/>
      <w:divBdr>
        <w:top w:val="none" w:sz="0" w:space="0" w:color="auto"/>
        <w:left w:val="none" w:sz="0" w:space="0" w:color="auto"/>
        <w:bottom w:val="none" w:sz="0" w:space="0" w:color="auto"/>
        <w:right w:val="none" w:sz="0" w:space="0" w:color="auto"/>
      </w:divBdr>
      <w:divsChild>
        <w:div w:id="847450013">
          <w:marLeft w:val="0"/>
          <w:marRight w:val="0"/>
          <w:marTop w:val="0"/>
          <w:marBottom w:val="0"/>
          <w:divBdr>
            <w:top w:val="none" w:sz="0" w:space="0" w:color="auto"/>
            <w:left w:val="none" w:sz="0" w:space="0" w:color="auto"/>
            <w:bottom w:val="none" w:sz="0" w:space="0" w:color="auto"/>
            <w:right w:val="none" w:sz="0" w:space="0" w:color="auto"/>
          </w:divBdr>
        </w:div>
      </w:divsChild>
    </w:div>
    <w:div w:id="2042170794">
      <w:bodyDiv w:val="1"/>
      <w:marLeft w:val="0"/>
      <w:marRight w:val="0"/>
      <w:marTop w:val="0"/>
      <w:marBottom w:val="0"/>
      <w:divBdr>
        <w:top w:val="none" w:sz="0" w:space="0" w:color="auto"/>
        <w:left w:val="none" w:sz="0" w:space="0" w:color="auto"/>
        <w:bottom w:val="none" w:sz="0" w:space="0" w:color="auto"/>
        <w:right w:val="none" w:sz="0" w:space="0" w:color="auto"/>
      </w:divBdr>
      <w:divsChild>
        <w:div w:id="1830364406">
          <w:marLeft w:val="0"/>
          <w:marRight w:val="0"/>
          <w:marTop w:val="0"/>
          <w:marBottom w:val="0"/>
          <w:divBdr>
            <w:top w:val="none" w:sz="0" w:space="0" w:color="auto"/>
            <w:left w:val="none" w:sz="0" w:space="0" w:color="auto"/>
            <w:bottom w:val="none" w:sz="0" w:space="0" w:color="auto"/>
            <w:right w:val="none" w:sz="0" w:space="0" w:color="auto"/>
          </w:divBdr>
        </w:div>
      </w:divsChild>
    </w:div>
    <w:div w:id="2071800573">
      <w:bodyDiv w:val="1"/>
      <w:marLeft w:val="0"/>
      <w:marRight w:val="0"/>
      <w:marTop w:val="0"/>
      <w:marBottom w:val="0"/>
      <w:divBdr>
        <w:top w:val="none" w:sz="0" w:space="0" w:color="auto"/>
        <w:left w:val="none" w:sz="0" w:space="0" w:color="auto"/>
        <w:bottom w:val="none" w:sz="0" w:space="0" w:color="auto"/>
        <w:right w:val="none" w:sz="0" w:space="0" w:color="auto"/>
      </w:divBdr>
      <w:divsChild>
        <w:div w:id="975137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7" Type="http://schemas.openxmlformats.org/officeDocument/2006/relationships/hyperlink" Target="http://www.licef.ca/gp" TargetMode="External"/><Relationship Id="rId1" Type="http://schemas.openxmlformats.org/officeDocument/2006/relationships/numbering" Target="numbering.xml"/><Relationship Id="rId24" Type="http://schemas.openxmlformats.org/officeDocument/2006/relationships/footer" Target="footer1.xml"/><Relationship Id="rId25" Type="http://schemas.openxmlformats.org/officeDocument/2006/relationships/footer" Target="footer2.xml"/><Relationship Id="rId8" Type="http://schemas.openxmlformats.org/officeDocument/2006/relationships/hyperlink" Target="http://www.idld.org" TargetMode="External"/><Relationship Id="rId13" Type="http://schemas.openxmlformats.org/officeDocument/2006/relationships/image" Target="media/image5.png"/><Relationship Id="rId10" Type="http://schemas.openxmlformats.org/officeDocument/2006/relationships/image" Target="media/image2.gif"/><Relationship Id="rId12" Type="http://schemas.openxmlformats.org/officeDocument/2006/relationships/image" Target="media/image4.png"/><Relationship Id="rId17" Type="http://schemas.openxmlformats.org/officeDocument/2006/relationships/image" Target="media/image9.png"/><Relationship Id="rId9" Type="http://schemas.openxmlformats.org/officeDocument/2006/relationships/image" Target="media/image1.png"/><Relationship Id="rId18" Type="http://schemas.openxmlformats.org/officeDocument/2006/relationships/image" Target="media/image10.png"/><Relationship Id="rId3" Type="http://schemas.openxmlformats.org/officeDocument/2006/relationships/settings" Target="settings.xml"/><Relationship Id="rId27" Type="http://schemas.openxmlformats.org/officeDocument/2006/relationships/theme" Target="theme/theme1.xml"/><Relationship Id="rId14" Type="http://schemas.openxmlformats.org/officeDocument/2006/relationships/image" Target="media/image6.png"/><Relationship Id="rId23" Type="http://schemas.openxmlformats.org/officeDocument/2006/relationships/hyperlink" Target="http://ares.licef.teluq.uqam.ca/Portals/29/docs/pub/conseillers/explora_advisory_system_160701.doc" TargetMode="External"/><Relationship Id="rId4" Type="http://schemas.openxmlformats.org/officeDocument/2006/relationships/webSettings" Target="webSettings.xml"/><Relationship Id="rId26" Type="http://schemas.openxmlformats.org/officeDocument/2006/relationships/fontTable" Target="fontTable.xml"/><Relationship Id="rId11" Type="http://schemas.openxmlformats.org/officeDocument/2006/relationships/image" Target="media/image3.png"/><Relationship Id="rId6" Type="http://schemas.openxmlformats.org/officeDocument/2006/relationships/endnotes" Target="endnotes.xml"/><Relationship Id="rId16"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image" Target="media/image7.png"/><Relationship Id="rId19" Type="http://schemas.openxmlformats.org/officeDocument/2006/relationships/image" Target="media/image11.png"/><Relationship Id="rId20" Type="http://schemas.openxmlformats.org/officeDocument/2006/relationships/image" Target="media/image12.png"/><Relationship Id="rId22" Type="http://schemas.openxmlformats.org/officeDocument/2006/relationships/image" Target="media/image14.png"/><Relationship Id="rId21" Type="http://schemas.openxmlformats.org/officeDocument/2006/relationships/image" Target="media/image13.png"/><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quett.TLQUEBEC1\Mes%20documents\Livre\IGI%20Book\templa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Settings\gpaquett.TLQUEBEC1\Mes documents\Livre\IGI Book\template.dotx</Template>
  <TotalTime>34</TotalTime>
  <Pages>26</Pages>
  <Words>9170</Words>
  <Characters>52274</Characters>
  <Application>Microsoft Macintosh Word</Application>
  <DocSecurity>0</DocSecurity>
  <Lines>435</Lines>
  <Paragraphs>104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Chapter VI</vt:lpstr>
      <vt:lpstr>Chapter VI</vt:lpstr>
    </vt:vector>
  </TitlesOfParts>
  <Company>Idea Group Publishing</Company>
  <LinksUpToDate>false</LinksUpToDate>
  <CharactersWithSpaces>64196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VI</dc:title>
  <dc:subject/>
  <dc:creator>mleonard</dc:creator>
  <cp:keywords/>
  <cp:lastModifiedBy>Gilbert Paquette</cp:lastModifiedBy>
  <cp:revision>3</cp:revision>
  <dcterms:created xsi:type="dcterms:W3CDTF">2009-09-18T15:35:00Z</dcterms:created>
  <dcterms:modified xsi:type="dcterms:W3CDTF">2009-10-23T20:46:00Z</dcterms:modified>
</cp:coreProperties>
</file>