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7026" w:rsidRPr="0017576B" w:rsidRDefault="009D650D">
      <w:pPr>
        <w:rPr>
          <w:rFonts w:eastAsia="Arial"/>
          <w:b/>
          <w:color w:val="000000"/>
          <w:sz w:val="28"/>
        </w:rPr>
      </w:pPr>
      <w:r w:rsidRPr="0017576B">
        <w:rPr>
          <w:rFonts w:eastAsia="Arial"/>
          <w:b/>
          <w:color w:val="000000"/>
          <w:sz w:val="28"/>
        </w:rPr>
        <w:t xml:space="preserve">La prise en compte de la variation </w:t>
      </w:r>
      <w:r w:rsidRPr="0017576B">
        <w:rPr>
          <w:rFonts w:eastAsia="Arial"/>
          <w:b/>
          <w:sz w:val="28"/>
        </w:rPr>
        <w:t>géographique</w:t>
      </w:r>
      <w:r w:rsidRPr="0017576B">
        <w:rPr>
          <w:rFonts w:eastAsia="Arial"/>
          <w:b/>
          <w:color w:val="000000"/>
          <w:sz w:val="28"/>
        </w:rPr>
        <w:t xml:space="preserve"> du français dans les manuels de français langue d’intégration</w:t>
      </w:r>
    </w:p>
    <w:p w14:paraId="00000002" w14:textId="77777777" w:rsidR="002D7026" w:rsidRPr="0017576B" w:rsidRDefault="002D7026">
      <w:pPr>
        <w:rPr>
          <w:rFonts w:eastAsia="Arial"/>
          <w:sz w:val="28"/>
        </w:rPr>
      </w:pPr>
    </w:p>
    <w:p w14:paraId="00000006" w14:textId="3BFBEE3D" w:rsidR="002D7026" w:rsidRDefault="002D7026">
      <w:pPr>
        <w:jc w:val="both"/>
        <w:rPr>
          <w:b/>
          <w:color w:val="000000"/>
          <w:sz w:val="28"/>
          <w:szCs w:val="28"/>
        </w:rPr>
      </w:pPr>
    </w:p>
    <w:p w14:paraId="4AEF7DE4" w14:textId="568EFE07" w:rsidR="0017576B" w:rsidRDefault="0017576B">
      <w:pPr>
        <w:jc w:val="both"/>
        <w:rPr>
          <w:color w:val="000000"/>
        </w:rPr>
      </w:pPr>
      <w:r w:rsidRPr="0017576B">
        <w:rPr>
          <w:color w:val="000000"/>
          <w:szCs w:val="28"/>
        </w:rPr>
        <w:t xml:space="preserve">Résumé : </w:t>
      </w:r>
      <w:r w:rsidR="00C47406">
        <w:rPr>
          <w:color w:val="000000"/>
        </w:rPr>
        <w:t>Cette contribution</w:t>
      </w:r>
      <w:r w:rsidR="00C47406" w:rsidRPr="00C47406">
        <w:rPr>
          <w:color w:val="000000"/>
        </w:rPr>
        <w:t xml:space="preserve"> </w:t>
      </w:r>
      <w:r w:rsidR="00DC3F97">
        <w:rPr>
          <w:color w:val="000000"/>
        </w:rPr>
        <w:t>dresse</w:t>
      </w:r>
      <w:r w:rsidR="00C47406" w:rsidRPr="00C47406">
        <w:rPr>
          <w:color w:val="000000"/>
        </w:rPr>
        <w:t xml:space="preserve"> un panorama</w:t>
      </w:r>
      <w:r w:rsidR="00BB6732">
        <w:rPr>
          <w:color w:val="000000"/>
        </w:rPr>
        <w:t xml:space="preserve"> </w:t>
      </w:r>
      <w:r w:rsidR="00C47406" w:rsidRPr="00C47406">
        <w:rPr>
          <w:color w:val="000000"/>
        </w:rPr>
        <w:t>de la prise en compte</w:t>
      </w:r>
      <w:r w:rsidR="003135FE">
        <w:rPr>
          <w:color w:val="000000"/>
        </w:rPr>
        <w:t xml:space="preserve"> actuelle</w:t>
      </w:r>
      <w:r w:rsidR="00C47406" w:rsidRPr="00C47406">
        <w:rPr>
          <w:color w:val="000000"/>
        </w:rPr>
        <w:t xml:space="preserve"> de la variation géographique dans les manuels de français langue </w:t>
      </w:r>
      <w:r w:rsidR="002E111F">
        <w:rPr>
          <w:color w:val="000000"/>
        </w:rPr>
        <w:t>d’intégration</w:t>
      </w:r>
      <w:r w:rsidR="00C47406" w:rsidRPr="00C47406">
        <w:rPr>
          <w:color w:val="000000"/>
        </w:rPr>
        <w:t xml:space="preserve"> produits en Europe et </w:t>
      </w:r>
      <w:r w:rsidR="00342934">
        <w:rPr>
          <w:color w:val="000000"/>
        </w:rPr>
        <w:t>en</w:t>
      </w:r>
      <w:r w:rsidR="00C47406" w:rsidRPr="00C47406">
        <w:rPr>
          <w:color w:val="000000"/>
        </w:rPr>
        <w:t xml:space="preserve"> Amérique</w:t>
      </w:r>
      <w:r w:rsidR="00DC3F97">
        <w:rPr>
          <w:color w:val="000000"/>
        </w:rPr>
        <w:t xml:space="preserve"> du Nord</w:t>
      </w:r>
      <w:r w:rsidR="00C47406" w:rsidRPr="00C47406">
        <w:rPr>
          <w:color w:val="000000"/>
        </w:rPr>
        <w:t xml:space="preserve">. </w:t>
      </w:r>
      <w:r w:rsidR="00C47406">
        <w:rPr>
          <w:color w:val="000000"/>
        </w:rPr>
        <w:t>La francophonie</w:t>
      </w:r>
      <w:r w:rsidR="00C47406" w:rsidRPr="00C47406">
        <w:rPr>
          <w:color w:val="000000"/>
        </w:rPr>
        <w:t xml:space="preserve"> se présente </w:t>
      </w:r>
      <w:r w:rsidR="00BB6732">
        <w:rPr>
          <w:color w:val="000000"/>
        </w:rPr>
        <w:t>souvent</w:t>
      </w:r>
      <w:r w:rsidR="00CD12FD">
        <w:rPr>
          <w:color w:val="000000"/>
        </w:rPr>
        <w:t xml:space="preserve"> comme un savoir à acquérir </w:t>
      </w:r>
      <w:r w:rsidR="00C47406" w:rsidRPr="00C47406">
        <w:rPr>
          <w:color w:val="000000"/>
        </w:rPr>
        <w:t>à côté d’autres compétences linguistiques.</w:t>
      </w:r>
      <w:r w:rsidR="00CF2579">
        <w:rPr>
          <w:color w:val="000000"/>
        </w:rPr>
        <w:t xml:space="preserve"> La</w:t>
      </w:r>
      <w:r w:rsidR="00E00767">
        <w:rPr>
          <w:color w:val="000000"/>
        </w:rPr>
        <w:t xml:space="preserve"> langue en usage dans la société d’accueil est</w:t>
      </w:r>
      <w:r w:rsidR="00CF2579">
        <w:rPr>
          <w:color w:val="000000"/>
        </w:rPr>
        <w:t xml:space="preserve"> rarement</w:t>
      </w:r>
      <w:r w:rsidR="00E00767">
        <w:rPr>
          <w:color w:val="000000"/>
        </w:rPr>
        <w:t xml:space="preserve"> prise comme base par les manuels. </w:t>
      </w:r>
      <w:r w:rsidR="00C47406" w:rsidRPr="00C47406">
        <w:rPr>
          <w:color w:val="000000"/>
        </w:rPr>
        <w:t>Nous identifi</w:t>
      </w:r>
      <w:r w:rsidR="00E00767">
        <w:rPr>
          <w:color w:val="000000"/>
        </w:rPr>
        <w:t>ons</w:t>
      </w:r>
      <w:r w:rsidR="00C47406" w:rsidRPr="00C47406">
        <w:rPr>
          <w:color w:val="000000"/>
        </w:rPr>
        <w:t xml:space="preserve"> les mécanismes linguistiques qui facilitent ou freinent l’incorporation de la variation dans l’enseignement du français langue d’intégration dans l’optique de formuler des recommandations pour une plus grande authenticité en classe favorisant l’intégration des apprenants dans la société.</w:t>
      </w:r>
    </w:p>
    <w:p w14:paraId="317EF455" w14:textId="6E703758" w:rsidR="002E111F" w:rsidRDefault="002E111F">
      <w:pPr>
        <w:jc w:val="both"/>
        <w:rPr>
          <w:color w:val="000000"/>
        </w:rPr>
      </w:pPr>
    </w:p>
    <w:p w14:paraId="41E07062" w14:textId="0F582563" w:rsidR="002E111F" w:rsidRPr="002E111F" w:rsidRDefault="002E111F" w:rsidP="002E111F">
      <w:pPr>
        <w:jc w:val="both"/>
        <w:rPr>
          <w:lang w:val="en-CA" w:eastAsia="fr-BE"/>
        </w:rPr>
      </w:pPr>
      <w:r w:rsidRPr="002E111F">
        <w:rPr>
          <w:lang w:val="en" w:eastAsia="fr-BE"/>
        </w:rPr>
        <w:t xml:space="preserve">Abstract: This contribution provides an overview of </w:t>
      </w:r>
      <w:r w:rsidR="0099524D">
        <w:rPr>
          <w:lang w:val="en" w:eastAsia="fr-BE"/>
        </w:rPr>
        <w:t xml:space="preserve">how </w:t>
      </w:r>
      <w:r w:rsidR="00C139D9" w:rsidRPr="002E111F">
        <w:rPr>
          <w:lang w:val="en" w:eastAsia="fr-BE"/>
        </w:rPr>
        <w:t xml:space="preserve">textbooks </w:t>
      </w:r>
      <w:r w:rsidR="00C139D9">
        <w:rPr>
          <w:lang w:val="en" w:eastAsia="fr-BE"/>
        </w:rPr>
        <w:t xml:space="preserve">of </w:t>
      </w:r>
      <w:r w:rsidR="0099524D" w:rsidRPr="002E111F">
        <w:rPr>
          <w:lang w:val="en" w:eastAsia="fr-BE"/>
        </w:rPr>
        <w:t xml:space="preserve">French </w:t>
      </w:r>
      <w:r w:rsidR="0099524D">
        <w:rPr>
          <w:lang w:val="en" w:eastAsia="fr-BE"/>
        </w:rPr>
        <w:t>as a language of integration</w:t>
      </w:r>
      <w:r w:rsidR="0099524D" w:rsidRPr="002E111F">
        <w:rPr>
          <w:lang w:val="en" w:eastAsia="fr-BE"/>
        </w:rPr>
        <w:t xml:space="preserve"> produced in Europe and North America </w:t>
      </w:r>
      <w:r w:rsidR="0099524D">
        <w:rPr>
          <w:lang w:val="en" w:eastAsia="fr-BE"/>
        </w:rPr>
        <w:t>take into account geographic variation</w:t>
      </w:r>
      <w:r w:rsidR="00A05F70">
        <w:rPr>
          <w:lang w:val="en" w:eastAsia="fr-BE"/>
        </w:rPr>
        <w:t xml:space="preserve">. </w:t>
      </w:r>
      <w:r w:rsidRPr="002E111F">
        <w:rPr>
          <w:lang w:val="en" w:eastAsia="fr-BE"/>
        </w:rPr>
        <w:t xml:space="preserve"> Francophonie is often presented as </w:t>
      </w:r>
      <w:r w:rsidR="00ED7BFC">
        <w:rPr>
          <w:lang w:val="en" w:eastAsia="fr-BE"/>
        </w:rPr>
        <w:t xml:space="preserve">a </w:t>
      </w:r>
      <w:r w:rsidRPr="002E111F">
        <w:rPr>
          <w:lang w:val="en" w:eastAsia="fr-BE"/>
        </w:rPr>
        <w:t>knowledge to be acquired alongside other language skills. The language used in the host society is rarely taken as a basis by textbooks. We identify the linguistic mechanisms that facilitate or hinder the incorporation of variation into the teaching of French as</w:t>
      </w:r>
      <w:r w:rsidR="00B30C9B">
        <w:rPr>
          <w:lang w:val="en" w:eastAsia="fr-BE"/>
        </w:rPr>
        <w:t xml:space="preserve"> an integration language with an intention of</w:t>
      </w:r>
      <w:r w:rsidRPr="002E111F">
        <w:rPr>
          <w:lang w:val="en" w:eastAsia="fr-BE"/>
        </w:rPr>
        <w:t xml:space="preserve"> formulating recommendations for greater authenticity in the classroom</w:t>
      </w:r>
      <w:r w:rsidR="00B30C9B">
        <w:rPr>
          <w:lang w:val="en" w:eastAsia="fr-BE"/>
        </w:rPr>
        <w:t xml:space="preserve">, </w:t>
      </w:r>
      <w:r w:rsidRPr="002E111F">
        <w:rPr>
          <w:lang w:val="en" w:eastAsia="fr-BE"/>
        </w:rPr>
        <w:t>favoring the integration of learners into society.</w:t>
      </w:r>
    </w:p>
    <w:p w14:paraId="62081C55" w14:textId="77777777" w:rsidR="002E111F" w:rsidRPr="002E111F" w:rsidRDefault="002E111F">
      <w:pPr>
        <w:jc w:val="both"/>
        <w:rPr>
          <w:color w:val="000000"/>
          <w:lang w:val="en-CA"/>
        </w:rPr>
      </w:pPr>
    </w:p>
    <w:p w14:paraId="38EA10BD" w14:textId="77777777" w:rsidR="00C47406" w:rsidRPr="002E111F" w:rsidRDefault="00C47406">
      <w:pPr>
        <w:jc w:val="both"/>
        <w:rPr>
          <w:color w:val="000000"/>
          <w:szCs w:val="28"/>
          <w:lang w:val="en-CA"/>
        </w:rPr>
      </w:pPr>
    </w:p>
    <w:p w14:paraId="0028F97B" w14:textId="6E0E367A" w:rsidR="0017576B" w:rsidRDefault="0017576B">
      <w:pPr>
        <w:jc w:val="both"/>
        <w:rPr>
          <w:color w:val="000000"/>
          <w:szCs w:val="28"/>
        </w:rPr>
      </w:pPr>
      <w:r w:rsidRPr="0017576B">
        <w:rPr>
          <w:color w:val="000000"/>
          <w:szCs w:val="28"/>
        </w:rPr>
        <w:t>Mots-clés</w:t>
      </w:r>
      <w:r>
        <w:rPr>
          <w:color w:val="000000"/>
          <w:szCs w:val="28"/>
        </w:rPr>
        <w:t> : français langue seconde ; français langue d’intégration, manuels de FL</w:t>
      </w:r>
      <w:r w:rsidR="0082599C">
        <w:rPr>
          <w:color w:val="000000"/>
          <w:szCs w:val="28"/>
        </w:rPr>
        <w:t>I</w:t>
      </w:r>
      <w:r>
        <w:rPr>
          <w:color w:val="000000"/>
          <w:szCs w:val="28"/>
        </w:rPr>
        <w:t>, variation diatopique.</w:t>
      </w:r>
    </w:p>
    <w:p w14:paraId="572F1FBA" w14:textId="66147939" w:rsidR="00A7072B" w:rsidRDefault="00A7072B">
      <w:pPr>
        <w:jc w:val="both"/>
        <w:rPr>
          <w:color w:val="000000"/>
          <w:szCs w:val="28"/>
        </w:rPr>
      </w:pPr>
    </w:p>
    <w:p w14:paraId="2E6E24C0" w14:textId="59F3657C" w:rsidR="00A7072B" w:rsidRPr="00285046" w:rsidRDefault="00A7072B" w:rsidP="00A7072B">
      <w:pPr>
        <w:jc w:val="both"/>
        <w:rPr>
          <w:color w:val="000000"/>
          <w:szCs w:val="28"/>
          <w:lang w:val="en-US"/>
        </w:rPr>
      </w:pPr>
      <w:proofErr w:type="gramStart"/>
      <w:r w:rsidRPr="00285046">
        <w:rPr>
          <w:color w:val="000000"/>
          <w:szCs w:val="28"/>
          <w:lang w:val="en-US"/>
        </w:rPr>
        <w:t>Keywords</w:t>
      </w:r>
      <w:r w:rsidR="00285046" w:rsidRPr="00285046">
        <w:rPr>
          <w:color w:val="000000"/>
          <w:szCs w:val="28"/>
          <w:lang w:val="en-US"/>
        </w:rPr>
        <w:t xml:space="preserve"> </w:t>
      </w:r>
      <w:r w:rsidRPr="00285046">
        <w:rPr>
          <w:color w:val="000000"/>
          <w:szCs w:val="28"/>
          <w:lang w:val="en-US"/>
        </w:rPr>
        <w:t>:</w:t>
      </w:r>
      <w:proofErr w:type="gramEnd"/>
      <w:r w:rsidRPr="00285046">
        <w:rPr>
          <w:color w:val="000000"/>
          <w:szCs w:val="28"/>
          <w:lang w:val="en-US"/>
        </w:rPr>
        <w:t xml:space="preserve"> </w:t>
      </w:r>
      <w:r w:rsidR="00285046" w:rsidRPr="00285046">
        <w:rPr>
          <w:color w:val="000000"/>
          <w:szCs w:val="28"/>
          <w:lang w:val="en-US"/>
        </w:rPr>
        <w:t xml:space="preserve">French as a second language, </w:t>
      </w:r>
      <w:r w:rsidR="00285046">
        <w:rPr>
          <w:color w:val="000000"/>
          <w:szCs w:val="28"/>
          <w:lang w:val="en-US"/>
        </w:rPr>
        <w:t>French as language of integration, F</w:t>
      </w:r>
      <w:r w:rsidR="002E111F">
        <w:rPr>
          <w:color w:val="000000"/>
          <w:szCs w:val="28"/>
          <w:lang w:val="en-US"/>
        </w:rPr>
        <w:t>LI</w:t>
      </w:r>
      <w:r w:rsidR="00285046">
        <w:rPr>
          <w:color w:val="000000"/>
          <w:szCs w:val="28"/>
          <w:lang w:val="en-US"/>
        </w:rPr>
        <w:t xml:space="preserve"> textbooks, </w:t>
      </w:r>
      <w:proofErr w:type="spellStart"/>
      <w:r w:rsidR="00285046">
        <w:rPr>
          <w:color w:val="000000"/>
          <w:szCs w:val="28"/>
          <w:lang w:val="en-US"/>
        </w:rPr>
        <w:t>diatopic</w:t>
      </w:r>
      <w:proofErr w:type="spellEnd"/>
      <w:r w:rsidR="00285046">
        <w:rPr>
          <w:color w:val="000000"/>
          <w:szCs w:val="28"/>
          <w:lang w:val="en-US"/>
        </w:rPr>
        <w:t xml:space="preserve"> variation</w:t>
      </w:r>
    </w:p>
    <w:p w14:paraId="3A7B7CC3" w14:textId="77777777" w:rsidR="00A7072B" w:rsidRPr="00285046" w:rsidRDefault="00A7072B">
      <w:pPr>
        <w:jc w:val="both"/>
        <w:rPr>
          <w:color w:val="000000"/>
          <w:szCs w:val="28"/>
          <w:lang w:val="en-US"/>
        </w:rPr>
      </w:pPr>
    </w:p>
    <w:p w14:paraId="038C6499" w14:textId="77777777" w:rsidR="0017576B" w:rsidRPr="00285046" w:rsidRDefault="0017576B">
      <w:pPr>
        <w:jc w:val="both"/>
        <w:rPr>
          <w:b/>
          <w:color w:val="000000"/>
          <w:sz w:val="28"/>
          <w:szCs w:val="28"/>
          <w:lang w:val="en-US"/>
        </w:rPr>
      </w:pPr>
    </w:p>
    <w:p w14:paraId="00000007" w14:textId="77777777" w:rsidR="002D7026" w:rsidRDefault="009D650D">
      <w:pPr>
        <w:ind w:firstLine="720"/>
        <w:jc w:val="both"/>
        <w:rPr>
          <w:b/>
          <w:sz w:val="28"/>
          <w:szCs w:val="28"/>
        </w:rPr>
      </w:pPr>
      <w:r>
        <w:rPr>
          <w:b/>
          <w:sz w:val="28"/>
          <w:szCs w:val="28"/>
        </w:rPr>
        <w:t xml:space="preserve">0. </w:t>
      </w:r>
      <w:r>
        <w:rPr>
          <w:b/>
          <w:color w:val="000000"/>
          <w:sz w:val="28"/>
          <w:szCs w:val="28"/>
        </w:rPr>
        <w:t>Introduction</w:t>
      </w:r>
    </w:p>
    <w:p w14:paraId="00000008" w14:textId="77777777" w:rsidR="002D7026" w:rsidRDefault="002D7026"/>
    <w:p w14:paraId="00000009" w14:textId="022A65BB" w:rsidR="002D7026" w:rsidRDefault="009D650D">
      <w:pPr>
        <w:jc w:val="both"/>
      </w:pPr>
      <w:r>
        <w:rPr>
          <w:color w:val="000000"/>
        </w:rPr>
        <w:t xml:space="preserve">Depuis la valorisation des compétences sociolinguistiques et communicationnelles </w:t>
      </w:r>
      <w:r w:rsidR="002A134A">
        <w:rPr>
          <w:color w:val="000000"/>
        </w:rPr>
        <w:t>dans</w:t>
      </w:r>
      <w:r>
        <w:rPr>
          <w:color w:val="000000"/>
        </w:rPr>
        <w:t xml:space="preserve"> le Cadre européen commun de référence pour les langues (CECRL 2001), l’enseignement du français langue seconde (FLS) ou français langue d’intégration</w:t>
      </w:r>
      <w:r w:rsidR="0082599C">
        <w:rPr>
          <w:color w:val="000000"/>
        </w:rPr>
        <w:t xml:space="preserve"> (FLI)</w:t>
      </w:r>
      <w:r>
        <w:rPr>
          <w:color w:val="000000"/>
          <w:vertAlign w:val="superscript"/>
        </w:rPr>
        <w:footnoteReference w:id="1"/>
      </w:r>
      <w:r>
        <w:rPr>
          <w:color w:val="000000"/>
        </w:rPr>
        <w:t xml:space="preserve"> a amorcé un virage. Plutôt que de se concentrer sur l’acquisition de la grammaire et d’une norme écrite très soignée mais quelque peu artificielle, le CECRL préconise de se tourner vers les situations de la vie quotidienne, moins figées que ce qu’on retrouv</w:t>
      </w:r>
      <w:r w:rsidR="001960AE">
        <w:rPr>
          <w:color w:val="000000"/>
        </w:rPr>
        <w:t>ait traditionnellement</w:t>
      </w:r>
      <w:r>
        <w:rPr>
          <w:color w:val="000000"/>
        </w:rPr>
        <w:t xml:space="preserve"> dans les manuels de </w:t>
      </w:r>
      <w:r w:rsidR="002F26CF">
        <w:rPr>
          <w:color w:val="000000"/>
        </w:rPr>
        <w:t>français</w:t>
      </w:r>
      <w:r>
        <w:rPr>
          <w:color w:val="000000"/>
        </w:rPr>
        <w:t>. Une des manières pour y arriver est de soumettre aux apprenants non plus des classiques de la littérature française mais des textes authentiques reflétant davantage des usages réels contextualisés. Il s’agit donc de doter l’apprenant des compétences utiles à une communication orale et écrite efficace. Pour assurer cette efficacité, tant dans les tâches de réception que de production, il est nécessaire de prendre en compte dans l’apprentissage en FL</w:t>
      </w:r>
      <w:r w:rsidR="0082599C">
        <w:rPr>
          <w:color w:val="000000"/>
        </w:rPr>
        <w:t>I</w:t>
      </w:r>
      <w:r>
        <w:rPr>
          <w:color w:val="000000"/>
        </w:rPr>
        <w:t> la variété géographique de français telle qu</w:t>
      </w:r>
      <w:r>
        <w:t>’elle est pratiquée dans la société d’accueil.</w:t>
      </w:r>
    </w:p>
    <w:p w14:paraId="0000000A" w14:textId="77777777" w:rsidR="002D7026" w:rsidRDefault="002D7026"/>
    <w:p w14:paraId="0000000B" w14:textId="77777777" w:rsidR="002D7026" w:rsidRDefault="009D650D">
      <w:pPr>
        <w:jc w:val="both"/>
      </w:pPr>
      <w:r>
        <w:rPr>
          <w:color w:val="000000"/>
        </w:rPr>
        <w:lastRenderedPageBreak/>
        <w:t xml:space="preserve">Par ailleurs, il </w:t>
      </w:r>
      <w:r>
        <w:t>apparaît</w:t>
      </w:r>
      <w:r>
        <w:rPr>
          <w:color w:val="000000"/>
        </w:rPr>
        <w:t xml:space="preserve"> de plus en plus problématique de présenter une vision monolithique du français à des apprenants qui sont plus que jamais susceptibles d’être en contact avec la variation de cette langue. Gadet pose l’enjeu de la manière suivante : </w:t>
      </w:r>
    </w:p>
    <w:p w14:paraId="0000000C" w14:textId="77777777" w:rsidR="002D7026" w:rsidRDefault="002D7026"/>
    <w:p w14:paraId="0000000D" w14:textId="47E4BDF3" w:rsidR="002D7026" w:rsidRDefault="009D650D">
      <w:pPr>
        <w:spacing w:before="120" w:after="120"/>
        <w:ind w:left="227"/>
        <w:jc w:val="both"/>
      </w:pPr>
      <w:r>
        <w:t>[L]</w:t>
      </w:r>
      <w:r>
        <w:rPr>
          <w:color w:val="000000"/>
        </w:rPr>
        <w:t xml:space="preserve">es conditions actuelles de diffusion des médias, entre autres audio-visuelles, et la facilité des voyages, font que tout apprenant a pu être/est/sera confronté à des formes natives de français, et acceptera mal une langue aseptisée, que seuls les étrangers parlent. Les nouvelles conceptions prennent dès lors comme cible une maîtrise quasi-native, ce qui ravive des questions que les enseignants se posaient, comme : </w:t>
      </w:r>
      <w:r>
        <w:rPr>
          <w:i/>
          <w:color w:val="000000"/>
        </w:rPr>
        <w:t>quelle langue enseigner ?</w:t>
      </w:r>
      <w:r>
        <w:rPr>
          <w:color w:val="000000"/>
        </w:rPr>
        <w:t xml:space="preserve">, </w:t>
      </w:r>
      <w:r>
        <w:rPr>
          <w:i/>
          <w:color w:val="000000"/>
        </w:rPr>
        <w:t xml:space="preserve">quelle norme privilégier ? </w:t>
      </w:r>
      <w:r>
        <w:rPr>
          <w:color w:val="000000"/>
        </w:rPr>
        <w:t xml:space="preserve">; et finalement : </w:t>
      </w:r>
      <w:r>
        <w:rPr>
          <w:i/>
          <w:color w:val="000000"/>
        </w:rPr>
        <w:t xml:space="preserve">faut-il ouvrir les connaissances des apprenants à la diversité et à la variation ? Et, si l’on répond oui, se limitera-t-on à la variation spatiale – laquelle ?, ou choisira-t-on de parler également de variation sociale et stylistique ? </w:t>
      </w:r>
      <w:r>
        <w:rPr>
          <w:color w:val="000000"/>
        </w:rPr>
        <w:t xml:space="preserve">(Gadet, </w:t>
      </w:r>
      <w:r w:rsidR="00637BC9">
        <w:rPr>
          <w:color w:val="000000"/>
        </w:rPr>
        <w:t xml:space="preserve">2004 : </w:t>
      </w:r>
      <w:r>
        <w:rPr>
          <w:color w:val="000000"/>
        </w:rPr>
        <w:t>17)</w:t>
      </w:r>
    </w:p>
    <w:p w14:paraId="0000000E" w14:textId="77777777" w:rsidR="002D7026" w:rsidRDefault="009D650D">
      <w:pPr>
        <w:jc w:val="both"/>
      </w:pPr>
      <w:r>
        <w:rPr>
          <w:color w:val="000000"/>
          <w:sz w:val="22"/>
          <w:szCs w:val="22"/>
        </w:rPr>
        <w:t> </w:t>
      </w:r>
    </w:p>
    <w:p w14:paraId="0000000F" w14:textId="0C0BF65F" w:rsidR="002D7026" w:rsidRDefault="009D650D">
      <w:pPr>
        <w:jc w:val="both"/>
        <w:rPr>
          <w:strike/>
        </w:rPr>
      </w:pPr>
      <w:r>
        <w:rPr>
          <w:color w:val="000000"/>
        </w:rPr>
        <w:t xml:space="preserve">Or l’intégration de ces notions de variation à l’enseignement du </w:t>
      </w:r>
      <w:r w:rsidR="00315698">
        <w:rPr>
          <w:color w:val="000000"/>
        </w:rPr>
        <w:t>français</w:t>
      </w:r>
      <w:r w:rsidR="00FA3CD1">
        <w:rPr>
          <w:color w:val="000000"/>
        </w:rPr>
        <w:t xml:space="preserve"> pour des apprenants non-francophones</w:t>
      </w:r>
      <w:r>
        <w:rPr>
          <w:color w:val="000000"/>
        </w:rPr>
        <w:t xml:space="preserve"> est inégale. </w:t>
      </w:r>
      <w:r w:rsidR="001136EC">
        <w:rPr>
          <w:color w:val="000000"/>
        </w:rPr>
        <w:t>En</w:t>
      </w:r>
      <w:r w:rsidR="007F6C5F">
        <w:rPr>
          <w:color w:val="000000"/>
        </w:rPr>
        <w:t xml:space="preserve"> général</w:t>
      </w:r>
      <w:r>
        <w:rPr>
          <w:color w:val="000000"/>
        </w:rPr>
        <w:t>, la langue présentée aux apprenants du français, particulièrement pour le FLE</w:t>
      </w:r>
      <w:r w:rsidR="001136EC">
        <w:rPr>
          <w:color w:val="000000"/>
        </w:rPr>
        <w:t xml:space="preserve"> et dans les manuels européens</w:t>
      </w:r>
      <w:r>
        <w:rPr>
          <w:color w:val="000000"/>
        </w:rPr>
        <w:t>, reste proche du français hexagonal</w:t>
      </w:r>
      <w:r>
        <w:t>.</w:t>
      </w:r>
      <w:r>
        <w:rPr>
          <w:color w:val="000000"/>
        </w:rPr>
        <w:t xml:space="preserve"> La vision de la langue véhiculée par ceux et celles qui en sont les passeurs est également francocentrée et peu ouverte à la variation</w:t>
      </w:r>
      <w:r>
        <w:t xml:space="preserve"> géographique</w:t>
      </w:r>
      <w:r>
        <w:rPr>
          <w:color w:val="000000"/>
        </w:rPr>
        <w:t>.</w:t>
      </w:r>
    </w:p>
    <w:p w14:paraId="00000010" w14:textId="77777777" w:rsidR="002D7026" w:rsidRDefault="002D7026"/>
    <w:p w14:paraId="00000011" w14:textId="3BAE5430" w:rsidR="002D7026" w:rsidRDefault="009D650D">
      <w:pPr>
        <w:jc w:val="both"/>
      </w:pPr>
      <w:r>
        <w:rPr>
          <w:color w:val="000000"/>
        </w:rPr>
        <w:t>Plusieurs études se sont penchées sur l</w:t>
      </w:r>
      <w:r w:rsidR="005C2301">
        <w:rPr>
          <w:color w:val="000000"/>
        </w:rPr>
        <w:t>’intégration des différents axes de</w:t>
      </w:r>
      <w:r>
        <w:rPr>
          <w:color w:val="000000"/>
        </w:rPr>
        <w:t xml:space="preserve"> variation dans l’enseignement du FLS ou du FLE (Gadet 2004, </w:t>
      </w:r>
      <w:proofErr w:type="spellStart"/>
      <w:r>
        <w:rPr>
          <w:color w:val="000000"/>
        </w:rPr>
        <w:t>Valdman</w:t>
      </w:r>
      <w:proofErr w:type="spellEnd"/>
      <w:r>
        <w:rPr>
          <w:color w:val="000000"/>
        </w:rPr>
        <w:t xml:space="preserve"> 2000, </w:t>
      </w:r>
      <w:proofErr w:type="spellStart"/>
      <w:r>
        <w:rPr>
          <w:color w:val="000000"/>
        </w:rPr>
        <w:t>Detey</w:t>
      </w:r>
      <w:proofErr w:type="spellEnd"/>
      <w:r>
        <w:rPr>
          <w:color w:val="000000"/>
        </w:rPr>
        <w:t xml:space="preserve"> 2017). Certaines </w:t>
      </w:r>
      <w:r w:rsidR="005C2301">
        <w:rPr>
          <w:color w:val="000000"/>
        </w:rPr>
        <w:t>portent</w:t>
      </w:r>
      <w:r>
        <w:rPr>
          <w:color w:val="000000"/>
        </w:rPr>
        <w:t xml:space="preserve"> plus particulièrement sur les francophonies canadiennes minoritaires (Boudreau et Perrot 2005, Thibault </w:t>
      </w:r>
      <w:r>
        <w:rPr>
          <w:i/>
          <w:color w:val="000000"/>
        </w:rPr>
        <w:t>et al</w:t>
      </w:r>
      <w:r>
        <w:rPr>
          <w:color w:val="000000"/>
        </w:rPr>
        <w:t xml:space="preserve">. 2015). Le domaine des représentations et des idéologies a également donné lieu à quelques études (Molinari 2010, </w:t>
      </w:r>
      <w:proofErr w:type="spellStart"/>
      <w:r>
        <w:rPr>
          <w:color w:val="000000"/>
        </w:rPr>
        <w:t>Merlo</w:t>
      </w:r>
      <w:proofErr w:type="spellEnd"/>
      <w:r>
        <w:rPr>
          <w:color w:val="000000"/>
        </w:rPr>
        <w:t xml:space="preserve"> 2011, Roy 2015, </w:t>
      </w:r>
      <w:proofErr w:type="spellStart"/>
      <w:r>
        <w:rPr>
          <w:color w:val="000000"/>
        </w:rPr>
        <w:t>Shereen</w:t>
      </w:r>
      <w:proofErr w:type="spellEnd"/>
      <w:r>
        <w:rPr>
          <w:color w:val="000000"/>
        </w:rPr>
        <w:t xml:space="preserve"> 2016). Par contre, les études portant sur la prise en compte de la variation dans les manuels restent rares. Mentionnons l’étude de Dumont (2002) sur </w:t>
      </w:r>
      <w:r w:rsidR="00516DF2">
        <w:rPr>
          <w:color w:val="000000"/>
        </w:rPr>
        <w:t xml:space="preserve">l’intégration de </w:t>
      </w:r>
      <w:r>
        <w:rPr>
          <w:color w:val="000000"/>
        </w:rPr>
        <w:t>la notion de francophonie dans les manuels de FLS</w:t>
      </w:r>
      <w:r w:rsidR="00516DF2">
        <w:rPr>
          <w:color w:val="000000"/>
        </w:rPr>
        <w:t xml:space="preserve"> destinés essentiellement à l’enseignement du français en contexte africain</w:t>
      </w:r>
      <w:r w:rsidR="00516DF2" w:rsidRPr="00FA3CD1">
        <w:rPr>
          <w:color w:val="000000"/>
        </w:rPr>
        <w:t>.</w:t>
      </w:r>
      <w:r>
        <w:rPr>
          <w:color w:val="000000"/>
        </w:rPr>
        <w:t xml:space="preserve"> </w:t>
      </w:r>
      <w:r w:rsidR="00BD37EE">
        <w:rPr>
          <w:color w:val="000000"/>
        </w:rPr>
        <w:t>Signalons</w:t>
      </w:r>
      <w:r w:rsidR="00844C7E">
        <w:rPr>
          <w:color w:val="000000"/>
        </w:rPr>
        <w:t xml:space="preserve"> également l’étude,</w:t>
      </w:r>
      <w:r>
        <w:rPr>
          <w:color w:val="000000"/>
        </w:rPr>
        <w:t xml:space="preserve"> plus récente</w:t>
      </w:r>
      <w:r w:rsidR="00844C7E">
        <w:rPr>
          <w:color w:val="000000"/>
        </w:rPr>
        <w:t>,</w:t>
      </w:r>
      <w:r>
        <w:rPr>
          <w:color w:val="000000"/>
        </w:rPr>
        <w:t xml:space="preserve"> de Duchemin (2017), qui compare des manuels</w:t>
      </w:r>
      <w:r w:rsidR="0082599C">
        <w:rPr>
          <w:color w:val="000000"/>
        </w:rPr>
        <w:t xml:space="preserve"> </w:t>
      </w:r>
      <w:r w:rsidR="002F26CF">
        <w:rPr>
          <w:color w:val="000000"/>
        </w:rPr>
        <w:t>nord-américains</w:t>
      </w:r>
      <w:r w:rsidR="00FA3CD1">
        <w:rPr>
          <w:color w:val="000000"/>
        </w:rPr>
        <w:t xml:space="preserve"> de FLS</w:t>
      </w:r>
      <w:r>
        <w:rPr>
          <w:color w:val="000000"/>
        </w:rPr>
        <w:t xml:space="preserve"> et</w:t>
      </w:r>
      <w:r w:rsidR="00FA3CD1">
        <w:rPr>
          <w:color w:val="000000"/>
        </w:rPr>
        <w:t xml:space="preserve"> des manuels</w:t>
      </w:r>
      <w:r>
        <w:rPr>
          <w:color w:val="000000"/>
        </w:rPr>
        <w:t xml:space="preserve"> européens</w:t>
      </w:r>
      <w:r w:rsidR="002F26CF">
        <w:rPr>
          <w:color w:val="000000"/>
        </w:rPr>
        <w:t xml:space="preserve"> de français langue étrangère</w:t>
      </w:r>
      <w:r w:rsidR="00D705F2">
        <w:rPr>
          <w:color w:val="000000"/>
        </w:rPr>
        <w:t xml:space="preserve">. </w:t>
      </w:r>
      <w:r>
        <w:rPr>
          <w:color w:val="000000"/>
        </w:rPr>
        <w:t>Une étude enfin porte sur l</w:t>
      </w:r>
      <w:r>
        <w:t>’importance de l’enseignement/apprentissage des régionalismes par des enseignants et des apprenants dans une région de France (</w:t>
      </w:r>
      <w:proofErr w:type="spellStart"/>
      <w:r>
        <w:t>Egginton</w:t>
      </w:r>
      <w:proofErr w:type="spellEnd"/>
      <w:r>
        <w:t>, 2014).</w:t>
      </w:r>
    </w:p>
    <w:p w14:paraId="00000012" w14:textId="77777777" w:rsidR="002D7026" w:rsidRDefault="002D7026">
      <w:pPr>
        <w:jc w:val="both"/>
      </w:pPr>
    </w:p>
    <w:p w14:paraId="00000013" w14:textId="037D3532" w:rsidR="002D7026" w:rsidRDefault="009D650D">
      <w:pPr>
        <w:jc w:val="both"/>
        <w:rPr>
          <w:color w:val="000000"/>
        </w:rPr>
      </w:pPr>
      <w:r>
        <w:t>Notre</w:t>
      </w:r>
      <w:r>
        <w:rPr>
          <w:color w:val="000000"/>
        </w:rPr>
        <w:t xml:space="preserve"> contribution vise à proposer un panorama de la variation diatop</w:t>
      </w:r>
      <w:r>
        <w:t xml:space="preserve">ique </w:t>
      </w:r>
      <w:r>
        <w:rPr>
          <w:color w:val="000000"/>
        </w:rPr>
        <w:t xml:space="preserve">telle qu’elle apparaît dans </w:t>
      </w:r>
      <w:r w:rsidR="00497D03">
        <w:rPr>
          <w:color w:val="000000"/>
        </w:rPr>
        <w:t>l</w:t>
      </w:r>
      <w:r>
        <w:rPr>
          <w:color w:val="000000"/>
        </w:rPr>
        <w:t>es manuels de FL</w:t>
      </w:r>
      <w:r w:rsidR="0082599C">
        <w:rPr>
          <w:color w:val="000000"/>
        </w:rPr>
        <w:t>I</w:t>
      </w:r>
      <w:r w:rsidR="00D705F2">
        <w:rPr>
          <w:color w:val="000000"/>
        </w:rPr>
        <w:t xml:space="preserve"> spécifiquement destinés à des apprenants migrant</w:t>
      </w:r>
      <w:r w:rsidR="00C7204C">
        <w:rPr>
          <w:color w:val="000000"/>
        </w:rPr>
        <w:t>s</w:t>
      </w:r>
      <w:r w:rsidR="00D705F2">
        <w:rPr>
          <w:color w:val="000000"/>
        </w:rPr>
        <w:t xml:space="preserve"> en contexte francophone</w:t>
      </w:r>
      <w:r w:rsidR="00E82C42">
        <w:rPr>
          <w:color w:val="000000"/>
        </w:rPr>
        <w:t>,</w:t>
      </w:r>
      <w:r>
        <w:rPr>
          <w:color w:val="000000"/>
        </w:rPr>
        <w:t xml:space="preserve"> en nous appuyant sur une sélection d’ouvrages européens et </w:t>
      </w:r>
      <w:r>
        <w:t>nord-américains</w:t>
      </w:r>
      <w:r>
        <w:rPr>
          <w:color w:val="000000"/>
        </w:rPr>
        <w:t>. Nous examinerons si la variété géographique de la société d</w:t>
      </w:r>
      <w:r>
        <w:t xml:space="preserve">’accueil est celle prise comme base de l’apprentissage. </w:t>
      </w:r>
      <w:r>
        <w:rPr>
          <w:color w:val="000000"/>
        </w:rPr>
        <w:t xml:space="preserve">Nous </w:t>
      </w:r>
      <w:r>
        <w:t>analyserons</w:t>
      </w:r>
      <w:r>
        <w:rPr>
          <w:color w:val="000000"/>
        </w:rPr>
        <w:t xml:space="preserve"> </w:t>
      </w:r>
      <w:r w:rsidR="00CA6F2D">
        <w:rPr>
          <w:color w:val="000000"/>
        </w:rPr>
        <w:t xml:space="preserve">enfin </w:t>
      </w:r>
      <w:r>
        <w:rPr>
          <w:color w:val="000000"/>
        </w:rPr>
        <w:t xml:space="preserve">les </w:t>
      </w:r>
      <w:r w:rsidR="00CA6F2D">
        <w:rPr>
          <w:color w:val="000000"/>
        </w:rPr>
        <w:t>présen</w:t>
      </w:r>
      <w:r>
        <w:rPr>
          <w:color w:val="000000"/>
        </w:rPr>
        <w:t xml:space="preserve">ces de </w:t>
      </w:r>
      <w:r>
        <w:t xml:space="preserve">la </w:t>
      </w:r>
      <w:r>
        <w:rPr>
          <w:color w:val="000000"/>
        </w:rPr>
        <w:t>variation, mais aussi ses absences</w:t>
      </w:r>
      <w:r>
        <w:t>,</w:t>
      </w:r>
      <w:r>
        <w:rPr>
          <w:color w:val="000000"/>
        </w:rPr>
        <w:t xml:space="preserve"> afin d’identifier quel</w:t>
      </w:r>
      <w:r w:rsidR="00DD5F5D">
        <w:rPr>
          <w:color w:val="000000"/>
        </w:rPr>
        <w:t>s</w:t>
      </w:r>
      <w:r>
        <w:rPr>
          <w:color w:val="000000"/>
        </w:rPr>
        <w:t xml:space="preserve"> sont les </w:t>
      </w:r>
      <w:r w:rsidR="00CA6F2D">
        <w:rPr>
          <w:color w:val="000000"/>
        </w:rPr>
        <w:t>aspects intéressants et</w:t>
      </w:r>
      <w:r w:rsidR="00DD5F5D">
        <w:rPr>
          <w:color w:val="000000"/>
        </w:rPr>
        <w:t xml:space="preserve"> les</w:t>
      </w:r>
      <w:r w:rsidR="00CA6F2D">
        <w:rPr>
          <w:color w:val="000000"/>
        </w:rPr>
        <w:t xml:space="preserve"> </w:t>
      </w:r>
      <w:r>
        <w:rPr>
          <w:color w:val="000000"/>
        </w:rPr>
        <w:t xml:space="preserve">limites des </w:t>
      </w:r>
      <w:r w:rsidR="00CA6F2D">
        <w:rPr>
          <w:color w:val="000000"/>
        </w:rPr>
        <w:t xml:space="preserve">pratiques </w:t>
      </w:r>
      <w:r>
        <w:rPr>
          <w:color w:val="000000"/>
        </w:rPr>
        <w:t>actuel</w:t>
      </w:r>
      <w:r w:rsidR="00C7204C">
        <w:rPr>
          <w:color w:val="000000"/>
        </w:rPr>
        <w:t>le</w:t>
      </w:r>
      <w:r>
        <w:rPr>
          <w:color w:val="000000"/>
        </w:rPr>
        <w:t>s.</w:t>
      </w:r>
    </w:p>
    <w:p w14:paraId="00000014" w14:textId="77777777" w:rsidR="002D7026" w:rsidRDefault="002D7026">
      <w:pPr>
        <w:jc w:val="both"/>
      </w:pPr>
    </w:p>
    <w:p w14:paraId="00000015" w14:textId="77777777" w:rsidR="002D7026" w:rsidRPr="007F6C5F" w:rsidRDefault="009D650D">
      <w:pPr>
        <w:numPr>
          <w:ilvl w:val="0"/>
          <w:numId w:val="1"/>
        </w:numPr>
        <w:rPr>
          <w:b/>
          <w:szCs w:val="28"/>
        </w:rPr>
      </w:pPr>
      <w:r w:rsidRPr="007F6C5F">
        <w:rPr>
          <w:b/>
          <w:szCs w:val="28"/>
        </w:rPr>
        <w:t>Cadre de travail</w:t>
      </w:r>
    </w:p>
    <w:p w14:paraId="00000016" w14:textId="77777777" w:rsidR="002D7026" w:rsidRDefault="002D7026"/>
    <w:p w14:paraId="00000017" w14:textId="77777777" w:rsidR="002D7026" w:rsidRDefault="002D7026">
      <w:pPr>
        <w:rPr>
          <w:highlight w:val="yellow"/>
        </w:rPr>
      </w:pPr>
    </w:p>
    <w:p w14:paraId="00000018" w14:textId="77777777" w:rsidR="002D7026" w:rsidRPr="007F6C5F" w:rsidRDefault="009D650D">
      <w:pPr>
        <w:rPr>
          <w:sz w:val="22"/>
        </w:rPr>
      </w:pPr>
      <w:r w:rsidRPr="007F6C5F">
        <w:rPr>
          <w:b/>
          <w:szCs w:val="28"/>
        </w:rPr>
        <w:t xml:space="preserve">1.1. </w:t>
      </w:r>
      <w:r w:rsidRPr="007F6C5F">
        <w:rPr>
          <w:b/>
          <w:color w:val="000000"/>
          <w:szCs w:val="28"/>
        </w:rPr>
        <w:t>La variation dans le CECRL</w:t>
      </w:r>
    </w:p>
    <w:p w14:paraId="00000019" w14:textId="77777777" w:rsidR="002D7026" w:rsidRDefault="002D7026"/>
    <w:p w14:paraId="0000001A" w14:textId="77777777" w:rsidR="002D7026" w:rsidRDefault="009D650D">
      <w:pPr>
        <w:jc w:val="both"/>
      </w:pPr>
      <w:r>
        <w:rPr>
          <w:color w:val="000000"/>
        </w:rPr>
        <w:t>En 2001, le CECRL a ajouté une « compétence sociolinguistique » aux compétences linguistique et pragmatique listées dans le chapitre 5 consacré aux compétences de l’utilisateur/apprenant : </w:t>
      </w:r>
    </w:p>
    <w:p w14:paraId="0000001B" w14:textId="77777777" w:rsidR="002D7026" w:rsidRDefault="002D7026">
      <w:pPr>
        <w:jc w:val="both"/>
      </w:pPr>
    </w:p>
    <w:p w14:paraId="0000001C" w14:textId="77777777" w:rsidR="002D7026" w:rsidRDefault="009D650D">
      <w:pPr>
        <w:spacing w:before="120" w:after="120"/>
        <w:ind w:left="227"/>
        <w:jc w:val="both"/>
      </w:pPr>
      <w:r w:rsidRPr="0021225F">
        <w:rPr>
          <w:color w:val="000000"/>
        </w:rPr>
        <w:t>La compétence sociolinguistique</w:t>
      </w:r>
      <w:r>
        <w:rPr>
          <w:b/>
          <w:color w:val="000000"/>
        </w:rPr>
        <w:t xml:space="preserve"> </w:t>
      </w:r>
      <w:r>
        <w:rPr>
          <w:color w:val="000000"/>
        </w:rPr>
        <w:t xml:space="preserve">renvoie aux paramètres socioculturels de l’utilisation de la langue. Sensible aux normes sociales (règles d’adresse et de politesse, régulation des rapports entre générations, sexes, statuts, groupes sociaux, codification par le langage de nombre de rituels </w:t>
      </w:r>
      <w:r>
        <w:rPr>
          <w:color w:val="000000"/>
        </w:rPr>
        <w:lastRenderedPageBreak/>
        <w:t>fondamentaux dans le fonctionnement d’une communauté), la composante sociolinguistique affecte fortement toute communication langagière entre représentants de cultures différentes, même si c’est souvent à l’insu des participants eux-mêmes. (CECRL, 2001 : 17) </w:t>
      </w:r>
    </w:p>
    <w:p w14:paraId="0000001D" w14:textId="77777777" w:rsidR="002D7026" w:rsidRDefault="002D7026">
      <w:pPr>
        <w:jc w:val="both"/>
      </w:pPr>
    </w:p>
    <w:p w14:paraId="0000001E" w14:textId="77777777" w:rsidR="002D7026" w:rsidRDefault="009D650D">
      <w:pPr>
        <w:jc w:val="both"/>
      </w:pPr>
      <w:r>
        <w:rPr>
          <w:color w:val="000000"/>
        </w:rPr>
        <w:t>Les compétences sociolinguistiques identifiées par le CECRL comprennent les marqueurs de relations sociales, les règles de politesse, les registres, et les différences de dialectes et accents. Or ces compétences sont toutes envisagées presque uniquement du point de vue de la variation diastratique ou diaphasique. Par exemple, pour les marqueurs de relations sociales, on décline les possibilités de la manière suivante : </w:t>
      </w:r>
    </w:p>
    <w:p w14:paraId="0000001F" w14:textId="77777777" w:rsidR="002D7026" w:rsidRDefault="009D650D">
      <w:pPr>
        <w:jc w:val="both"/>
      </w:pPr>
      <w:r>
        <w:rPr>
          <w:color w:val="000000"/>
        </w:rPr>
        <w:t> </w:t>
      </w:r>
    </w:p>
    <w:p w14:paraId="00000020" w14:textId="77777777" w:rsidR="002D7026" w:rsidRDefault="009D650D">
      <w:pPr>
        <w:spacing w:before="120" w:after="120"/>
        <w:ind w:left="227"/>
        <w:jc w:val="both"/>
      </w:pPr>
      <w:r>
        <w:rPr>
          <w:color w:val="000000"/>
        </w:rPr>
        <w:t xml:space="preserve">Ils sont très différents selon les langues et les cultures car ils dépendent de facteurs tels que </w:t>
      </w:r>
      <w:r w:rsidRPr="00765826">
        <w:rPr>
          <w:color w:val="000000"/>
        </w:rPr>
        <w:t>a.</w:t>
      </w:r>
      <w:r>
        <w:rPr>
          <w:b/>
          <w:color w:val="000000"/>
        </w:rPr>
        <w:t xml:space="preserve"> </w:t>
      </w:r>
      <w:r>
        <w:rPr>
          <w:color w:val="000000"/>
        </w:rPr>
        <w:t xml:space="preserve">le statut relatif des interlocuteurs, </w:t>
      </w:r>
      <w:r w:rsidRPr="00765826">
        <w:rPr>
          <w:color w:val="000000"/>
        </w:rPr>
        <w:t>b.</w:t>
      </w:r>
      <w:r>
        <w:rPr>
          <w:b/>
          <w:color w:val="000000"/>
        </w:rPr>
        <w:t xml:space="preserve"> </w:t>
      </w:r>
      <w:r>
        <w:rPr>
          <w:color w:val="000000"/>
        </w:rPr>
        <w:t xml:space="preserve">la proximité de la relation, </w:t>
      </w:r>
      <w:r w:rsidRPr="00765826">
        <w:rPr>
          <w:color w:val="000000"/>
        </w:rPr>
        <w:t>c.</w:t>
      </w:r>
      <w:r>
        <w:rPr>
          <w:color w:val="000000"/>
        </w:rPr>
        <w:t xml:space="preserve"> le registre du discours, etc. Les exemples donnés ci-dessous en français n’ont qu’une valeur relative et peuvent ne pas avoir d’équivalents dans d’autres langues. (CECRL, 2001 : 93)</w:t>
      </w:r>
    </w:p>
    <w:p w14:paraId="00000021" w14:textId="77777777" w:rsidR="002D7026" w:rsidRDefault="002D7026">
      <w:pPr>
        <w:jc w:val="both"/>
      </w:pPr>
    </w:p>
    <w:p w14:paraId="00000022" w14:textId="53EE8419" w:rsidR="002D7026" w:rsidRDefault="009D650D">
      <w:pPr>
        <w:jc w:val="both"/>
      </w:pPr>
      <w:r>
        <w:rPr>
          <w:color w:val="000000"/>
        </w:rPr>
        <w:t>On ne mentionne pas que des variations peuvent su</w:t>
      </w:r>
      <w:r w:rsidR="00B56BBC">
        <w:rPr>
          <w:color w:val="000000"/>
        </w:rPr>
        <w:t>r</w:t>
      </w:r>
      <w:r>
        <w:rPr>
          <w:color w:val="000000"/>
        </w:rPr>
        <w:t>venir d’une communauté francophone à l’autre. Ainsi, pour les salutations d’accueil, aux exemples donnés (</w:t>
      </w:r>
      <w:r>
        <w:rPr>
          <w:i/>
          <w:color w:val="000000"/>
        </w:rPr>
        <w:t>Salut</w:t>
      </w:r>
      <w:r w:rsidR="00E82C42">
        <w:rPr>
          <w:i/>
          <w:color w:val="000000"/>
        </w:rPr>
        <w:t xml:space="preserve"> </w:t>
      </w:r>
      <w:r>
        <w:rPr>
          <w:i/>
          <w:color w:val="000000"/>
        </w:rPr>
        <w:t>! Bonjour</w:t>
      </w:r>
      <w:r w:rsidR="00E82C42">
        <w:rPr>
          <w:i/>
          <w:color w:val="000000"/>
        </w:rPr>
        <w:t xml:space="preserve"> </w:t>
      </w:r>
      <w:r>
        <w:rPr>
          <w:i/>
          <w:color w:val="000000"/>
        </w:rPr>
        <w:t>!</w:t>
      </w:r>
      <w:r>
        <w:rPr>
          <w:color w:val="000000"/>
        </w:rPr>
        <w:t xml:space="preserve">) s’ajoute au Québec </w:t>
      </w:r>
      <w:r w:rsidR="00E82C42">
        <w:rPr>
          <w:i/>
        </w:rPr>
        <w:t>A</w:t>
      </w:r>
      <w:r>
        <w:rPr>
          <w:i/>
        </w:rPr>
        <w:t>llô</w:t>
      </w:r>
      <w:r>
        <w:rPr>
          <w:color w:val="000000"/>
        </w:rPr>
        <w:t>, qui n’est pas réservé aux conversations téléphoniques</w:t>
      </w:r>
      <w:r>
        <w:rPr>
          <w:color w:val="000000"/>
          <w:vertAlign w:val="superscript"/>
        </w:rPr>
        <w:footnoteReference w:id="2"/>
      </w:r>
      <w:r>
        <w:rPr>
          <w:color w:val="000000"/>
        </w:rPr>
        <w:t xml:space="preserve">. De la même manière, parmi les formules pour prendre congé, on dit couramment au Québec </w:t>
      </w:r>
      <w:r w:rsidR="00B56BBC">
        <w:rPr>
          <w:i/>
          <w:color w:val="000000"/>
        </w:rPr>
        <w:t>B</w:t>
      </w:r>
      <w:r>
        <w:rPr>
          <w:i/>
          <w:color w:val="000000"/>
        </w:rPr>
        <w:t>onjour</w:t>
      </w:r>
      <w:r w:rsidR="00CF2579">
        <w:rPr>
          <w:i/>
          <w:color w:val="000000"/>
        </w:rPr>
        <w:t> !</w:t>
      </w:r>
      <w:r w:rsidR="003F7B38">
        <w:rPr>
          <w:i/>
          <w:color w:val="000000"/>
        </w:rPr>
        <w:t xml:space="preserve"> </w:t>
      </w:r>
      <w:r w:rsidR="00CF2579">
        <w:rPr>
          <w:iCs/>
          <w:color w:val="000000"/>
        </w:rPr>
        <w:t>:</w:t>
      </w:r>
      <w:r w:rsidR="002C5786">
        <w:rPr>
          <w:color w:val="000000"/>
        </w:rPr>
        <w:t xml:space="preserve"> un enseignement du FL</w:t>
      </w:r>
      <w:r w:rsidR="00E82C42">
        <w:rPr>
          <w:color w:val="000000"/>
        </w:rPr>
        <w:t>I</w:t>
      </w:r>
      <w:r w:rsidR="002C5786">
        <w:rPr>
          <w:color w:val="000000"/>
        </w:rPr>
        <w:t xml:space="preserve"> ancré</w:t>
      </w:r>
      <w:r>
        <w:rPr>
          <w:color w:val="000000"/>
        </w:rPr>
        <w:t xml:space="preserve"> dans sa communauté doit fournir </w:t>
      </w:r>
      <w:r>
        <w:t>c</w:t>
      </w:r>
      <w:r>
        <w:rPr>
          <w:color w:val="000000"/>
        </w:rPr>
        <w:t>es clés aux apprenants.</w:t>
      </w:r>
    </w:p>
    <w:p w14:paraId="00000023" w14:textId="77777777" w:rsidR="002D7026" w:rsidRDefault="002D7026">
      <w:pPr>
        <w:jc w:val="both"/>
      </w:pPr>
    </w:p>
    <w:p w14:paraId="00000024" w14:textId="47EEF610" w:rsidR="002D7026" w:rsidRDefault="009D650D">
      <w:pPr>
        <w:jc w:val="both"/>
      </w:pPr>
      <w:r>
        <w:rPr>
          <w:color w:val="000000"/>
        </w:rPr>
        <w:t>Parmi les compétences sociolinguistiques identifiées par le CECRL, seules les « différences de dialectes et accents » touchent la variation diatopique, mais là encore, la</w:t>
      </w:r>
      <w:r w:rsidR="002D292A">
        <w:rPr>
          <w:color w:val="000000"/>
        </w:rPr>
        <w:t xml:space="preserve"> dimension géographique de la</w:t>
      </w:r>
      <w:r>
        <w:rPr>
          <w:color w:val="000000"/>
        </w:rPr>
        <w:t xml:space="preserve"> variation </w:t>
      </w:r>
      <w:r w:rsidR="002D292A">
        <w:rPr>
          <w:color w:val="000000"/>
        </w:rPr>
        <w:t xml:space="preserve">est </w:t>
      </w:r>
      <w:r w:rsidR="00A21C93">
        <w:rPr>
          <w:color w:val="000000"/>
        </w:rPr>
        <w:t xml:space="preserve">largement </w:t>
      </w:r>
      <w:r w:rsidR="002D292A">
        <w:rPr>
          <w:color w:val="000000"/>
        </w:rPr>
        <w:t>supplantée par</w:t>
      </w:r>
      <w:r>
        <w:rPr>
          <w:color w:val="000000"/>
        </w:rPr>
        <w:t xml:space="preserve"> la variation diastratique ou diaphasique :</w:t>
      </w:r>
    </w:p>
    <w:p w14:paraId="00000025" w14:textId="77777777" w:rsidR="002D7026" w:rsidRDefault="009D650D">
      <w:pPr>
        <w:jc w:val="both"/>
      </w:pPr>
      <w:r>
        <w:rPr>
          <w:color w:val="000000"/>
        </w:rPr>
        <w:t>  </w:t>
      </w:r>
    </w:p>
    <w:p w14:paraId="00000026" w14:textId="77777777" w:rsidR="002D7026" w:rsidRDefault="009D650D">
      <w:pPr>
        <w:spacing w:before="120"/>
        <w:ind w:left="227"/>
        <w:jc w:val="both"/>
      </w:pPr>
      <w:r>
        <w:rPr>
          <w:color w:val="000000"/>
        </w:rPr>
        <w:t>La compétence sociolinguistique recouvre également la capacité de reconnaître les marques linguistiques de, par exemple :</w:t>
      </w:r>
    </w:p>
    <w:p w14:paraId="00000027" w14:textId="77777777" w:rsidR="002D7026" w:rsidRDefault="009D650D">
      <w:pPr>
        <w:ind w:left="227"/>
        <w:jc w:val="both"/>
      </w:pPr>
      <w:r>
        <w:rPr>
          <w:color w:val="000000"/>
        </w:rPr>
        <w:t>– la classe sociale</w:t>
      </w:r>
    </w:p>
    <w:p w14:paraId="00000028" w14:textId="77777777" w:rsidR="002D7026" w:rsidRDefault="009D650D">
      <w:pPr>
        <w:ind w:left="227"/>
        <w:jc w:val="both"/>
      </w:pPr>
      <w:r>
        <w:rPr>
          <w:color w:val="000000"/>
        </w:rPr>
        <w:t>– l’origine régionale</w:t>
      </w:r>
    </w:p>
    <w:p w14:paraId="00000029" w14:textId="77777777" w:rsidR="002D7026" w:rsidRDefault="009D650D">
      <w:pPr>
        <w:ind w:left="227"/>
        <w:jc w:val="both"/>
      </w:pPr>
      <w:r>
        <w:rPr>
          <w:color w:val="000000"/>
        </w:rPr>
        <w:t>– l’origine nationale</w:t>
      </w:r>
    </w:p>
    <w:p w14:paraId="0000002A" w14:textId="77777777" w:rsidR="002D7026" w:rsidRDefault="009D650D">
      <w:pPr>
        <w:ind w:left="227"/>
        <w:jc w:val="both"/>
      </w:pPr>
      <w:r>
        <w:rPr>
          <w:color w:val="000000"/>
        </w:rPr>
        <w:t>– le groupe professionnel.</w:t>
      </w:r>
    </w:p>
    <w:p w14:paraId="0000002B" w14:textId="77777777" w:rsidR="002D7026" w:rsidRDefault="009D650D">
      <w:pPr>
        <w:ind w:left="227"/>
        <w:jc w:val="both"/>
      </w:pPr>
      <w:r>
        <w:rPr>
          <w:color w:val="000000"/>
        </w:rPr>
        <w:t>On inclut dans ces marqueurs des formes</w:t>
      </w:r>
    </w:p>
    <w:p w14:paraId="0000002C" w14:textId="77777777" w:rsidR="002D7026" w:rsidRDefault="009D650D">
      <w:pPr>
        <w:ind w:left="227"/>
        <w:jc w:val="both"/>
      </w:pPr>
      <w:r>
        <w:rPr>
          <w:color w:val="000000"/>
        </w:rPr>
        <w:t>– lexicales : « magasiner » (québécois) pour « faire des courses »</w:t>
      </w:r>
    </w:p>
    <w:p w14:paraId="0000002D" w14:textId="77777777" w:rsidR="002D7026" w:rsidRDefault="009D650D">
      <w:pPr>
        <w:ind w:left="227"/>
        <w:jc w:val="both"/>
      </w:pPr>
      <w:r>
        <w:rPr>
          <w:color w:val="000000"/>
        </w:rPr>
        <w:t>– grammaticales : « aller au coiffeur » pour « aller chez le coiffeur »</w:t>
      </w:r>
    </w:p>
    <w:p w14:paraId="0000002E" w14:textId="77777777" w:rsidR="002D7026" w:rsidRDefault="009D650D">
      <w:pPr>
        <w:ind w:left="227"/>
        <w:jc w:val="both"/>
      </w:pPr>
      <w:r>
        <w:rPr>
          <w:color w:val="000000"/>
        </w:rPr>
        <w:t xml:space="preserve">– phonologiques : la prononciation, par les méridionaux, du </w:t>
      </w:r>
      <w:r>
        <w:rPr>
          <w:i/>
          <w:color w:val="000000"/>
        </w:rPr>
        <w:t xml:space="preserve">e </w:t>
      </w:r>
      <w:r>
        <w:rPr>
          <w:color w:val="000000"/>
        </w:rPr>
        <w:t>caduc</w:t>
      </w:r>
    </w:p>
    <w:p w14:paraId="0000002F" w14:textId="77777777" w:rsidR="002D7026" w:rsidRDefault="009D650D">
      <w:pPr>
        <w:ind w:left="227"/>
        <w:jc w:val="both"/>
      </w:pPr>
      <w:r>
        <w:rPr>
          <w:color w:val="000000"/>
        </w:rPr>
        <w:t>– de traits vocaux (rythme, volume, etc.)</w:t>
      </w:r>
    </w:p>
    <w:p w14:paraId="00000030" w14:textId="77777777" w:rsidR="002D7026" w:rsidRDefault="009D650D">
      <w:pPr>
        <w:ind w:left="227"/>
        <w:jc w:val="both"/>
      </w:pPr>
      <w:r>
        <w:rPr>
          <w:color w:val="000000"/>
        </w:rPr>
        <w:t>– paralinguistiques</w:t>
      </w:r>
    </w:p>
    <w:p w14:paraId="00000031" w14:textId="77777777" w:rsidR="002D7026" w:rsidRDefault="009D650D">
      <w:pPr>
        <w:spacing w:after="120"/>
        <w:ind w:left="227"/>
        <w:jc w:val="both"/>
      </w:pPr>
      <w:r>
        <w:rPr>
          <w:color w:val="000000"/>
        </w:rPr>
        <w:t>– corporelles (langage du corps). (CECRL, 2001 : 94)</w:t>
      </w:r>
    </w:p>
    <w:p w14:paraId="00000032" w14:textId="77777777" w:rsidR="002D7026" w:rsidRDefault="009D650D">
      <w:pPr>
        <w:jc w:val="both"/>
      </w:pPr>
      <w:r>
        <w:rPr>
          <w:color w:val="000000"/>
        </w:rPr>
        <w:t> </w:t>
      </w:r>
    </w:p>
    <w:p w14:paraId="0598C304" w14:textId="48DBE744" w:rsidR="002B12AA" w:rsidRDefault="009D650D" w:rsidP="00E42336">
      <w:pPr>
        <w:jc w:val="both"/>
        <w:rPr>
          <w:color w:val="000000"/>
        </w:rPr>
      </w:pPr>
      <w:r>
        <w:rPr>
          <w:color w:val="000000"/>
        </w:rPr>
        <w:t xml:space="preserve">C’est le seul endroit dans tout le document où </w:t>
      </w:r>
      <w:r w:rsidR="00E42336">
        <w:rPr>
          <w:color w:val="000000"/>
        </w:rPr>
        <w:t>il est fait référence</w:t>
      </w:r>
      <w:r>
        <w:rPr>
          <w:color w:val="000000"/>
        </w:rPr>
        <w:t xml:space="preserve"> à des différences liées à la dispersion géographique de la langue française. Or les marqueurs listés n’étant pas tous de même nature, </w:t>
      </w:r>
      <w:r w:rsidR="00E42336">
        <w:rPr>
          <w:color w:val="000000"/>
        </w:rPr>
        <w:t>la différence reste assimilée</w:t>
      </w:r>
      <w:r>
        <w:rPr>
          <w:color w:val="000000"/>
        </w:rPr>
        <w:t xml:space="preserve"> à un écart </w:t>
      </w:r>
      <w:r w:rsidR="00E42336">
        <w:rPr>
          <w:color w:val="000000"/>
        </w:rPr>
        <w:t xml:space="preserve">par rapport </w:t>
      </w:r>
      <w:r>
        <w:rPr>
          <w:color w:val="000000"/>
        </w:rPr>
        <w:t>à une certaine norme. Il va sans dire que les québécismes n’appartiennent pas tous à la langue orale ou familière</w:t>
      </w:r>
      <w:r w:rsidR="00E42336">
        <w:rPr>
          <w:color w:val="000000"/>
        </w:rPr>
        <w:t> :</w:t>
      </w:r>
      <w:r>
        <w:rPr>
          <w:color w:val="000000"/>
        </w:rPr>
        <w:t xml:space="preserve"> par exemple, </w:t>
      </w:r>
      <w:r>
        <w:rPr>
          <w:i/>
          <w:color w:val="000000"/>
        </w:rPr>
        <w:t>magasiner</w:t>
      </w:r>
      <w:r>
        <w:rPr>
          <w:color w:val="000000"/>
        </w:rPr>
        <w:t xml:space="preserve"> est de registre neutre et n’est donc pas stigmatisé, contrairement à la forme « aller au coiffeur », qui </w:t>
      </w:r>
      <w:r>
        <w:rPr>
          <w:color w:val="000000"/>
        </w:rPr>
        <w:lastRenderedPageBreak/>
        <w:t xml:space="preserve">n’appartient pas au registre neutre et est considéré comme une erreur syntaxique, </w:t>
      </w:r>
      <w:r w:rsidR="00E0016A">
        <w:rPr>
          <w:color w:val="000000"/>
        </w:rPr>
        <w:t>au Québec comme ailleurs</w:t>
      </w:r>
      <w:r>
        <w:rPr>
          <w:color w:val="000000"/>
        </w:rPr>
        <w:t>. </w:t>
      </w:r>
    </w:p>
    <w:p w14:paraId="187739BB" w14:textId="77777777" w:rsidR="00FA3CD1" w:rsidRDefault="00FA3CD1" w:rsidP="00E42336">
      <w:pPr>
        <w:jc w:val="both"/>
        <w:rPr>
          <w:color w:val="000000"/>
        </w:rPr>
      </w:pPr>
    </w:p>
    <w:p w14:paraId="6C4E2991" w14:textId="39FA6E20" w:rsidR="00D8746F" w:rsidRDefault="000F0E07" w:rsidP="00E42336">
      <w:pPr>
        <w:jc w:val="both"/>
      </w:pPr>
      <w:r>
        <w:rPr>
          <w:color w:val="000000"/>
        </w:rPr>
        <w:t>Si</w:t>
      </w:r>
      <w:r w:rsidR="002B12AA">
        <w:rPr>
          <w:color w:val="000000"/>
        </w:rPr>
        <w:t xml:space="preserve"> le CECRL contribue à inscrire </w:t>
      </w:r>
      <w:r w:rsidR="00B13887">
        <w:rPr>
          <w:color w:val="000000"/>
        </w:rPr>
        <w:t xml:space="preserve">les compétences sociolinguistiques au cœur de l’apprentissage des langues, la variation diatopique y est donc largement négligée. </w:t>
      </w:r>
      <w:r w:rsidR="00B13887">
        <w:t>Dans ce contexte, i</w:t>
      </w:r>
      <w:r w:rsidR="00D8746F" w:rsidRPr="00D8746F">
        <w:t xml:space="preserve">l </w:t>
      </w:r>
      <w:r w:rsidR="00D8746F">
        <w:t>ne serait</w:t>
      </w:r>
      <w:r w:rsidR="00D8746F" w:rsidRPr="00D8746F">
        <w:t xml:space="preserve"> pas étonnant de constater que la présentation de cette variation est défaillante dans les manuels d</w:t>
      </w:r>
      <w:r w:rsidR="00B13887">
        <w:t>e FLI</w:t>
      </w:r>
      <w:r w:rsidR="00D8746F" w:rsidRPr="00D8746F">
        <w:t xml:space="preserve">. </w:t>
      </w:r>
      <w:r w:rsidR="00B13887">
        <w:t>Notre analyse vise à vérifier cette hypothèse.</w:t>
      </w:r>
    </w:p>
    <w:p w14:paraId="1257B195" w14:textId="77777777" w:rsidR="002B12AA" w:rsidRPr="00E42336" w:rsidRDefault="002B12AA" w:rsidP="00E42336">
      <w:pPr>
        <w:jc w:val="both"/>
        <w:rPr>
          <w:color w:val="000000"/>
        </w:rPr>
      </w:pPr>
    </w:p>
    <w:p w14:paraId="00000038" w14:textId="2A2DA796" w:rsidR="002D7026" w:rsidRDefault="001A76E9">
      <w:pPr>
        <w:jc w:val="both"/>
      </w:pPr>
      <w:r>
        <w:t>Au-delà des recommandations encore timides du</w:t>
      </w:r>
      <w:r w:rsidR="000D58E2">
        <w:t xml:space="preserve"> CECRL, </w:t>
      </w:r>
      <w:r w:rsidR="009D650D">
        <w:t>les manuels de FL</w:t>
      </w:r>
      <w:r w:rsidR="00B13887">
        <w:t>I</w:t>
      </w:r>
      <w:r w:rsidR="009D650D">
        <w:t xml:space="preserve"> devrai</w:t>
      </w:r>
      <w:r w:rsidR="00FA3CD1">
        <w:t>en</w:t>
      </w:r>
      <w:r w:rsidR="009D650D">
        <w:t>t être rédigés dans la variété de français en usage dans la société d’accueil, et non pas dans une variété calquée sur le français hexagonal (</w:t>
      </w:r>
      <w:proofErr w:type="spellStart"/>
      <w:r w:rsidR="009D650D">
        <w:t>Sheeren</w:t>
      </w:r>
      <w:proofErr w:type="spellEnd"/>
      <w:r w:rsidR="009D650D">
        <w:t>, 2016). Ceci étant, les enjeux liés à la prise en compte de la langue de la société d’accueil peuvent différer entre l’Europe et l’Amérique</w:t>
      </w:r>
      <w:r w:rsidR="00FA3CD1">
        <w:t xml:space="preserve"> du Nord</w:t>
      </w:r>
      <w:r w:rsidR="009D650D">
        <w:t xml:space="preserve">. En Europe se côtoient une constellation de petits marchés (Bruxelles et Wallonie, Suisse romande, régions de France) très dépendants de Paris, et dont les registres </w:t>
      </w:r>
      <w:proofErr w:type="spellStart"/>
      <w:r w:rsidR="009D650D">
        <w:t>diaphasiquement</w:t>
      </w:r>
      <w:proofErr w:type="spellEnd"/>
      <w:r w:rsidR="009D650D">
        <w:t xml:space="preserve"> neutres sont trop proches du français de France pour justifier un traitement spécifique. Pour des raisons commerciales, ces communautés doivent donc composer avec les manuels produits à Paris. En Amérique</w:t>
      </w:r>
      <w:r w:rsidR="00FA3CD1">
        <w:t xml:space="preserve"> du Nord</w:t>
      </w:r>
      <w:r w:rsidR="009D650D">
        <w:t>, plus particulièrement au Québec, les divergences diatopiques par rapport au français parisien sont plus importantes, dans tous les registres, si bien qu’une distanciation s’est opérée, entre autres avec l’établissement d’une norme endogène distincte, la création d’ouvrages de référence</w:t>
      </w:r>
      <w:r w:rsidR="00B13887">
        <w:t xml:space="preserve"> propres</w:t>
      </w:r>
      <w:r w:rsidR="009D650D">
        <w:t xml:space="preserve"> (dictionnaires, grammaires), et la confection de manuels produits en Amérique</w:t>
      </w:r>
      <w:r w:rsidR="00D226DC">
        <w:t xml:space="preserve"> du Nord</w:t>
      </w:r>
      <w:r w:rsidR="009D650D">
        <w:t xml:space="preserve"> plutôt qu’en Europe — ce qui est aussi rendu possible par un marché suffisamment vaste.</w:t>
      </w:r>
    </w:p>
    <w:p w14:paraId="00000039" w14:textId="77777777" w:rsidR="002D7026" w:rsidRDefault="009D650D">
      <w:pPr>
        <w:jc w:val="both"/>
        <w:rPr>
          <w:strike/>
        </w:rPr>
      </w:pPr>
      <w:r>
        <w:rPr>
          <w:strike/>
        </w:rPr>
        <w:t xml:space="preserve"> </w:t>
      </w:r>
    </w:p>
    <w:p w14:paraId="0010DE6E" w14:textId="77777777" w:rsidR="000D58E2" w:rsidRDefault="000D58E2" w:rsidP="000D58E2">
      <w:pPr>
        <w:rPr>
          <w:b/>
        </w:rPr>
      </w:pPr>
      <w:r>
        <w:rPr>
          <w:b/>
        </w:rPr>
        <w:t>1.2. Corpus et méthode</w:t>
      </w:r>
    </w:p>
    <w:p w14:paraId="6D6E5481" w14:textId="77777777" w:rsidR="000D58E2" w:rsidRDefault="000D58E2">
      <w:pPr>
        <w:jc w:val="both"/>
      </w:pPr>
    </w:p>
    <w:p w14:paraId="0000003A" w14:textId="2231D969" w:rsidR="002D7026" w:rsidRDefault="009D650D">
      <w:pPr>
        <w:jc w:val="both"/>
      </w:pPr>
      <w:r>
        <w:t xml:space="preserve">Notre corpus est constitué de manuels de français langue d’intégration. </w:t>
      </w:r>
    </w:p>
    <w:p w14:paraId="0000003B" w14:textId="77777777" w:rsidR="002D7026" w:rsidRDefault="002D7026">
      <w:pPr>
        <w:jc w:val="both"/>
      </w:pPr>
    </w:p>
    <w:p w14:paraId="0000003C" w14:textId="3743F445" w:rsidR="002D7026" w:rsidRDefault="009D650D">
      <w:pPr>
        <w:jc w:val="both"/>
      </w:pPr>
      <w:r>
        <w:t xml:space="preserve">Pour l’Europe, nous </w:t>
      </w:r>
      <w:r w:rsidR="00BD3083">
        <w:t>avons basé notre sélection sur les</w:t>
      </w:r>
      <w:r>
        <w:t xml:space="preserve"> ressources pédagogiques proposé</w:t>
      </w:r>
      <w:r w:rsidR="00BD3083">
        <w:t>es</w:t>
      </w:r>
      <w:r>
        <w:t xml:space="preserve"> par France Éducation International (anciennement CIEP</w:t>
      </w:r>
      <w:r>
        <w:rPr>
          <w:vertAlign w:val="superscript"/>
        </w:rPr>
        <w:footnoteReference w:id="3"/>
      </w:r>
      <w:r>
        <w:t>), opérateur du Ministère français de l’Éducation nationale. Ces manuels sont recommandés</w:t>
      </w:r>
      <w:r w:rsidR="00B10C55">
        <w:t xml:space="preserve"> pour l’intégration de migrants dans des sociétés d’accueil francophones</w:t>
      </w:r>
      <w:r>
        <w:rPr>
          <w:vertAlign w:val="superscript"/>
        </w:rPr>
        <w:footnoteReference w:id="4"/>
      </w:r>
      <w:r>
        <w:t xml:space="preserve">. Parmi les ouvrages qui s’adressent à des adultes ou à de grands adolescents migrants, nous en avons retenu sept qui abordent l’apprentissage du français de manière globale en envisageant les quatre compétences (lire, écrire, écouter, parler) : </w:t>
      </w:r>
      <w:r>
        <w:rPr>
          <w:i/>
        </w:rPr>
        <w:t xml:space="preserve">Apprentissage du français oral et écrit </w:t>
      </w:r>
      <w:r>
        <w:t>;</w:t>
      </w:r>
      <w:r>
        <w:rPr>
          <w:i/>
        </w:rPr>
        <w:t xml:space="preserve"> Ensemble </w:t>
      </w:r>
      <w:r>
        <w:t xml:space="preserve">; </w:t>
      </w:r>
      <w:r>
        <w:rPr>
          <w:i/>
        </w:rPr>
        <w:t xml:space="preserve">J’apprends le français en Suisse, en Belgique, en France </w:t>
      </w:r>
      <w:r>
        <w:t xml:space="preserve">; </w:t>
      </w:r>
      <w:r>
        <w:rPr>
          <w:i/>
        </w:rPr>
        <w:t>Je parle, je pratique le français</w:t>
      </w:r>
      <w:r w:rsidR="001A76E9">
        <w:rPr>
          <w:i/>
        </w:rPr>
        <w:t> </w:t>
      </w:r>
      <w:r w:rsidR="001A76E9">
        <w:rPr>
          <w:iCs/>
        </w:rPr>
        <w:t>;</w:t>
      </w:r>
      <w:r>
        <w:t xml:space="preserve"> </w:t>
      </w:r>
      <w:r>
        <w:rPr>
          <w:i/>
        </w:rPr>
        <w:t xml:space="preserve">Le français pas à pas </w:t>
      </w:r>
      <w:r>
        <w:t xml:space="preserve">; </w:t>
      </w:r>
      <w:r>
        <w:rPr>
          <w:i/>
        </w:rPr>
        <w:t>Rendez-vous en France</w:t>
      </w:r>
      <w:r>
        <w:t xml:space="preserve"> et </w:t>
      </w:r>
      <w:r>
        <w:rPr>
          <w:i/>
        </w:rPr>
        <w:t>Trait d’union</w:t>
      </w:r>
      <w:r>
        <w:t xml:space="preserve">. </w:t>
      </w:r>
    </w:p>
    <w:p w14:paraId="0000003F" w14:textId="77777777" w:rsidR="002D7026" w:rsidRDefault="002D7026">
      <w:pPr>
        <w:jc w:val="both"/>
      </w:pPr>
    </w:p>
    <w:p w14:paraId="00000040" w14:textId="3D48F67F" w:rsidR="002D7026" w:rsidRDefault="009D650D">
      <w:pPr>
        <w:jc w:val="both"/>
        <w:rPr>
          <w:strike/>
          <w:highlight w:val="yellow"/>
        </w:rPr>
      </w:pPr>
      <w:r>
        <w:t>Pour l’Amérique</w:t>
      </w:r>
      <w:r w:rsidR="00D226DC">
        <w:t xml:space="preserve"> du Nord</w:t>
      </w:r>
      <w:r>
        <w:t>, nous avons</w:t>
      </w:r>
      <w:r w:rsidR="00E225B4">
        <w:t xml:space="preserve"> également retenu des manuels destinés aux grands adolescents ou aux adultes </w:t>
      </w:r>
      <w:r w:rsidR="00623EA8">
        <w:t xml:space="preserve">et qui tiennent compte des quatre compétences </w:t>
      </w:r>
      <w:r w:rsidR="00E225B4">
        <w:t xml:space="preserve">: </w:t>
      </w:r>
      <w:r>
        <w:t xml:space="preserve">le manuel québécois </w:t>
      </w:r>
      <w:r>
        <w:rPr>
          <w:i/>
        </w:rPr>
        <w:t>Par ici</w:t>
      </w:r>
      <w:r>
        <w:t xml:space="preserve">, la méthode </w:t>
      </w:r>
      <w:r>
        <w:rPr>
          <w:i/>
        </w:rPr>
        <w:t>À mots découverts</w:t>
      </w:r>
      <w:r>
        <w:t xml:space="preserve">, qui s’adresse à la </w:t>
      </w:r>
      <w:r w:rsidR="00B10C55">
        <w:t>« </w:t>
      </w:r>
      <w:r>
        <w:t>francophonie nord-américaine minoritaire</w:t>
      </w:r>
      <w:r w:rsidR="00B10C55">
        <w:t> »</w:t>
      </w:r>
      <w:r>
        <w:t xml:space="preserve">, ainsi que le manuel </w:t>
      </w:r>
      <w:r>
        <w:rPr>
          <w:i/>
        </w:rPr>
        <w:t>Parcours Jeunes et FLS</w:t>
      </w:r>
      <w:r>
        <w:t>, ancré dans la communauté franco-ontarienne.</w:t>
      </w:r>
    </w:p>
    <w:p w14:paraId="00000042" w14:textId="4A598B97" w:rsidR="002D7026" w:rsidRDefault="002D7026">
      <w:pPr>
        <w:rPr>
          <w:highlight w:val="yellow"/>
        </w:rPr>
      </w:pPr>
    </w:p>
    <w:p w14:paraId="67211FED" w14:textId="232EB5B1" w:rsidR="005243C3" w:rsidRDefault="005243C3" w:rsidP="005243C3">
      <w:pPr>
        <w:jc w:val="both"/>
      </w:pPr>
      <w:r>
        <w:lastRenderedPageBreak/>
        <w:t xml:space="preserve">Dans le cadre de cette contribution, nous nous appuyons sur des exemples représentatifs de la présence ou de l’absence de </w:t>
      </w:r>
      <w:r w:rsidR="002E111F">
        <w:t xml:space="preserve">la </w:t>
      </w:r>
      <w:r>
        <w:t>variation diatopique dans les manuels de notre corpus, et des problèmes que cela engendre</w:t>
      </w:r>
      <w:r w:rsidR="002E111F">
        <w:t>;</w:t>
      </w:r>
      <w:r>
        <w:t xml:space="preserve"> il ne s’agit donc pas de signaler exhaustivement tous les problèmes identifiés</w:t>
      </w:r>
      <w:r>
        <w:rPr>
          <w:rStyle w:val="Appelnotedebasdep"/>
        </w:rPr>
        <w:footnoteReference w:id="5"/>
      </w:r>
      <w:r>
        <w:t>.</w:t>
      </w:r>
    </w:p>
    <w:p w14:paraId="684CFB1E" w14:textId="6C4A90E0" w:rsidR="005243C3" w:rsidRDefault="005243C3">
      <w:pPr>
        <w:rPr>
          <w:highlight w:val="yellow"/>
        </w:rPr>
      </w:pPr>
    </w:p>
    <w:p w14:paraId="03A4DF8F" w14:textId="77777777" w:rsidR="005243C3" w:rsidRDefault="005243C3">
      <w:pPr>
        <w:rPr>
          <w:highlight w:val="yellow"/>
        </w:rPr>
      </w:pPr>
    </w:p>
    <w:p w14:paraId="00000043" w14:textId="77777777" w:rsidR="002D7026" w:rsidRDefault="009D650D">
      <w:pPr>
        <w:pBdr>
          <w:top w:val="nil"/>
          <w:left w:val="nil"/>
          <w:bottom w:val="nil"/>
          <w:right w:val="nil"/>
          <w:between w:val="nil"/>
        </w:pBdr>
      </w:pPr>
      <w:r>
        <w:rPr>
          <w:color w:val="000000"/>
        </w:rPr>
        <w:t> </w:t>
      </w:r>
      <w:r>
        <w:rPr>
          <w:b/>
          <w:sz w:val="28"/>
          <w:szCs w:val="28"/>
        </w:rPr>
        <w:t>2</w:t>
      </w:r>
      <w:r>
        <w:rPr>
          <w:b/>
          <w:color w:val="000000"/>
          <w:sz w:val="28"/>
          <w:szCs w:val="28"/>
        </w:rPr>
        <w:t xml:space="preserve">. </w:t>
      </w:r>
      <w:r>
        <w:rPr>
          <w:b/>
          <w:sz w:val="28"/>
          <w:szCs w:val="28"/>
        </w:rPr>
        <w:t xml:space="preserve">La </w:t>
      </w:r>
      <w:r>
        <w:rPr>
          <w:b/>
          <w:color w:val="000000"/>
          <w:sz w:val="28"/>
          <w:szCs w:val="28"/>
        </w:rPr>
        <w:t>variatio</w:t>
      </w:r>
      <w:r>
        <w:rPr>
          <w:b/>
          <w:sz w:val="28"/>
          <w:szCs w:val="28"/>
        </w:rPr>
        <w:t>n dans les manuels : les pratiques à la loupe</w:t>
      </w:r>
    </w:p>
    <w:p w14:paraId="00000044" w14:textId="469462AD" w:rsidR="002D7026" w:rsidRDefault="002D7026">
      <w:pPr>
        <w:pBdr>
          <w:top w:val="nil"/>
          <w:left w:val="nil"/>
          <w:bottom w:val="nil"/>
          <w:right w:val="nil"/>
          <w:between w:val="nil"/>
        </w:pBdr>
      </w:pPr>
    </w:p>
    <w:p w14:paraId="00000045" w14:textId="6813BC62" w:rsidR="002D7026" w:rsidRDefault="009734E0">
      <w:pPr>
        <w:jc w:val="both"/>
      </w:pPr>
      <w:r>
        <w:t>En regard de notre corpus, l</w:t>
      </w:r>
      <w:r w:rsidR="009D650D">
        <w:t>e premier constat qui s’impose est celui de la faible présence de la variation dans les manuels</w:t>
      </w:r>
      <w:r>
        <w:t xml:space="preserve"> de FLI</w:t>
      </w:r>
      <w:r w:rsidR="009D650D">
        <w:t xml:space="preserve"> de manière générale. </w:t>
      </w:r>
      <w:r w:rsidR="009D650D">
        <w:rPr>
          <w:color w:val="000000"/>
        </w:rPr>
        <w:t xml:space="preserve">Certains, en effet, </w:t>
      </w:r>
      <w:r w:rsidR="009D650D">
        <w:t xml:space="preserve">ne semblent pas s’interroger sur la variété de français en usage dans la société d’accueil. </w:t>
      </w:r>
    </w:p>
    <w:p w14:paraId="5F3D3A42" w14:textId="77777777" w:rsidR="0013592B" w:rsidRDefault="0013592B">
      <w:pPr>
        <w:jc w:val="both"/>
      </w:pPr>
    </w:p>
    <w:p w14:paraId="00000046" w14:textId="2C9D9AF1" w:rsidR="002D7026" w:rsidRDefault="009D650D">
      <w:pPr>
        <w:jc w:val="both"/>
      </w:pPr>
      <w:r>
        <w:t>Dans les manuels européens, l’ancrage géographique n’est pas exactement absent</w:t>
      </w:r>
      <w:r w:rsidR="005F27BC">
        <w:t> :</w:t>
      </w:r>
      <w:r>
        <w:t xml:space="preserve"> les exemples</w:t>
      </w:r>
      <w:r w:rsidR="005F0F92">
        <w:t xml:space="preserve"> et</w:t>
      </w:r>
      <w:r>
        <w:t xml:space="preserve"> les exercices regorgent de toponymes et de références civilisationnelles</w:t>
      </w:r>
      <w:r w:rsidR="005F27BC">
        <w:t xml:space="preserve">. </w:t>
      </w:r>
      <w:r w:rsidR="00DD5F5D">
        <w:t>Mais c</w:t>
      </w:r>
      <w:r w:rsidR="005F27BC">
        <w:t xml:space="preserve">eux-ci sont </w:t>
      </w:r>
      <w:r>
        <w:t xml:space="preserve">majoritairement </w:t>
      </w:r>
      <w:r w:rsidR="005F27BC">
        <w:t>liés au</w:t>
      </w:r>
      <w:r>
        <w:t xml:space="preserve"> bassin parisien</w:t>
      </w:r>
      <w:r w:rsidR="005F27BC">
        <w:t xml:space="preserve"> ou à la France;</w:t>
      </w:r>
      <w:r>
        <w:t xml:space="preserve"> les régions périphériques, qu’elles soient françaises ou étrangères, apparaissent </w:t>
      </w:r>
      <w:r w:rsidR="004D7B5A">
        <w:t>proportionnellement</w:t>
      </w:r>
      <w:r>
        <w:t xml:space="preserve"> </w:t>
      </w:r>
      <w:sdt>
        <w:sdtPr>
          <w:tag w:val="goog_rdk_0"/>
          <w:id w:val="1023217934"/>
        </w:sdtPr>
        <w:sdtEndPr/>
        <w:sdtContent/>
      </w:sdt>
      <w:r>
        <w:t>peu.</w:t>
      </w:r>
    </w:p>
    <w:p w14:paraId="4E119FB0" w14:textId="287EB273" w:rsidR="005F27BC" w:rsidRDefault="005F27BC">
      <w:pPr>
        <w:jc w:val="both"/>
      </w:pPr>
    </w:p>
    <w:p w14:paraId="1F90B2E2" w14:textId="6FD59E5E" w:rsidR="005F27BC" w:rsidRDefault="005E3BE5" w:rsidP="005F27BC">
      <w:pPr>
        <w:jc w:val="center"/>
      </w:pPr>
      <w:r>
        <w:rPr>
          <w:noProof/>
          <w:lang w:val="fr-CA" w:eastAsia="fr-CA"/>
        </w:rPr>
        <w:drawing>
          <wp:inline distT="0" distB="0" distL="0" distR="0" wp14:anchorId="71297B00" wp14:editId="5F609CC5">
            <wp:extent cx="3124200" cy="2407823"/>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grayscl/>
                      <a:extLst>
                        <a:ext uri="{BEBA8EAE-BF5A-486C-A8C5-ECC9F3942E4B}">
                          <a14:imgProps xmlns:a14="http://schemas.microsoft.com/office/drawing/2010/main">
                            <a14:imgLayer>
                              <a14:imgEffect>
                                <a14:colorTemperature colorTemp="6329"/>
                              </a14:imgEffect>
                            </a14:imgLayer>
                          </a14:imgProps>
                        </a:ext>
                        <a:ext uri="{28A0092B-C50C-407E-A947-70E740481C1C}">
                          <a14:useLocalDpi xmlns:a14="http://schemas.microsoft.com/office/drawing/2010/main" val="0"/>
                        </a:ext>
                      </a:extLst>
                    </a:blip>
                    <a:stretch>
                      <a:fillRect/>
                    </a:stretch>
                  </pic:blipFill>
                  <pic:spPr>
                    <a:xfrm>
                      <a:off x="0" y="0"/>
                      <a:ext cx="3146291" cy="2424849"/>
                    </a:xfrm>
                    <a:prstGeom prst="rect">
                      <a:avLst/>
                    </a:prstGeom>
                  </pic:spPr>
                </pic:pic>
              </a:graphicData>
            </a:graphic>
          </wp:inline>
        </w:drawing>
      </w:r>
    </w:p>
    <w:p w14:paraId="7C298931" w14:textId="135EBCD4" w:rsidR="005F27BC" w:rsidRPr="005F27BC" w:rsidRDefault="005F27BC" w:rsidP="005F27BC">
      <w:pPr>
        <w:jc w:val="center"/>
        <w:rPr>
          <w:sz w:val="20"/>
          <w:szCs w:val="20"/>
        </w:rPr>
      </w:pPr>
      <w:r w:rsidRPr="005F27BC">
        <w:rPr>
          <w:sz w:val="20"/>
          <w:szCs w:val="20"/>
        </w:rPr>
        <w:t>Graphique 1 : Relevé des mentions toponymiques et des illustrations géographiquement situées dans les méthodes de FLI européennes</w:t>
      </w:r>
      <w:r w:rsidRPr="005F27BC">
        <w:rPr>
          <w:sz w:val="20"/>
          <w:szCs w:val="20"/>
          <w:lang w:val="fr-FR"/>
        </w:rPr>
        <w:t xml:space="preserve"> (à l’exception de </w:t>
      </w:r>
      <w:r w:rsidRPr="005F27BC">
        <w:rPr>
          <w:i/>
          <w:iCs/>
          <w:sz w:val="20"/>
          <w:szCs w:val="20"/>
          <w:lang w:val="fr-FR"/>
        </w:rPr>
        <w:t>J’apprends le français en Suisse, en Belgique, en France</w:t>
      </w:r>
      <w:r w:rsidRPr="005F27BC">
        <w:rPr>
          <w:sz w:val="20"/>
          <w:szCs w:val="20"/>
          <w:lang w:val="fr-FR"/>
        </w:rPr>
        <w:t>)</w:t>
      </w:r>
    </w:p>
    <w:p w14:paraId="40D7920E" w14:textId="77777777" w:rsidR="005F27BC" w:rsidRDefault="005F27BC" w:rsidP="009734E0">
      <w:pPr>
        <w:jc w:val="both"/>
        <w:rPr>
          <w:highlight w:val="yellow"/>
        </w:rPr>
      </w:pPr>
    </w:p>
    <w:p w14:paraId="00000047" w14:textId="7C0DAE17" w:rsidR="002D7026" w:rsidRDefault="004D7B5A">
      <w:pPr>
        <w:jc w:val="both"/>
      </w:pPr>
      <w:r w:rsidRPr="001862BF">
        <w:t xml:space="preserve">L’écart remarquable entre, d’une part, les indices renvoyant à Paris ou à la France prise globalement et, d’autre part, les autres régions de France ou les autres pays francophones est encore accentué </w:t>
      </w:r>
      <w:r w:rsidR="009F0F9B">
        <w:t>au vu de</w:t>
      </w:r>
      <w:r w:rsidRPr="001862BF">
        <w:t xml:space="preserve"> l’analyse qualitative de ces traces :</w:t>
      </w:r>
      <w:r w:rsidR="009734E0" w:rsidRPr="001862BF">
        <w:t xml:space="preserve"> la francophonie est </w:t>
      </w:r>
      <w:r w:rsidRPr="001862BF">
        <w:t xml:space="preserve">souvent </w:t>
      </w:r>
      <w:r w:rsidR="009734E0" w:rsidRPr="001862BF">
        <w:t xml:space="preserve">introduite par l’origine des locuteurs mis en scène, qui fonctionnent comme </w:t>
      </w:r>
      <w:r w:rsidRPr="001862BF">
        <w:t>des</w:t>
      </w:r>
      <w:r w:rsidR="009F0F9B">
        <w:t xml:space="preserve"> intermédiaires entre</w:t>
      </w:r>
      <w:r w:rsidRPr="000D7E84">
        <w:t xml:space="preserve"> l’apprenant, </w:t>
      </w:r>
      <w:r w:rsidR="009734E0" w:rsidRPr="000D7E84">
        <w:t>migrant non francophone</w:t>
      </w:r>
      <w:r w:rsidRPr="000D7E84">
        <w:t>,</w:t>
      </w:r>
      <w:r w:rsidR="009734E0" w:rsidRPr="000D7E84">
        <w:t xml:space="preserve"> et le</w:t>
      </w:r>
      <w:r w:rsidRPr="000D7E84">
        <w:t xml:space="preserve"> locuteur natif,</w:t>
      </w:r>
      <w:r w:rsidR="009734E0" w:rsidRPr="000D7E84">
        <w:t xml:space="preserve"> </w:t>
      </w:r>
      <w:r w:rsidR="00CF2579">
        <w:t>p</w:t>
      </w:r>
      <w:r w:rsidR="009734E0" w:rsidRPr="000D7E84">
        <w:t>arisien.</w:t>
      </w:r>
      <w:r w:rsidRPr="000D7E84">
        <w:t xml:space="preserve"> Quant aux pièces authentiques telles que les cartes d’identité ou les chèques, elles sont </w:t>
      </w:r>
      <w:r w:rsidR="009734E0" w:rsidRPr="009F0F9B">
        <w:t>systématique</w:t>
      </w:r>
      <w:r w:rsidRPr="009F0F9B">
        <w:t xml:space="preserve">ment </w:t>
      </w:r>
      <w:r w:rsidR="009734E0" w:rsidRPr="009F0F9B">
        <w:t>français</w:t>
      </w:r>
      <w:r w:rsidRPr="009F0F9B">
        <w:t>es</w:t>
      </w:r>
      <w:r w:rsidR="009734E0" w:rsidRPr="009F0F9B">
        <w:t>,</w:t>
      </w:r>
      <w:r w:rsidR="009F0F9B" w:rsidRPr="009F0F9B">
        <w:t xml:space="preserve"> essentiellement</w:t>
      </w:r>
      <w:r w:rsidR="009734E0" w:rsidRPr="009F0F9B">
        <w:t xml:space="preserve"> parisien</w:t>
      </w:r>
      <w:r w:rsidRPr="009F0F9B">
        <w:t>nes.</w:t>
      </w:r>
      <w:r w:rsidR="002D5215" w:rsidRPr="009F0F9B">
        <w:t xml:space="preserve"> </w:t>
      </w:r>
      <w:r w:rsidR="009F0F9B" w:rsidRPr="009F0F9B">
        <w:t xml:space="preserve">De la Tour Eiffel </w:t>
      </w:r>
      <w:r w:rsidR="009F0F9B">
        <w:t>au RER</w:t>
      </w:r>
      <w:r w:rsidR="009F0F9B" w:rsidRPr="009F0F9B">
        <w:t>, l’omniprésence de Paris</w:t>
      </w:r>
      <w:r w:rsidR="009F0F9B">
        <w:t>, de façon plus ou moins</w:t>
      </w:r>
      <w:r w:rsidR="00F06727">
        <w:t xml:space="preserve"> </w:t>
      </w:r>
      <w:r w:rsidR="00F06727" w:rsidRPr="002E111F">
        <w:t>subtile</w:t>
      </w:r>
      <w:r w:rsidR="009F0F9B" w:rsidRPr="002E111F">
        <w:t xml:space="preserve"> </w:t>
      </w:r>
      <w:r w:rsidR="00100188" w:rsidRPr="002E111F">
        <w:t>(</w:t>
      </w:r>
      <w:r w:rsidR="009F0F9B" w:rsidRPr="002E111F">
        <w:t xml:space="preserve">« rue de Paris » </w:t>
      </w:r>
      <w:r w:rsidR="00100188" w:rsidRPr="002E111F">
        <w:t xml:space="preserve">comme adresse </w:t>
      </w:r>
      <w:r w:rsidR="009F0F9B" w:rsidRPr="002E111F">
        <w:t xml:space="preserve">dans une ville non identifiée), </w:t>
      </w:r>
      <w:r w:rsidR="00F06727" w:rsidRPr="002E111F">
        <w:t>réduit les autres villes de</w:t>
      </w:r>
      <w:r w:rsidR="009F0F9B" w:rsidRPr="002E111F">
        <w:t xml:space="preserve"> France</w:t>
      </w:r>
      <w:r w:rsidR="00F06727" w:rsidRPr="002E111F">
        <w:t xml:space="preserve"> à de simples toponymes saupoudrés au fil des </w:t>
      </w:r>
      <w:r w:rsidR="009F0F9B" w:rsidRPr="002E111F">
        <w:t>exercices</w:t>
      </w:r>
      <w:r w:rsidR="00F06727" w:rsidRPr="002E111F">
        <w:t>, sans que soient prises en compte les spécificités linguistiques des différentes régions françaises</w:t>
      </w:r>
      <w:r w:rsidR="009F0F9B" w:rsidRPr="002E111F">
        <w:t>.</w:t>
      </w:r>
      <w:r w:rsidR="00D21757" w:rsidRPr="002E111F">
        <w:t xml:space="preserve"> Dans les différents manuels de notre corpus </w:t>
      </w:r>
      <w:r w:rsidR="00D21757">
        <w:t>européen</w:t>
      </w:r>
      <w:r w:rsidR="00D21757" w:rsidRPr="00264114">
        <w:t>, la variété d’intégration en France est</w:t>
      </w:r>
      <w:r w:rsidR="00D21757">
        <w:t xml:space="preserve">, en effet, </w:t>
      </w:r>
      <w:r w:rsidR="00D21757" w:rsidRPr="00264114">
        <w:t>présentée comme homogène de Nice à Lille, sans que les usages locaux pourtant essentiels à la compréhension des apprenants ne soient ne fut-ce qu’évoqués. La diversité des français de France est encore plus absente des ressources pédagogiques que la francophonie internationale.</w:t>
      </w:r>
    </w:p>
    <w:p w14:paraId="3AF9F3B2" w14:textId="77777777" w:rsidR="00913683" w:rsidRDefault="00913683">
      <w:pPr>
        <w:jc w:val="both"/>
      </w:pPr>
    </w:p>
    <w:p w14:paraId="01ADA2B3" w14:textId="272C8ECD" w:rsidR="00100188" w:rsidRPr="000D7E84" w:rsidRDefault="004D7B5A" w:rsidP="00100188">
      <w:pPr>
        <w:jc w:val="both"/>
        <w:rPr>
          <w:iCs/>
        </w:rPr>
      </w:pPr>
      <w:r w:rsidRPr="000D7E84">
        <w:lastRenderedPageBreak/>
        <w:t>Le manuel</w:t>
      </w:r>
      <w:r w:rsidRPr="000D7E84">
        <w:rPr>
          <w:i/>
        </w:rPr>
        <w:t xml:space="preserve"> J’apprends le français en Suisse, en Belgique, en France</w:t>
      </w:r>
      <w:r w:rsidRPr="000D7E84">
        <w:rPr>
          <w:iCs/>
        </w:rPr>
        <w:t xml:space="preserve"> se distingue par le traitement systématique des trois pays quant aux données extralinguistiques : </w:t>
      </w:r>
      <w:r w:rsidR="000F0E07" w:rsidRPr="000D7E84">
        <w:t>démographie, structure</w:t>
      </w:r>
      <w:r w:rsidRPr="000D7E84">
        <w:t>s</w:t>
      </w:r>
      <w:r w:rsidR="000F0E07" w:rsidRPr="000D7E84">
        <w:t xml:space="preserve"> administrative</w:t>
      </w:r>
      <w:r w:rsidRPr="000D7E84">
        <w:t>s</w:t>
      </w:r>
      <w:r w:rsidR="000F0E07" w:rsidRPr="000D7E84">
        <w:t xml:space="preserve">, spécialités </w:t>
      </w:r>
      <w:r w:rsidRPr="000D7E84">
        <w:t xml:space="preserve">culinaires </w:t>
      </w:r>
      <w:r w:rsidR="000F0E07" w:rsidRPr="000D7E84">
        <w:t>et emblèmes nationaux, religions</w:t>
      </w:r>
      <w:r w:rsidRPr="000D7E84">
        <w:t>, etc.</w:t>
      </w:r>
      <w:r w:rsidR="00F06727">
        <w:t xml:space="preserve"> </w:t>
      </w:r>
      <w:r w:rsidR="00264114">
        <w:t>Cette description inclu</w:t>
      </w:r>
      <w:r w:rsidR="00100188">
        <w:t xml:space="preserve">t la répartition géographique des langues régionales de France. Paradoxalement, c’est le manuel de notre corpus </w:t>
      </w:r>
      <w:r w:rsidR="00D21757">
        <w:t xml:space="preserve">centré sur d’autres régions francophones que </w:t>
      </w:r>
      <w:r w:rsidR="00DD5F5D">
        <w:t>l’</w:t>
      </w:r>
      <w:r w:rsidR="00081B88">
        <w:t>H</w:t>
      </w:r>
      <w:r w:rsidR="00D21757">
        <w:t xml:space="preserve">exagone qui est le seul à mentionner la diversité linguistique de la France. Les variétés régionales de français pratiquées en France n’y sont toutefois pas évoquées. L’aspect purement linguistique de la diversité des communautés francophones est largement ignoré. </w:t>
      </w:r>
      <w:r w:rsidR="00100188">
        <w:t xml:space="preserve"> </w:t>
      </w:r>
    </w:p>
    <w:p w14:paraId="7D477016" w14:textId="77777777" w:rsidR="00100188" w:rsidRDefault="00100188" w:rsidP="00100188">
      <w:pPr>
        <w:jc w:val="both"/>
        <w:rPr>
          <w:i/>
          <w:highlight w:val="yellow"/>
        </w:rPr>
      </w:pPr>
    </w:p>
    <w:p w14:paraId="06C64616" w14:textId="74333602" w:rsidR="009734E0" w:rsidRPr="009734E0" w:rsidRDefault="009F0F9B" w:rsidP="000F0E07">
      <w:pPr>
        <w:jc w:val="both"/>
        <w:rPr>
          <w:iCs/>
        </w:rPr>
      </w:pPr>
      <w:r>
        <w:rPr>
          <w:iCs/>
        </w:rPr>
        <w:t>De façon remarquable, d</w:t>
      </w:r>
      <w:r w:rsidR="009734E0" w:rsidRPr="009734E0">
        <w:rPr>
          <w:iCs/>
        </w:rPr>
        <w:t>ans les manuels nord-américains</w:t>
      </w:r>
      <w:r w:rsidR="002D5215">
        <w:rPr>
          <w:iCs/>
        </w:rPr>
        <w:t xml:space="preserve"> analysés</w:t>
      </w:r>
      <w:r w:rsidR="000D7E84">
        <w:rPr>
          <w:iCs/>
        </w:rPr>
        <w:t>, l</w:t>
      </w:r>
      <w:r w:rsidR="002D5215">
        <w:rPr>
          <w:iCs/>
        </w:rPr>
        <w:t>a société mise en scène est</w:t>
      </w:r>
      <w:r>
        <w:rPr>
          <w:iCs/>
        </w:rPr>
        <w:t xml:space="preserve"> toujours</w:t>
      </w:r>
      <w:r w:rsidR="002D5215">
        <w:rPr>
          <w:iCs/>
        </w:rPr>
        <w:t xml:space="preserve"> la société d’accueil, soit le Québec, l’Ontario, etc. </w:t>
      </w:r>
    </w:p>
    <w:p w14:paraId="286CBA12" w14:textId="03EDE334" w:rsidR="009734E0" w:rsidRDefault="009734E0" w:rsidP="000F0E07">
      <w:pPr>
        <w:jc w:val="both"/>
        <w:rPr>
          <w:i/>
          <w:highlight w:val="yellow"/>
        </w:rPr>
      </w:pPr>
    </w:p>
    <w:p w14:paraId="1918EB18" w14:textId="3079F9F6" w:rsidR="005F27BC" w:rsidRDefault="005F27BC" w:rsidP="005F27BC">
      <w:pPr>
        <w:jc w:val="both"/>
        <w:rPr>
          <w:color w:val="000000"/>
        </w:rPr>
      </w:pPr>
      <w:r w:rsidRPr="009F0F9B">
        <w:t xml:space="preserve">Au-delà de notre corpus, il est intéressant de constater que la présence de la francophonie est plus massive dans les manuels de FLE (voir </w:t>
      </w:r>
      <w:proofErr w:type="spellStart"/>
      <w:r w:rsidRPr="009F0F9B">
        <w:t>Duchemin</w:t>
      </w:r>
      <w:proofErr w:type="spellEnd"/>
      <w:r w:rsidRPr="009F0F9B">
        <w:t xml:space="preserve"> 2017) que dans ceux de FLI. Pour logique que semble ce constat </w:t>
      </w:r>
      <w:r w:rsidR="00100188">
        <w:t xml:space="preserve">– </w:t>
      </w:r>
      <w:r w:rsidRPr="009F0F9B">
        <w:t xml:space="preserve">les apprenants pourraient vouloir voyager vers n’importe quelle région francophone </w:t>
      </w:r>
      <w:r w:rsidRPr="009F0F9B">
        <w:softHyphen/>
      </w:r>
      <w:r w:rsidR="00100188">
        <w:t xml:space="preserve">– </w:t>
      </w:r>
      <w:r w:rsidRPr="009F0F9B">
        <w:t>la volonté d’ouverture à la francophonie est davantage anecdotique que réellement intégrée.</w:t>
      </w:r>
      <w:r w:rsidR="00100188">
        <w:t xml:space="preserve"> </w:t>
      </w:r>
      <w:r w:rsidRPr="009F0F9B">
        <w:t>Pourtant, a</w:t>
      </w:r>
      <w:r w:rsidRPr="009F0F9B">
        <w:rPr>
          <w:color w:val="000000"/>
        </w:rPr>
        <w:t>fficher une dimension diatopique permet aux auteurs de revendiquer une forme d’universalité et d’ouverture</w:t>
      </w:r>
      <w:r w:rsidR="00100188">
        <w:rPr>
          <w:color w:val="000000"/>
        </w:rPr>
        <w:t>;</w:t>
      </w:r>
      <w:r w:rsidRPr="009F0F9B">
        <w:rPr>
          <w:color w:val="000000"/>
        </w:rPr>
        <w:t xml:space="preserve"> ainsi, </w:t>
      </w:r>
      <w:r w:rsidRPr="009F0F9B">
        <w:rPr>
          <w:i/>
        </w:rPr>
        <w:t>Tendances A1</w:t>
      </w:r>
      <w:r w:rsidRPr="009F0F9B">
        <w:t>,</w:t>
      </w:r>
      <w:r w:rsidRPr="009F0F9B">
        <w:rPr>
          <w:i/>
        </w:rPr>
        <w:t xml:space="preserve"> </w:t>
      </w:r>
      <w:r w:rsidRPr="009F0F9B">
        <w:t xml:space="preserve">une </w:t>
      </w:r>
      <w:r w:rsidRPr="009F0F9B">
        <w:rPr>
          <w:color w:val="000000"/>
        </w:rPr>
        <w:t>mé</w:t>
      </w:r>
      <w:r w:rsidR="00B95A7E">
        <w:rPr>
          <w:color w:val="000000"/>
        </w:rPr>
        <w:t>thode française, revendique un « </w:t>
      </w:r>
      <w:r w:rsidRPr="009F0F9B">
        <w:rPr>
          <w:color w:val="000000"/>
        </w:rPr>
        <w:t>environnement culturel francophone, riche et motivant, reflet de toutes les "tendances"</w:t>
      </w:r>
      <w:r w:rsidR="00B95A7E">
        <w:rPr>
          <w:color w:val="000000"/>
        </w:rPr>
        <w:t> »</w:t>
      </w:r>
      <w:r w:rsidRPr="009F0F9B">
        <w:rPr>
          <w:color w:val="000000"/>
        </w:rPr>
        <w:t xml:space="preserve"> (G</w:t>
      </w:r>
      <w:r w:rsidRPr="009F0F9B">
        <w:t xml:space="preserve">irardet </w:t>
      </w:r>
      <w:r w:rsidRPr="009F0F9B">
        <w:rPr>
          <w:i/>
        </w:rPr>
        <w:t>et al</w:t>
      </w:r>
      <w:r w:rsidR="00B95A7E">
        <w:rPr>
          <w:i/>
        </w:rPr>
        <w:t>.</w:t>
      </w:r>
      <w:r w:rsidR="00B95A7E">
        <w:t>,</w:t>
      </w:r>
      <w:r w:rsidRPr="009F0F9B">
        <w:rPr>
          <w:color w:val="000000"/>
        </w:rPr>
        <w:t xml:space="preserve"> 2016). La variation diaphasique apparaît, dans les péritextes, comme une volonté d’authenticité</w:t>
      </w:r>
      <w:r w:rsidR="00100188">
        <w:rPr>
          <w:color w:val="000000"/>
        </w:rPr>
        <w:t>;</w:t>
      </w:r>
      <w:r w:rsidRPr="009F0F9B">
        <w:rPr>
          <w:color w:val="000000"/>
        </w:rPr>
        <w:t xml:space="preserve"> l’on rencontre les références à des dialogues </w:t>
      </w:r>
      <w:r w:rsidRPr="009F0F9B">
        <w:rPr>
          <w:i/>
          <w:color w:val="000000"/>
        </w:rPr>
        <w:t>de la vie courante</w:t>
      </w:r>
      <w:r w:rsidRPr="009F0F9B">
        <w:rPr>
          <w:color w:val="000000"/>
        </w:rPr>
        <w:t xml:space="preserve">, à une langue </w:t>
      </w:r>
      <w:r w:rsidRPr="009F0F9B">
        <w:rPr>
          <w:i/>
          <w:color w:val="000000"/>
        </w:rPr>
        <w:t>orale</w:t>
      </w:r>
      <w:r w:rsidRPr="009F0F9B">
        <w:rPr>
          <w:color w:val="000000"/>
        </w:rPr>
        <w:t xml:space="preserve">, </w:t>
      </w:r>
      <w:r w:rsidRPr="009F0F9B">
        <w:rPr>
          <w:i/>
          <w:color w:val="000000"/>
        </w:rPr>
        <w:t>du quotidien</w:t>
      </w:r>
      <w:r w:rsidRPr="009F0F9B">
        <w:rPr>
          <w:color w:val="000000"/>
        </w:rPr>
        <w:t xml:space="preserve"> ou </w:t>
      </w:r>
      <w:r w:rsidRPr="009F0F9B">
        <w:rPr>
          <w:i/>
          <w:color w:val="000000"/>
        </w:rPr>
        <w:t>en contexte</w:t>
      </w:r>
      <w:r w:rsidRPr="009F0F9B">
        <w:rPr>
          <w:color w:val="000000"/>
        </w:rPr>
        <w:t xml:space="preserve"> (voir par exemple la bien-nommée collection </w:t>
      </w:r>
      <w:r w:rsidRPr="009F0F9B">
        <w:rPr>
          <w:i/>
          <w:color w:val="000000"/>
        </w:rPr>
        <w:t>En contexte</w:t>
      </w:r>
      <w:r w:rsidRPr="009F0F9B">
        <w:rPr>
          <w:color w:val="000000"/>
        </w:rPr>
        <w:t xml:space="preserve">, par Anne </w:t>
      </w:r>
      <w:proofErr w:type="spellStart"/>
      <w:r w:rsidR="00E26405">
        <w:rPr>
          <w:color w:val="000000"/>
        </w:rPr>
        <w:t>Akyüz</w:t>
      </w:r>
      <w:proofErr w:type="spellEnd"/>
      <w:r w:rsidRPr="009F0F9B">
        <w:rPr>
          <w:color w:val="000000"/>
        </w:rPr>
        <w:t>, Hachette).</w:t>
      </w:r>
    </w:p>
    <w:p w14:paraId="5832021A" w14:textId="77777777" w:rsidR="005F27BC" w:rsidRPr="000F0E07" w:rsidRDefault="005F27BC" w:rsidP="000F0E07">
      <w:pPr>
        <w:jc w:val="both"/>
        <w:rPr>
          <w:i/>
          <w:highlight w:val="yellow"/>
        </w:rPr>
      </w:pPr>
    </w:p>
    <w:p w14:paraId="0000004A" w14:textId="6FBC8D21" w:rsidR="002D7026" w:rsidRDefault="009D650D">
      <w:pPr>
        <w:jc w:val="both"/>
        <w:rPr>
          <w:color w:val="000000"/>
        </w:rPr>
      </w:pPr>
      <w:r>
        <w:rPr>
          <w:color w:val="000000"/>
        </w:rPr>
        <w:t xml:space="preserve">Cependant, les diverses stratégies pour mettre en </w:t>
      </w:r>
      <w:r w:rsidR="0027494C">
        <w:rPr>
          <w:color w:val="000000"/>
        </w:rPr>
        <w:t>œuvre</w:t>
      </w:r>
      <w:r>
        <w:rPr>
          <w:color w:val="000000"/>
        </w:rPr>
        <w:t xml:space="preserve"> cette ouverture à la variation sont souvent fort éloignées d’une véritable prise en compte de la dimension diasystémique de la langue. Au contraire, cette variation est le plus souvent saupoudrée de façon erratique sous des formes que nous pouvons classer en plusieurs catégories</w:t>
      </w:r>
      <w:r w:rsidR="00100188">
        <w:rPr>
          <w:color w:val="000000"/>
        </w:rPr>
        <w:t> :</w:t>
      </w:r>
    </w:p>
    <w:p w14:paraId="07AD01F7" w14:textId="77777777" w:rsidR="0027494C" w:rsidRDefault="0027494C">
      <w:pPr>
        <w:jc w:val="both"/>
      </w:pPr>
    </w:p>
    <w:p w14:paraId="0000004B" w14:textId="17988C5E" w:rsidR="002D7026" w:rsidRDefault="009D650D">
      <w:pPr>
        <w:numPr>
          <w:ilvl w:val="0"/>
          <w:numId w:val="2"/>
        </w:numPr>
        <w:jc w:val="both"/>
        <w:rPr>
          <w:color w:val="000000"/>
        </w:rPr>
      </w:pPr>
      <w:r>
        <w:rPr>
          <w:color w:val="000000"/>
        </w:rPr>
        <w:t>des textes dits authentiques;</w:t>
      </w:r>
    </w:p>
    <w:p w14:paraId="0000004C" w14:textId="0BB1B071" w:rsidR="002D7026" w:rsidRDefault="009D650D">
      <w:pPr>
        <w:numPr>
          <w:ilvl w:val="0"/>
          <w:numId w:val="2"/>
        </w:numPr>
        <w:jc w:val="both"/>
        <w:rPr>
          <w:color w:val="000000"/>
        </w:rPr>
      </w:pPr>
      <w:r>
        <w:t xml:space="preserve">des </w:t>
      </w:r>
      <w:r w:rsidR="00913683">
        <w:t>« </w:t>
      </w:r>
      <w:r>
        <w:t>leçons de civilisation</w:t>
      </w:r>
      <w:r w:rsidR="00913683">
        <w:t> »</w:t>
      </w:r>
      <w:r>
        <w:t>, avec ou sans contenu linguistique;</w:t>
      </w:r>
    </w:p>
    <w:p w14:paraId="0000004D" w14:textId="5794C6A5" w:rsidR="002D7026" w:rsidRDefault="009D650D">
      <w:pPr>
        <w:numPr>
          <w:ilvl w:val="0"/>
          <w:numId w:val="2"/>
        </w:numPr>
        <w:jc w:val="both"/>
        <w:rPr>
          <w:color w:val="000000"/>
        </w:rPr>
      </w:pPr>
      <w:r>
        <w:rPr>
          <w:color w:val="000000"/>
        </w:rPr>
        <w:t>la présentation d’</w:t>
      </w:r>
      <w:r w:rsidR="00913683">
        <w:rPr>
          <w:color w:val="000000"/>
        </w:rPr>
        <w:t> « </w:t>
      </w:r>
      <w:r>
        <w:rPr>
          <w:color w:val="000000"/>
        </w:rPr>
        <w:t>équivalences</w:t>
      </w:r>
      <w:r w:rsidR="00913683">
        <w:rPr>
          <w:color w:val="000000"/>
        </w:rPr>
        <w:t> »</w:t>
      </w:r>
      <w:r>
        <w:rPr>
          <w:color w:val="000000"/>
        </w:rPr>
        <w:t xml:space="preserve"> diatopiques au niveau du lexique</w:t>
      </w:r>
      <w:r>
        <w:t>.</w:t>
      </w:r>
    </w:p>
    <w:p w14:paraId="0000004E" w14:textId="77777777" w:rsidR="002D7026" w:rsidRDefault="002D7026">
      <w:pPr>
        <w:jc w:val="both"/>
      </w:pPr>
    </w:p>
    <w:p w14:paraId="0000004F" w14:textId="7C05413F" w:rsidR="002D7026" w:rsidRDefault="009D650D">
      <w:pPr>
        <w:jc w:val="both"/>
      </w:pPr>
      <w:r>
        <w:rPr>
          <w:color w:val="000000"/>
        </w:rPr>
        <w:t xml:space="preserve">Si cette atomisation de la variation, conceptualisée comme une </w:t>
      </w:r>
      <w:r w:rsidR="00100188">
        <w:rPr>
          <w:color w:val="000000"/>
        </w:rPr>
        <w:t>« </w:t>
      </w:r>
      <w:r>
        <w:rPr>
          <w:color w:val="000000"/>
        </w:rPr>
        <w:t>couche</w:t>
      </w:r>
      <w:r w:rsidR="00100188">
        <w:rPr>
          <w:color w:val="000000"/>
        </w:rPr>
        <w:t> »</w:t>
      </w:r>
      <w:r>
        <w:rPr>
          <w:color w:val="000000"/>
        </w:rPr>
        <w:t xml:space="preserve"> à ajouter à </w:t>
      </w:r>
      <w:r>
        <w:t>une</w:t>
      </w:r>
      <w:r>
        <w:rPr>
          <w:color w:val="000000"/>
        </w:rPr>
        <w:t xml:space="preserve"> langue de </w:t>
      </w:r>
      <w:r w:rsidR="00100188">
        <w:rPr>
          <w:color w:val="000000"/>
        </w:rPr>
        <w:t>« </w:t>
      </w:r>
      <w:r>
        <w:rPr>
          <w:color w:val="000000"/>
        </w:rPr>
        <w:t>référence</w:t>
      </w:r>
      <w:r w:rsidR="00100188">
        <w:t> »</w:t>
      </w:r>
      <w:r>
        <w:t xml:space="preserve"> (ou vue comme telle, essentiellement basée sur un français parisien normé)</w:t>
      </w:r>
      <w:r>
        <w:rPr>
          <w:color w:val="000000"/>
        </w:rPr>
        <w:t>, est déjà problématique (nous y reviendrons), les éléments ajoutés le sont tout autant, comme nous allons le détailler ci-après</w:t>
      </w:r>
      <w:r>
        <w:t>.</w:t>
      </w:r>
    </w:p>
    <w:p w14:paraId="00000050" w14:textId="77777777" w:rsidR="002D7026" w:rsidRDefault="002D7026"/>
    <w:p w14:paraId="00000051" w14:textId="5531CC89" w:rsidR="002D7026" w:rsidRDefault="00F61067">
      <w:pPr>
        <w:rPr>
          <w:b/>
        </w:rPr>
      </w:pPr>
      <w:sdt>
        <w:sdtPr>
          <w:tag w:val="goog_rdk_1"/>
          <w:id w:val="-422958060"/>
        </w:sdtPr>
        <w:sdtEndPr/>
        <w:sdtContent/>
      </w:sdt>
      <w:sdt>
        <w:sdtPr>
          <w:tag w:val="goog_rdk_2"/>
          <w:id w:val="1462072326"/>
          <w:showingPlcHdr/>
        </w:sdtPr>
        <w:sdtEndPr/>
        <w:sdtContent>
          <w:r w:rsidR="00EC28A1">
            <w:t xml:space="preserve">     </w:t>
          </w:r>
        </w:sdtContent>
      </w:sdt>
      <w:r w:rsidR="009D650D">
        <w:rPr>
          <w:b/>
        </w:rPr>
        <w:t xml:space="preserve">2.1. La variation présentée à part de la langue à enseigner </w:t>
      </w:r>
    </w:p>
    <w:p w14:paraId="24194E96" w14:textId="77777777" w:rsidR="00D21757" w:rsidRDefault="00D21757" w:rsidP="00BD3083">
      <w:pPr>
        <w:jc w:val="both"/>
        <w:rPr>
          <w:color w:val="002E2F"/>
          <w:highlight w:val="yellow"/>
        </w:rPr>
      </w:pPr>
    </w:p>
    <w:p w14:paraId="17C0D899" w14:textId="7559B4B5" w:rsidR="00D21757" w:rsidRDefault="00B6696D" w:rsidP="008B5420">
      <w:pPr>
        <w:jc w:val="both"/>
      </w:pPr>
      <w:r>
        <w:t>Comme n</w:t>
      </w:r>
      <w:r w:rsidR="008B5420">
        <w:t>ous l’avons</w:t>
      </w:r>
      <w:r>
        <w:t xml:space="preserve"> vu, </w:t>
      </w:r>
      <w:r w:rsidR="008B5420">
        <w:t>d</w:t>
      </w:r>
      <w:r w:rsidR="00D21757" w:rsidRPr="00D21757">
        <w:t>ans la plupart des manuels européens</w:t>
      </w:r>
      <w:r w:rsidR="008B5420">
        <w:t xml:space="preserve"> de FLI, </w:t>
      </w:r>
      <w:r>
        <w:t xml:space="preserve">les usages linguistiques enseignés se limitent à la norme </w:t>
      </w:r>
      <w:r w:rsidR="000C33E9">
        <w:t>de France</w:t>
      </w:r>
      <w:r>
        <w:t>, sans intégrer les variétés régionales</w:t>
      </w:r>
      <w:r w:rsidR="00D21757" w:rsidRPr="00D21757">
        <w:t>. La variation</w:t>
      </w:r>
      <w:r>
        <w:t xml:space="preserve">, quand elle est évoquée, </w:t>
      </w:r>
      <w:r w:rsidR="00D21757" w:rsidRPr="00D21757">
        <w:t xml:space="preserve">est </w:t>
      </w:r>
      <w:r>
        <w:t>alors</w:t>
      </w:r>
      <w:r w:rsidR="00D21757" w:rsidRPr="00D21757">
        <w:t xml:space="preserve"> </w:t>
      </w:r>
      <w:r w:rsidR="008B5420">
        <w:t xml:space="preserve">traitée </w:t>
      </w:r>
      <w:r w:rsidR="00D21757" w:rsidRPr="00D21757">
        <w:t>à part</w:t>
      </w:r>
      <w:r>
        <w:t>, au travers de « l</w:t>
      </w:r>
      <w:r w:rsidR="00D21757" w:rsidRPr="00D21757">
        <w:t>eçons de civilisation</w:t>
      </w:r>
      <w:r>
        <w:t> ». L’idée même de</w:t>
      </w:r>
      <w:r w:rsidR="008B5420">
        <w:t xml:space="preserve"> </w:t>
      </w:r>
      <w:r w:rsidR="00D21757" w:rsidRPr="00D21757">
        <w:t>« </w:t>
      </w:r>
      <w:r w:rsidR="00523A2F">
        <w:t>l</w:t>
      </w:r>
      <w:r w:rsidR="00D21757" w:rsidRPr="00D21757">
        <w:t>eçons de civilisation »</w:t>
      </w:r>
      <w:r>
        <w:t xml:space="preserve"> implique que la </w:t>
      </w:r>
      <w:r w:rsidR="00D21757" w:rsidRPr="00D21757">
        <w:t xml:space="preserve">variation et </w:t>
      </w:r>
      <w:r>
        <w:t xml:space="preserve">la </w:t>
      </w:r>
      <w:r w:rsidR="00D21757" w:rsidRPr="00D21757">
        <w:t xml:space="preserve">culture </w:t>
      </w:r>
      <w:r>
        <w:t>sont envisagées</w:t>
      </w:r>
      <w:r w:rsidR="00D21757" w:rsidRPr="00D21757">
        <w:t xml:space="preserve"> comme des savoirs à enseigner à côté des règles du système linguistique. </w:t>
      </w:r>
      <w:r w:rsidRPr="00D21757">
        <w:t xml:space="preserve">Dans </w:t>
      </w:r>
      <w:r>
        <w:t>de nombreux cas</w:t>
      </w:r>
      <w:r w:rsidRPr="00D21757">
        <w:t xml:space="preserve">, ces « leçons de civilisation » contiennent d’ailleurs </w:t>
      </w:r>
      <w:r>
        <w:t>essentiellement des éléments culturels et peu de caractéristiques linguistiques</w:t>
      </w:r>
      <w:r w:rsidRPr="00D21757">
        <w:t>.</w:t>
      </w:r>
      <w:r>
        <w:t xml:space="preserve"> </w:t>
      </w:r>
    </w:p>
    <w:p w14:paraId="24CFA46F" w14:textId="77777777" w:rsidR="0012798A" w:rsidRDefault="0012798A">
      <w:pPr>
        <w:spacing w:after="240"/>
        <w:jc w:val="both"/>
      </w:pPr>
    </w:p>
    <w:p w14:paraId="00000053" w14:textId="1987903D" w:rsidR="002D7026" w:rsidRDefault="000F0477">
      <w:pPr>
        <w:spacing w:after="240"/>
        <w:jc w:val="both"/>
      </w:pPr>
      <w:r>
        <w:lastRenderedPageBreak/>
        <w:t xml:space="preserve">Certaines pratiques montrent des éléments de variation plaqués dans le manuel plutôt que pris en compte tout au long de la conception des ouvrages. </w:t>
      </w:r>
      <w:proofErr w:type="spellStart"/>
      <w:r>
        <w:t>Shereen</w:t>
      </w:r>
      <w:proofErr w:type="spellEnd"/>
      <w:r>
        <w:t xml:space="preserve"> avait déjà noté cette pratique pour les manuels de FLE </w:t>
      </w:r>
      <w:r w:rsidR="009D650D">
        <w:t xml:space="preserve">: </w:t>
      </w:r>
    </w:p>
    <w:p w14:paraId="00000054" w14:textId="6138028A" w:rsidR="002D7026" w:rsidRDefault="009D650D" w:rsidP="00AC182A">
      <w:pPr>
        <w:spacing w:after="240"/>
        <w:ind w:left="284"/>
        <w:jc w:val="both"/>
      </w:pPr>
      <w:r>
        <w:t>De ce fait, les publications françaises restent souvent très centrées sur l’Hexagone, même si, il faut l’admettre, on constate à présent presque systématiquement une ouverture à la francophonie chez certaines maisons d’édition qui lui consacrent au moins une section à la « civilisation » en fin d’ouvrage et/ou de cycle d’apprentissage, certaines proposant même des volumes entiers consacrés à la découverte de la francophonie (CLE International par exemple)</w:t>
      </w:r>
      <w:r w:rsidR="002477D2">
        <w:t xml:space="preserve"> (</w:t>
      </w:r>
      <w:proofErr w:type="spellStart"/>
      <w:r w:rsidR="002477D2">
        <w:t>Shereen</w:t>
      </w:r>
      <w:proofErr w:type="spellEnd"/>
      <w:r w:rsidR="002477D2">
        <w:t>, 2016 : 76)</w:t>
      </w:r>
      <w:r w:rsidR="006F138E">
        <w:t xml:space="preserve">. </w:t>
      </w:r>
    </w:p>
    <w:p w14:paraId="40D14850" w14:textId="77777777" w:rsidR="0090715F" w:rsidRDefault="009D650D">
      <w:pPr>
        <w:spacing w:after="240"/>
        <w:jc w:val="both"/>
      </w:pPr>
      <w:r>
        <w:t xml:space="preserve">Ce recours à des </w:t>
      </w:r>
      <w:r w:rsidR="00FD4FC0">
        <w:t>« </w:t>
      </w:r>
      <w:r>
        <w:t>leçons de civilisation</w:t>
      </w:r>
      <w:r w:rsidR="00FD4FC0">
        <w:t> »</w:t>
      </w:r>
      <w:r>
        <w:t xml:space="preserve"> permet aux éditeurs de légitimer leur posture éditoriale d’ouverture évoquée </w:t>
      </w:r>
      <w:r>
        <w:rPr>
          <w:i/>
        </w:rPr>
        <w:t>supra</w:t>
      </w:r>
      <w:r>
        <w:t xml:space="preserve">. </w:t>
      </w:r>
      <w:r w:rsidR="0090715F">
        <w:t xml:space="preserve">Par </w:t>
      </w:r>
      <w:r>
        <w:t>exemple</w:t>
      </w:r>
      <w:r w:rsidR="0090715F">
        <w:t xml:space="preserve">, </w:t>
      </w:r>
      <w:r w:rsidR="0090715F" w:rsidRPr="005E3BE5">
        <w:rPr>
          <w:highlight w:val="yellow"/>
        </w:rPr>
        <w:t xml:space="preserve">Capelle et </w:t>
      </w:r>
      <w:proofErr w:type="spellStart"/>
      <w:r w:rsidR="0090715F" w:rsidRPr="005E3BE5">
        <w:rPr>
          <w:highlight w:val="yellow"/>
        </w:rPr>
        <w:t>Gidon</w:t>
      </w:r>
      <w:proofErr w:type="spellEnd"/>
      <w:r w:rsidR="0090715F" w:rsidRPr="005E3BE5">
        <w:rPr>
          <w:highlight w:val="yellow"/>
        </w:rPr>
        <w:t xml:space="preserve"> (2000 :75)</w:t>
      </w:r>
      <w:r w:rsidRPr="005E3BE5">
        <w:rPr>
          <w:highlight w:val="yellow"/>
        </w:rPr>
        <w:t>,</w:t>
      </w:r>
      <w:r>
        <w:t xml:space="preserve"> outre la pratique elle-même, c’est une partie du contenu </w:t>
      </w:r>
      <w:r w:rsidR="009B14C1">
        <w:t>qui pose problème</w:t>
      </w:r>
      <w:r>
        <w:t xml:space="preserve">. De façon relativement anecdotique, les deux photos représentant Montréal sont en fait… des vues de Québec ! </w:t>
      </w:r>
    </w:p>
    <w:p w14:paraId="00000058" w14:textId="7874E340" w:rsidR="002D7026" w:rsidRDefault="009D650D">
      <w:pPr>
        <w:spacing w:after="240"/>
        <w:jc w:val="both"/>
      </w:pPr>
      <w:r w:rsidRPr="00CC7CED">
        <w:t xml:space="preserve">Quant au contenu de l’encart intitulé </w:t>
      </w:r>
      <w:r w:rsidR="009B14C1" w:rsidRPr="00CC7CED">
        <w:rPr>
          <w:i/>
          <w:iCs/>
        </w:rPr>
        <w:t>La langue</w:t>
      </w:r>
      <w:r w:rsidR="0090715F" w:rsidRPr="00CC7CED">
        <w:rPr>
          <w:i/>
          <w:iCs/>
        </w:rPr>
        <w:t xml:space="preserve"> </w:t>
      </w:r>
      <w:r w:rsidR="0090715F" w:rsidRPr="00CC7CED">
        <w:t>(pour le détail de l’analyse, voir 2.3)</w:t>
      </w:r>
      <w:r w:rsidRPr="00CC7CED">
        <w:t>, il</w:t>
      </w:r>
      <w:r w:rsidR="0090715F" w:rsidRPr="00CC7CED">
        <w:t xml:space="preserve"> est comparable</w:t>
      </w:r>
      <w:r w:rsidR="00627FC8" w:rsidRPr="00CC7CED">
        <w:t xml:space="preserve"> à</w:t>
      </w:r>
      <w:r w:rsidRPr="00CC7CED">
        <w:t xml:space="preserve"> un encadré</w:t>
      </w:r>
      <w:r w:rsidR="00AD4AB2" w:rsidRPr="00CC7CED">
        <w:t xml:space="preserve"> ajouté</w:t>
      </w:r>
      <w:r w:rsidRPr="00CC7CED">
        <w:t xml:space="preserve"> dans le manuel canadien </w:t>
      </w:r>
      <w:r w:rsidRPr="00CC7CED">
        <w:rPr>
          <w:i/>
        </w:rPr>
        <w:t>Parcours jeunes et FLS</w:t>
      </w:r>
      <w:r w:rsidRPr="00CC7CED">
        <w:t>. Alors que nous n’avons relevé que 13 québécismes dans tout le manuel</w:t>
      </w:r>
      <w:r w:rsidR="00870B8A" w:rsidRPr="00CC7CED">
        <w:t xml:space="preserve"> (voir 2.3.)</w:t>
      </w:r>
      <w:r w:rsidR="00EB426E" w:rsidRPr="00CC7CED">
        <w:t>,</w:t>
      </w:r>
      <w:r w:rsidR="00EB426E">
        <w:t xml:space="preserve"> </w:t>
      </w:r>
      <w:r>
        <w:t>la plupart proviennent en fait d’un seul exercice</w:t>
      </w:r>
      <w:r w:rsidR="00597E83">
        <w:t xml:space="preserve"> (page 163)</w:t>
      </w:r>
      <w:r>
        <w:t xml:space="preserve">. Plutôt que d’accorder une attention au lexique employé </w:t>
      </w:r>
      <w:r w:rsidR="00627FC8">
        <w:t>tout au long</w:t>
      </w:r>
      <w:r>
        <w:t xml:space="preserve"> </w:t>
      </w:r>
      <w:r w:rsidR="00627FC8">
        <w:t>du manuel</w:t>
      </w:r>
      <w:r>
        <w:t xml:space="preserve">, on semble avoir ajouté cet exercice pour s’ancrer artificiellement dans la langue locale - avec toute l’insécurité linguistique que ce genre d’approche peut générer. </w:t>
      </w:r>
    </w:p>
    <w:p w14:paraId="7F935F4D" w14:textId="4CBCA0E4" w:rsidR="009C5439" w:rsidRPr="001E2F0D" w:rsidRDefault="009C5439" w:rsidP="009C5439">
      <w:pPr>
        <w:spacing w:after="240"/>
        <w:jc w:val="center"/>
        <w:rPr>
          <w:i/>
        </w:rPr>
      </w:pPr>
      <w:r w:rsidRPr="00646BB7">
        <w:t xml:space="preserve">Exercice « Savoir-faire compréhension orale, actes de parole : lexique » dans le manuel </w:t>
      </w:r>
      <w:r w:rsidRPr="00646BB7">
        <w:rPr>
          <w:i/>
        </w:rPr>
        <w:t xml:space="preserve">Parcours </w:t>
      </w:r>
      <w:r w:rsidRPr="001E2F0D">
        <w:rPr>
          <w:i/>
        </w:rPr>
        <w:t>jeunes et FLS</w:t>
      </w:r>
      <w:r w:rsidR="009D2ED4" w:rsidRPr="001E2F0D">
        <w:t xml:space="preserve"> (Ambrosio et </w:t>
      </w:r>
      <w:proofErr w:type="spellStart"/>
      <w:r w:rsidR="009D2ED4" w:rsidRPr="001E2F0D">
        <w:t>Hatabi</w:t>
      </w:r>
      <w:proofErr w:type="spellEnd"/>
      <w:r w:rsidR="009D2ED4" w:rsidRPr="001E2F0D">
        <w:t>, 2016 :163)</w:t>
      </w:r>
    </w:p>
    <w:p w14:paraId="67EC9FE6" w14:textId="560D5AC6" w:rsidR="009C5439" w:rsidRPr="001E2F0D" w:rsidRDefault="009C5439" w:rsidP="000D43F1">
      <w:pPr>
        <w:pStyle w:val="Paragraphedeliste"/>
        <w:numPr>
          <w:ilvl w:val="3"/>
          <w:numId w:val="1"/>
        </w:numPr>
        <w:spacing w:after="240"/>
        <w:ind w:left="3686"/>
      </w:pPr>
      <w:r w:rsidRPr="001E2F0D">
        <w:t>Les assurances de char</w:t>
      </w:r>
    </w:p>
    <w:p w14:paraId="5960536B" w14:textId="5748F941" w:rsidR="009C5439" w:rsidRPr="001E2F0D" w:rsidRDefault="009C5439" w:rsidP="000D43F1">
      <w:pPr>
        <w:pStyle w:val="Paragraphedeliste"/>
        <w:numPr>
          <w:ilvl w:val="3"/>
          <w:numId w:val="1"/>
        </w:numPr>
        <w:spacing w:after="240"/>
        <w:ind w:left="3686"/>
      </w:pPr>
      <w:r w:rsidRPr="001E2F0D">
        <w:t xml:space="preserve">Veut </w:t>
      </w:r>
      <w:proofErr w:type="spellStart"/>
      <w:r w:rsidRPr="001E2F0D">
        <w:t>veut</w:t>
      </w:r>
      <w:proofErr w:type="spellEnd"/>
      <w:r w:rsidRPr="001E2F0D">
        <w:t xml:space="preserve"> pas</w:t>
      </w:r>
    </w:p>
    <w:p w14:paraId="258F23FB" w14:textId="000CFE9F" w:rsidR="009C5439" w:rsidRPr="001E2F0D" w:rsidRDefault="009C5439" w:rsidP="000D43F1">
      <w:pPr>
        <w:pStyle w:val="Paragraphedeliste"/>
        <w:numPr>
          <w:ilvl w:val="3"/>
          <w:numId w:val="1"/>
        </w:numPr>
        <w:spacing w:after="240"/>
        <w:ind w:left="3686"/>
      </w:pPr>
      <w:r w:rsidRPr="001E2F0D">
        <w:t>Loader ses cartes de crédit</w:t>
      </w:r>
    </w:p>
    <w:p w14:paraId="0D90BD95" w14:textId="6B2A5502" w:rsidR="009C5439" w:rsidRPr="001E2F0D" w:rsidRDefault="009C5439" w:rsidP="000D43F1">
      <w:pPr>
        <w:pStyle w:val="Paragraphedeliste"/>
        <w:numPr>
          <w:ilvl w:val="3"/>
          <w:numId w:val="1"/>
        </w:numPr>
        <w:spacing w:after="240"/>
        <w:ind w:left="3686"/>
      </w:pPr>
      <w:r w:rsidRPr="001E2F0D">
        <w:t>Une marge de crédit</w:t>
      </w:r>
    </w:p>
    <w:p w14:paraId="520C283C" w14:textId="61A28988" w:rsidR="009C5439" w:rsidRPr="001E2F0D" w:rsidRDefault="009C5439" w:rsidP="000D43F1">
      <w:pPr>
        <w:pStyle w:val="Paragraphedeliste"/>
        <w:numPr>
          <w:ilvl w:val="3"/>
          <w:numId w:val="1"/>
        </w:numPr>
        <w:spacing w:after="240"/>
        <w:ind w:left="3686"/>
      </w:pPr>
      <w:r w:rsidRPr="001E2F0D">
        <w:t>Enfoncer (être ou avoir)</w:t>
      </w:r>
    </w:p>
    <w:p w14:paraId="33830FD5" w14:textId="27E796FA" w:rsidR="009C5439" w:rsidRPr="001E2F0D" w:rsidRDefault="009C5439" w:rsidP="000D43F1">
      <w:pPr>
        <w:pStyle w:val="Paragraphedeliste"/>
        <w:numPr>
          <w:ilvl w:val="3"/>
          <w:numId w:val="1"/>
        </w:numPr>
        <w:spacing w:after="240"/>
        <w:ind w:left="3686"/>
      </w:pPr>
      <w:r w:rsidRPr="001E2F0D">
        <w:t>Le niveau d’endettement</w:t>
      </w:r>
    </w:p>
    <w:p w14:paraId="7A97C777" w14:textId="3430B1B4" w:rsidR="009C5439" w:rsidRPr="001E2F0D" w:rsidRDefault="009C5439" w:rsidP="000D43F1">
      <w:pPr>
        <w:pStyle w:val="Paragraphedeliste"/>
        <w:numPr>
          <w:ilvl w:val="3"/>
          <w:numId w:val="1"/>
        </w:numPr>
        <w:spacing w:after="240"/>
        <w:ind w:left="3686"/>
      </w:pPr>
      <w:r w:rsidRPr="001E2F0D">
        <w:t>Les ménages</w:t>
      </w:r>
    </w:p>
    <w:p w14:paraId="4B1E1152" w14:textId="12F07A1B" w:rsidR="009C5439" w:rsidRPr="001E2F0D" w:rsidRDefault="009C5439" w:rsidP="000D43F1">
      <w:pPr>
        <w:pStyle w:val="Paragraphedeliste"/>
        <w:numPr>
          <w:ilvl w:val="3"/>
          <w:numId w:val="1"/>
        </w:numPr>
        <w:spacing w:after="240"/>
        <w:ind w:left="3686"/>
      </w:pPr>
      <w:r w:rsidRPr="001E2F0D">
        <w:t>Les bébelles et les gadgets</w:t>
      </w:r>
    </w:p>
    <w:p w14:paraId="2E891C9A" w14:textId="5DB9F15E" w:rsidR="009C5439" w:rsidRPr="001E2F0D" w:rsidRDefault="009C5439" w:rsidP="000D43F1">
      <w:pPr>
        <w:pStyle w:val="Paragraphedeliste"/>
        <w:numPr>
          <w:ilvl w:val="3"/>
          <w:numId w:val="1"/>
        </w:numPr>
        <w:spacing w:after="240"/>
        <w:ind w:left="3686"/>
      </w:pPr>
      <w:r w:rsidRPr="001E2F0D">
        <w:t>Le cinéma maison</w:t>
      </w:r>
    </w:p>
    <w:p w14:paraId="416D7F4F" w14:textId="2092CD4B" w:rsidR="009C5439" w:rsidRPr="001E2F0D" w:rsidRDefault="009C5439" w:rsidP="000D43F1">
      <w:pPr>
        <w:pStyle w:val="Paragraphedeliste"/>
        <w:numPr>
          <w:ilvl w:val="3"/>
          <w:numId w:val="1"/>
        </w:numPr>
        <w:spacing w:after="240"/>
        <w:ind w:left="3686"/>
      </w:pPr>
      <w:r w:rsidRPr="001E2F0D">
        <w:t>Être « fudge »</w:t>
      </w:r>
    </w:p>
    <w:p w14:paraId="3ADA8140" w14:textId="07EF050F" w:rsidR="009C5439" w:rsidRPr="001E2F0D" w:rsidRDefault="009C5439" w:rsidP="000D43F1">
      <w:pPr>
        <w:pStyle w:val="Paragraphedeliste"/>
        <w:numPr>
          <w:ilvl w:val="3"/>
          <w:numId w:val="1"/>
        </w:numPr>
        <w:spacing w:after="240"/>
        <w:ind w:left="3686"/>
      </w:pPr>
      <w:r w:rsidRPr="001E2F0D">
        <w:t>Une carte de fidélisation</w:t>
      </w:r>
    </w:p>
    <w:p w14:paraId="77A1CEA3" w14:textId="3656BAB2" w:rsidR="009C5439" w:rsidRPr="001E2F0D" w:rsidRDefault="009C5439" w:rsidP="000D43F1">
      <w:pPr>
        <w:pStyle w:val="Paragraphedeliste"/>
        <w:numPr>
          <w:ilvl w:val="3"/>
          <w:numId w:val="1"/>
        </w:numPr>
        <w:spacing w:after="240"/>
        <w:ind w:left="3686"/>
      </w:pPr>
      <w:r w:rsidRPr="001E2F0D">
        <w:t>Encadrer les gens</w:t>
      </w:r>
    </w:p>
    <w:p w14:paraId="0000005A" w14:textId="4E85BE27" w:rsidR="002D7026" w:rsidRDefault="00F61067" w:rsidP="00597E83">
      <w:pPr>
        <w:spacing w:after="240"/>
        <w:jc w:val="center"/>
      </w:pPr>
      <w:sdt>
        <w:sdtPr>
          <w:tag w:val="goog_rdk_9"/>
          <w:id w:val="1515345917"/>
          <w:showingPlcHdr/>
        </w:sdtPr>
        <w:sdtEndPr/>
        <w:sdtContent>
          <w:r w:rsidR="00EC28A1">
            <w:t xml:space="preserve">     </w:t>
          </w:r>
        </w:sdtContent>
      </w:sdt>
    </w:p>
    <w:p w14:paraId="3DF95402" w14:textId="3699E8D3" w:rsidR="00B6696D" w:rsidRDefault="00B6696D" w:rsidP="00B6696D">
      <w:pPr>
        <w:jc w:val="both"/>
      </w:pPr>
      <w:r w:rsidRPr="00D21757">
        <w:t>À la lumière des travaux modernes de sociolinguistique et de linguistique cognitive qui intègrent ces variables à la description du code considéré d’abord comme outil d’interaction sociale (</w:t>
      </w:r>
      <w:r>
        <w:t xml:space="preserve">voir notamment </w:t>
      </w:r>
      <w:proofErr w:type="spellStart"/>
      <w:r>
        <w:t>Chini</w:t>
      </w:r>
      <w:proofErr w:type="spellEnd"/>
      <w:r>
        <w:t xml:space="preserve"> 2009</w:t>
      </w:r>
      <w:r w:rsidRPr="00D21757">
        <w:t xml:space="preserve">), nous considérons que la variation linguistique (sous toutes ces formes) et la notion de </w:t>
      </w:r>
      <w:proofErr w:type="spellStart"/>
      <w:r w:rsidRPr="00D21757">
        <w:t>diasystème</w:t>
      </w:r>
      <w:proofErr w:type="spellEnd"/>
      <w:r w:rsidR="00CD0C82">
        <w:t xml:space="preserve">, définie par </w:t>
      </w:r>
      <w:proofErr w:type="spellStart"/>
      <w:r w:rsidR="00CD0C82">
        <w:t>Banniard</w:t>
      </w:r>
      <w:proofErr w:type="spellEnd"/>
      <w:r w:rsidR="00CD0C82">
        <w:t xml:space="preserve"> pour le latin comme « un ensemble dialectal (géographique, mais aussi social) qui présente à la fois une armature stable commune et des variables diverses qui demeurent subordonnées à la structure d’ensemble, autrement dit qui ne la déboîtent pas » (</w:t>
      </w:r>
      <w:proofErr w:type="spellStart"/>
      <w:r w:rsidR="00CD0C82">
        <w:t>Banniard</w:t>
      </w:r>
      <w:proofErr w:type="spellEnd"/>
      <w:r w:rsidR="00CD0C82">
        <w:t xml:space="preserve"> 1997</w:t>
      </w:r>
      <w:r w:rsidR="001E0666">
        <w:t xml:space="preserve"> </w:t>
      </w:r>
      <w:r w:rsidR="00CD0C82">
        <w:t>: 23),</w:t>
      </w:r>
      <w:r w:rsidRPr="00D21757">
        <w:t xml:space="preserve"> doivent être au cœur de la description linguistique et de l’apprentissage des langues.</w:t>
      </w:r>
    </w:p>
    <w:p w14:paraId="00000060" w14:textId="0D0E646A" w:rsidR="002D7026" w:rsidRDefault="002D7026"/>
    <w:p w14:paraId="7C2EEBA1" w14:textId="77777777" w:rsidR="00646BB7" w:rsidRDefault="00646BB7"/>
    <w:p w14:paraId="00000061" w14:textId="77777777" w:rsidR="002D7026" w:rsidRPr="00D279F5" w:rsidRDefault="009D650D">
      <w:pPr>
        <w:rPr>
          <w:b/>
        </w:rPr>
      </w:pPr>
      <w:r w:rsidRPr="00D279F5">
        <w:rPr>
          <w:b/>
        </w:rPr>
        <w:t>2</w:t>
      </w:r>
      <w:r w:rsidRPr="00D279F5">
        <w:rPr>
          <w:b/>
          <w:color w:val="000000"/>
        </w:rPr>
        <w:t>.</w:t>
      </w:r>
      <w:r w:rsidRPr="00D279F5">
        <w:rPr>
          <w:b/>
        </w:rPr>
        <w:t>2.</w:t>
      </w:r>
      <w:r w:rsidRPr="00D279F5">
        <w:rPr>
          <w:b/>
          <w:color w:val="000000"/>
        </w:rPr>
        <w:t xml:space="preserve"> Le choix des textes authentiques</w:t>
      </w:r>
    </w:p>
    <w:p w14:paraId="00000062" w14:textId="77777777" w:rsidR="002D7026" w:rsidRDefault="002D7026"/>
    <w:p w14:paraId="00000065" w14:textId="529A69B1" w:rsidR="002D7026" w:rsidRDefault="009D650D" w:rsidP="00A24AE7">
      <w:pPr>
        <w:jc w:val="both"/>
      </w:pPr>
      <w:r>
        <w:t xml:space="preserve">Si la langue à mettre en avant est bien la langue courante, </w:t>
      </w:r>
      <w:r w:rsidR="004D0222">
        <w:t>comme le st</w:t>
      </w:r>
      <w:r w:rsidR="005C30E5" w:rsidRPr="005C30E5">
        <w:t>i</w:t>
      </w:r>
      <w:r w:rsidR="004D0222">
        <w:t>pu</w:t>
      </w:r>
      <w:r w:rsidR="005C30E5" w:rsidRPr="005C30E5">
        <w:t>le</w:t>
      </w:r>
      <w:r>
        <w:t xml:space="preserve"> le CECRL, les textes authentiques devraient être rédigés dans la variété géographique de la société d’accueil</w:t>
      </w:r>
      <w:r w:rsidR="0012798A">
        <w:t xml:space="preserve">. </w:t>
      </w:r>
      <w:r w:rsidRPr="00FC3933">
        <w:rPr>
          <w:color w:val="000000"/>
        </w:rPr>
        <w:t xml:space="preserve">La pratique des </w:t>
      </w:r>
      <w:r w:rsidR="003E250C">
        <w:t>« </w:t>
      </w:r>
      <w:r w:rsidRPr="00FC3933">
        <w:rPr>
          <w:color w:val="000000"/>
        </w:rPr>
        <w:t>vrais</w:t>
      </w:r>
      <w:r w:rsidR="003E250C">
        <w:rPr>
          <w:color w:val="000000"/>
        </w:rPr>
        <w:t> »</w:t>
      </w:r>
      <w:r w:rsidRPr="00FC3933">
        <w:rPr>
          <w:color w:val="000000"/>
        </w:rPr>
        <w:t xml:space="preserve"> locuteurs est censée être représentée par les documents authentiques, mais aussi par les dialogues et les phrases contenues dans les exercices. </w:t>
      </w:r>
      <w:r>
        <w:rPr>
          <w:color w:val="000000"/>
        </w:rPr>
        <w:t xml:space="preserve">Or, comme le montrent Giroud et Surcouf (2016), </w:t>
      </w:r>
      <w:r>
        <w:t xml:space="preserve">si tous les auteurs de manuels revendiquent cette authenticité, les usages réels sont encore </w:t>
      </w:r>
      <w:r w:rsidR="00D479FB">
        <w:t>généralement</w:t>
      </w:r>
      <w:r w:rsidR="00C0115B">
        <w:t xml:space="preserve"> </w:t>
      </w:r>
      <w:r>
        <w:t xml:space="preserve">fort éloignés de cet idéal. </w:t>
      </w:r>
    </w:p>
    <w:p w14:paraId="00000066" w14:textId="77777777" w:rsidR="002D7026" w:rsidRDefault="002D7026" w:rsidP="00A24AE7">
      <w:pPr>
        <w:jc w:val="both"/>
      </w:pPr>
    </w:p>
    <w:p w14:paraId="36A3AA5D" w14:textId="77777777" w:rsidR="00340250" w:rsidRPr="00C5065C" w:rsidRDefault="00D479FB" w:rsidP="00A24AE7">
      <w:pPr>
        <w:jc w:val="both"/>
      </w:pPr>
      <w:r w:rsidRPr="00C5065C">
        <w:t xml:space="preserve">Ainsi de </w:t>
      </w:r>
      <w:r w:rsidR="00340250" w:rsidRPr="00C5065C">
        <w:t xml:space="preserve">ce dialogue dans </w:t>
      </w:r>
      <w:proofErr w:type="spellStart"/>
      <w:r w:rsidR="00340250" w:rsidRPr="00C5065C">
        <w:t>Gillardin</w:t>
      </w:r>
      <w:proofErr w:type="spellEnd"/>
      <w:r w:rsidR="00340250" w:rsidRPr="00C5065C">
        <w:t xml:space="preserve"> (2008 : 63) :</w:t>
      </w:r>
    </w:p>
    <w:p w14:paraId="300F5D88" w14:textId="02AA5206" w:rsidR="00340250" w:rsidRPr="00C5065C" w:rsidRDefault="00340250" w:rsidP="00A24AE7">
      <w:pPr>
        <w:jc w:val="both"/>
      </w:pPr>
    </w:p>
    <w:p w14:paraId="5B19635B" w14:textId="6754BC6B" w:rsidR="00340250" w:rsidRPr="00C5065C" w:rsidRDefault="00340250" w:rsidP="00C5065C">
      <w:pPr>
        <w:ind w:left="284"/>
        <w:jc w:val="both"/>
      </w:pPr>
      <w:r w:rsidRPr="00C5065C">
        <w:t xml:space="preserve">Paul : « Tu viens, Ahmed, il est l’heure de partir au travail. » </w:t>
      </w:r>
    </w:p>
    <w:p w14:paraId="58875F5A" w14:textId="5C61DA0F" w:rsidR="008544FF" w:rsidRPr="00C5065C" w:rsidRDefault="00340250" w:rsidP="00C5065C">
      <w:pPr>
        <w:ind w:left="284"/>
        <w:jc w:val="both"/>
      </w:pPr>
      <w:r w:rsidRPr="00C5065C">
        <w:t>Ahmed : « </w:t>
      </w:r>
      <w:r w:rsidR="008544FF" w:rsidRPr="00C5065C">
        <w:t>Attends une minute, je prends mon manteau : il fait froid aujourd’hui. »</w:t>
      </w:r>
    </w:p>
    <w:p w14:paraId="57C3FFC0" w14:textId="3371284D" w:rsidR="00340250" w:rsidRPr="00C5065C" w:rsidRDefault="00340250" w:rsidP="00C5065C">
      <w:pPr>
        <w:ind w:left="284"/>
        <w:jc w:val="both"/>
      </w:pPr>
      <w:r w:rsidRPr="00C5065C">
        <w:t>Paul</w:t>
      </w:r>
      <w:r w:rsidR="008544FF" w:rsidRPr="00C5065C">
        <w:t> : « Tu as raison, il ne fait pas chaud. C’est vrai que l’hiver arrive. Je vais aller m’acheter de nouveaux vêtements : une chemise plus chaude et aussi un pull-over. »</w:t>
      </w:r>
    </w:p>
    <w:p w14:paraId="594251F9" w14:textId="77777777" w:rsidR="00340250" w:rsidRPr="00C5065C" w:rsidRDefault="00340250" w:rsidP="00A24AE7">
      <w:pPr>
        <w:jc w:val="both"/>
      </w:pPr>
    </w:p>
    <w:p w14:paraId="00000067" w14:textId="5883F45C" w:rsidR="002D7026" w:rsidRDefault="00340250" w:rsidP="00A24AE7">
      <w:pPr>
        <w:jc w:val="both"/>
      </w:pPr>
      <w:r w:rsidRPr="00C5065C">
        <w:t>O</w:t>
      </w:r>
      <w:r w:rsidR="00A667D1" w:rsidRPr="00C5065C">
        <w:t>utre le manque d’authenticité de la prosodie (aucune élision ni dislocation), on peut s’interroger sur</w:t>
      </w:r>
      <w:r w:rsidR="00A667D1" w:rsidRPr="00A667D1">
        <w:t xml:space="preserve"> le choix de lexèmes comme </w:t>
      </w:r>
      <w:r w:rsidR="00A667D1" w:rsidRPr="00A667D1">
        <w:rPr>
          <w:i/>
          <w:iCs/>
        </w:rPr>
        <w:t>pull-over</w:t>
      </w:r>
      <w:r w:rsidR="00A667D1" w:rsidRPr="00A667D1">
        <w:t xml:space="preserve">, rare et vieilli à l’oral en Europe (pas en usage au Québec non plus, d’ailleurs) ou sur celui de structures syntaxiques comme </w:t>
      </w:r>
      <w:r w:rsidR="00A667D1" w:rsidRPr="00A667D1">
        <w:rPr>
          <w:i/>
          <w:iCs/>
        </w:rPr>
        <w:t>il est l’heure</w:t>
      </w:r>
      <w:r w:rsidR="00A667D1" w:rsidRPr="00A667D1">
        <w:t xml:space="preserve"> pour </w:t>
      </w:r>
      <w:r w:rsidR="00A667D1" w:rsidRPr="00A667D1">
        <w:rPr>
          <w:i/>
          <w:iCs/>
        </w:rPr>
        <w:t>c’est l’heure</w:t>
      </w:r>
      <w:r w:rsidR="00A667D1" w:rsidRPr="00A667D1">
        <w:t>, etc.</w:t>
      </w:r>
    </w:p>
    <w:p w14:paraId="0000006B" w14:textId="77777777" w:rsidR="002D7026" w:rsidRDefault="002D7026"/>
    <w:p w14:paraId="0000006C" w14:textId="5FB5780B" w:rsidR="002D7026" w:rsidRDefault="009D650D">
      <w:pPr>
        <w:jc w:val="both"/>
        <w:rPr>
          <w:color w:val="000000"/>
        </w:rPr>
      </w:pPr>
      <w:r>
        <w:rPr>
          <w:color w:val="000000"/>
        </w:rPr>
        <w:t>Parfois, le texte authentique sur lequel les élèves doivent travailler n’est pas rédigé dans la variété de français de la société d’</w:t>
      </w:r>
      <w:r w:rsidR="001E0666">
        <w:rPr>
          <w:color w:val="000000"/>
        </w:rPr>
        <w:t>accueil. C’est le cas du texte « </w:t>
      </w:r>
      <w:r>
        <w:rPr>
          <w:color w:val="000000"/>
        </w:rPr>
        <w:t>Un match de foot à Rome</w:t>
      </w:r>
      <w:r w:rsidR="001E0666">
        <w:rPr>
          <w:color w:val="000000"/>
        </w:rPr>
        <w:t> »</w:t>
      </w:r>
      <w:r>
        <w:rPr>
          <w:color w:val="000000"/>
        </w:rPr>
        <w:t xml:space="preserve"> dans le manuel nord-américain </w:t>
      </w:r>
      <w:r>
        <w:rPr>
          <w:i/>
          <w:color w:val="000000"/>
        </w:rPr>
        <w:t>À mots découverts</w:t>
      </w:r>
      <w:r>
        <w:rPr>
          <w:color w:val="000000"/>
        </w:rPr>
        <w:t xml:space="preserve">. Il s’agit d’un extrait d’un texte de l’auteure américaine Elizabeth Gilbert traduit en France. La sélection d’une traduction plutôt que d’un texte en langue originale soulève déjà des questions, les cours de FLS ou de FLS étant censés présenter la langue et la culture d’une communauté. Qui plus est, le biais ethnocentrique de certaines traductions réalisées à Paris a déjà été démontré (voir notamment Côté, 2003 et </w:t>
      </w:r>
      <w:proofErr w:type="spellStart"/>
      <w:r>
        <w:rPr>
          <w:color w:val="000000"/>
        </w:rPr>
        <w:t>Collombat</w:t>
      </w:r>
      <w:proofErr w:type="spellEnd"/>
      <w:r>
        <w:rPr>
          <w:color w:val="000000"/>
        </w:rPr>
        <w:t xml:space="preserve">, 2012), et se constate dans </w:t>
      </w:r>
      <w:r w:rsidR="00BC12BE">
        <w:rPr>
          <w:color w:val="000000"/>
        </w:rPr>
        <w:t>cette traduction</w:t>
      </w:r>
      <w:r>
        <w:rPr>
          <w:color w:val="000000"/>
        </w:rPr>
        <w:t xml:space="preserve"> de Gilbert. La présence de mots et expressions n’ayant pas cours au Québec force l’ajout de remarques de la part des éditeurs</w:t>
      </w:r>
      <w:r w:rsidRPr="00646BB7">
        <w:rPr>
          <w:color w:val="000000"/>
        </w:rPr>
        <w:t>. Par exemple, pour exp</w:t>
      </w:r>
      <w:r w:rsidR="00C0115B" w:rsidRPr="00646BB7">
        <w:rPr>
          <w:color w:val="000000"/>
        </w:rPr>
        <w:t>liquer le titre même du texte, « </w:t>
      </w:r>
      <w:r w:rsidRPr="00646BB7">
        <w:rPr>
          <w:color w:val="000000"/>
        </w:rPr>
        <w:t>Un match de foot à Rome</w:t>
      </w:r>
      <w:r w:rsidR="00C0115B" w:rsidRPr="00646BB7">
        <w:rPr>
          <w:color w:val="000000"/>
        </w:rPr>
        <w:t> »</w:t>
      </w:r>
      <w:r w:rsidRPr="00646BB7">
        <w:rPr>
          <w:color w:val="000000"/>
        </w:rPr>
        <w:t>, on a recours à une bulle</w:t>
      </w:r>
      <w:r w:rsidR="002E0680" w:rsidRPr="00646BB7">
        <w:rPr>
          <w:color w:val="000000"/>
        </w:rPr>
        <w:t xml:space="preserve"> explicative</w:t>
      </w:r>
      <w:r w:rsidRPr="00646BB7">
        <w:rPr>
          <w:color w:val="000000"/>
        </w:rPr>
        <w:t>, puisqu’au Québec</w:t>
      </w:r>
      <w:r w:rsidR="002E0680" w:rsidRPr="00646BB7">
        <w:rPr>
          <w:color w:val="000000"/>
        </w:rPr>
        <w:t>,</w:t>
      </w:r>
      <w:r w:rsidRPr="00646BB7">
        <w:rPr>
          <w:color w:val="000000"/>
        </w:rPr>
        <w:t xml:space="preserve"> </w:t>
      </w:r>
      <w:r w:rsidRPr="00646BB7">
        <w:rPr>
          <w:i/>
          <w:color w:val="000000"/>
        </w:rPr>
        <w:t>football</w:t>
      </w:r>
      <w:r w:rsidRPr="00646BB7">
        <w:rPr>
          <w:color w:val="000000"/>
        </w:rPr>
        <w:t xml:space="preserve"> (et son abréviation </w:t>
      </w:r>
      <w:r w:rsidRPr="00646BB7">
        <w:rPr>
          <w:i/>
          <w:color w:val="000000"/>
        </w:rPr>
        <w:t>foot</w:t>
      </w:r>
      <w:r w:rsidRPr="00646BB7">
        <w:rPr>
          <w:color w:val="000000"/>
        </w:rPr>
        <w:t>) fait référence au football américain</w:t>
      </w:r>
      <w:r w:rsidR="00056DCF" w:rsidRPr="00646BB7">
        <w:rPr>
          <w:color w:val="000000"/>
        </w:rPr>
        <w:t> : « Foot. Au Québec, le foot est appelé soccer pour distinguer ce sport du football américain.</w:t>
      </w:r>
      <w:r w:rsidR="00AF3040">
        <w:rPr>
          <w:color w:val="000000"/>
        </w:rPr>
        <w:t> »</w:t>
      </w:r>
      <w:r w:rsidR="00532EB0" w:rsidRPr="00646BB7">
        <w:rPr>
          <w:color w:val="000000"/>
        </w:rPr>
        <w:t xml:space="preserve"> </w:t>
      </w:r>
      <w:r w:rsidR="00AF3040" w:rsidRPr="00646BB7">
        <w:rPr>
          <w:color w:val="000000"/>
        </w:rPr>
        <w:t>(</w:t>
      </w:r>
      <w:r w:rsidR="00AF3040" w:rsidRPr="00646BB7">
        <w:t xml:space="preserve">Ambrosio et </w:t>
      </w:r>
      <w:proofErr w:type="spellStart"/>
      <w:r w:rsidR="00AF3040" w:rsidRPr="00646BB7">
        <w:t>Hatabi</w:t>
      </w:r>
      <w:proofErr w:type="spellEnd"/>
      <w:r w:rsidR="00AF3040" w:rsidRPr="00646BB7">
        <w:t>, 2016 : 37</w:t>
      </w:r>
      <w:r w:rsidR="00AF3040">
        <w:t xml:space="preserve">) </w:t>
      </w:r>
      <w:r w:rsidR="00056DCF" w:rsidRPr="00646BB7">
        <w:rPr>
          <w:color w:val="000000"/>
        </w:rPr>
        <w:t>O</w:t>
      </w:r>
      <w:r w:rsidR="00532EB0" w:rsidRPr="00646BB7">
        <w:rPr>
          <w:color w:val="000000"/>
        </w:rPr>
        <w:t xml:space="preserve">n mentionne </w:t>
      </w:r>
      <w:r w:rsidR="00314419" w:rsidRPr="00646BB7">
        <w:rPr>
          <w:color w:val="000000"/>
        </w:rPr>
        <w:t xml:space="preserve">aussi </w:t>
      </w:r>
      <w:r w:rsidR="00532EB0" w:rsidRPr="00646BB7">
        <w:rPr>
          <w:color w:val="000000"/>
        </w:rPr>
        <w:t xml:space="preserve">en exergue l’équivalent québécois de l’anglicisme </w:t>
      </w:r>
      <w:r w:rsidR="00532EB0" w:rsidRPr="00646BB7">
        <w:rPr>
          <w:i/>
          <w:color w:val="000000"/>
        </w:rPr>
        <w:t>supporteur</w:t>
      </w:r>
      <w:r w:rsidR="00532EB0" w:rsidRPr="00646BB7">
        <w:rPr>
          <w:color w:val="000000"/>
        </w:rPr>
        <w:t xml:space="preserve">, </w:t>
      </w:r>
      <w:r w:rsidR="00056DCF" w:rsidRPr="00646BB7">
        <w:rPr>
          <w:color w:val="000000"/>
        </w:rPr>
        <w:t xml:space="preserve">employé dans le texte, anglicisme </w:t>
      </w:r>
      <w:r w:rsidR="00532EB0" w:rsidRPr="00646BB7">
        <w:rPr>
          <w:color w:val="000000"/>
        </w:rPr>
        <w:t xml:space="preserve">plus </w:t>
      </w:r>
      <w:r w:rsidR="00056DCF" w:rsidRPr="00646BB7">
        <w:rPr>
          <w:color w:val="000000"/>
        </w:rPr>
        <w:t>fréquent en France qu’au Québec</w:t>
      </w:r>
      <w:r w:rsidR="00056DCF" w:rsidRPr="00646BB7">
        <w:t>.</w:t>
      </w:r>
      <w:r>
        <w:rPr>
          <w:color w:val="000000"/>
        </w:rPr>
        <w:t> </w:t>
      </w:r>
    </w:p>
    <w:p w14:paraId="6081CFA7" w14:textId="77777777" w:rsidR="00BC12BE" w:rsidRDefault="00BC12BE">
      <w:pPr>
        <w:jc w:val="both"/>
      </w:pPr>
    </w:p>
    <w:p w14:paraId="50288B30" w14:textId="515D069E" w:rsidR="00532EB0" w:rsidRDefault="00532EB0">
      <w:pPr>
        <w:jc w:val="center"/>
        <w:rPr>
          <w:noProof/>
          <w:color w:val="000000"/>
          <w:lang w:val="fr-CA" w:eastAsia="fr-CA"/>
        </w:rPr>
      </w:pPr>
    </w:p>
    <w:p w14:paraId="7F027120" w14:textId="77777777" w:rsidR="00532EB0" w:rsidRDefault="00532EB0">
      <w:pPr>
        <w:jc w:val="center"/>
        <w:rPr>
          <w:noProof/>
          <w:color w:val="000000"/>
          <w:lang w:val="fr-CA" w:eastAsia="fr-CA"/>
        </w:rPr>
      </w:pPr>
    </w:p>
    <w:p w14:paraId="00000070" w14:textId="77777777" w:rsidR="002D7026" w:rsidRDefault="002D7026">
      <w:pPr>
        <w:jc w:val="center"/>
      </w:pPr>
    </w:p>
    <w:p w14:paraId="00000071" w14:textId="77777777" w:rsidR="002D7026" w:rsidRPr="0092344D" w:rsidRDefault="009D650D">
      <w:pPr>
        <w:rPr>
          <w:b/>
        </w:rPr>
      </w:pPr>
      <w:r w:rsidRPr="0092344D">
        <w:rPr>
          <w:b/>
        </w:rPr>
        <w:t>2</w:t>
      </w:r>
      <w:r w:rsidRPr="0092344D">
        <w:rPr>
          <w:b/>
          <w:color w:val="000000"/>
        </w:rPr>
        <w:t>.</w:t>
      </w:r>
      <w:r w:rsidRPr="0092344D">
        <w:rPr>
          <w:b/>
        </w:rPr>
        <w:t>3</w:t>
      </w:r>
      <w:r w:rsidRPr="0092344D">
        <w:rPr>
          <w:b/>
          <w:color w:val="000000"/>
        </w:rPr>
        <w:t xml:space="preserve"> Le lexique</w:t>
      </w:r>
    </w:p>
    <w:p w14:paraId="00000072" w14:textId="77777777" w:rsidR="002D7026" w:rsidRDefault="002D7026"/>
    <w:p w14:paraId="00000073" w14:textId="620A2F23" w:rsidR="002D7026" w:rsidRDefault="009D650D">
      <w:pPr>
        <w:jc w:val="both"/>
      </w:pPr>
      <w:r>
        <w:rPr>
          <w:color w:val="000000"/>
        </w:rPr>
        <w:t xml:space="preserve">Le lexique est la partie de la langue qui est le plus soumis à la variation. Nous avons donc accordé une attention particulière au lexique employé dans les manuels étudiés, et à la manière dont les particularismes sont présentés </w:t>
      </w:r>
      <w:r w:rsidR="0043207B">
        <w:rPr>
          <w:color w:val="000000"/>
        </w:rPr>
        <w:t>—</w:t>
      </w:r>
      <w:r>
        <w:rPr>
          <w:color w:val="000000"/>
        </w:rPr>
        <w:t xml:space="preserve"> ou non. </w:t>
      </w:r>
    </w:p>
    <w:p w14:paraId="00000074" w14:textId="77777777" w:rsidR="002D7026" w:rsidRDefault="002D7026">
      <w:pPr>
        <w:jc w:val="both"/>
      </w:pPr>
    </w:p>
    <w:p w14:paraId="00000075" w14:textId="35ECB059" w:rsidR="002D7026" w:rsidRDefault="009D650D">
      <w:pPr>
        <w:jc w:val="both"/>
        <w:rPr>
          <w:color w:val="000000"/>
        </w:rPr>
      </w:pPr>
      <w:r>
        <w:t>L</w:t>
      </w:r>
      <w:r>
        <w:rPr>
          <w:color w:val="000000"/>
        </w:rPr>
        <w:t>es problèmes que nous avons relevés concernent la faible place laissée à ces lexiques</w:t>
      </w:r>
      <w:r w:rsidR="00A667D1">
        <w:rPr>
          <w:color w:val="000000"/>
        </w:rPr>
        <w:t xml:space="preserve"> diatopiques</w:t>
      </w:r>
      <w:r>
        <w:rPr>
          <w:color w:val="000000"/>
        </w:rPr>
        <w:t xml:space="preserve">, la présence de vocabulaire n’ayant pas cours dans la variété géographique de la société d’accueil, le manque d’information sur </w:t>
      </w:r>
      <w:r w:rsidR="00682CDA">
        <w:rPr>
          <w:color w:val="000000"/>
        </w:rPr>
        <w:t>l’extension</w:t>
      </w:r>
      <w:r>
        <w:rPr>
          <w:color w:val="000000"/>
        </w:rPr>
        <w:t xml:space="preserve"> géographique</w:t>
      </w:r>
      <w:r w:rsidR="00864F82">
        <w:rPr>
          <w:color w:val="000000"/>
        </w:rPr>
        <w:t xml:space="preserve"> ou sur les registres</w:t>
      </w:r>
      <w:r>
        <w:rPr>
          <w:color w:val="000000"/>
        </w:rPr>
        <w:t xml:space="preserve"> de certains usages et la présentation caricaturale du vocabulaire caractéristique de la variété de français de la société d’accueil.</w:t>
      </w:r>
    </w:p>
    <w:p w14:paraId="00000076" w14:textId="77777777" w:rsidR="002D7026" w:rsidRDefault="002D7026">
      <w:pPr>
        <w:jc w:val="both"/>
      </w:pPr>
    </w:p>
    <w:p w14:paraId="00000077" w14:textId="17A0F590" w:rsidR="002D7026" w:rsidRDefault="009D650D" w:rsidP="000C285A">
      <w:pPr>
        <w:jc w:val="both"/>
      </w:pPr>
      <w:r>
        <w:lastRenderedPageBreak/>
        <w:t xml:space="preserve">Présenter les variations liées à la variété de français de la société d’accueil comme des écarts à la norme, sans distinctions ni nuances, induit l’idée que cette variété de français n’est pas légitime, ou n’est pas aussi légitime que le français parisien. Chez les locuteurs maternels de cette variété de français, cette manière de présenter les choses, dans les ouvrages de référence par exemple, renforce l’insécurité linguistique, que Gadet définit </w:t>
      </w:r>
      <w:r w:rsidR="00864F82">
        <w:t>comme l’</w:t>
      </w:r>
      <w:r>
        <w:t xml:space="preserve">« </w:t>
      </w:r>
      <w:r w:rsidR="00864F82">
        <w:t>[a]</w:t>
      </w:r>
      <w:proofErr w:type="spellStart"/>
      <w:r>
        <w:t>ttitude</w:t>
      </w:r>
      <w:proofErr w:type="spellEnd"/>
      <w:r>
        <w:t xml:space="preserve"> de locuteurs peu sûrs de leur façon de parler, pour des raisons </w:t>
      </w:r>
      <w:proofErr w:type="spellStart"/>
      <w:r>
        <w:t>diastratiques</w:t>
      </w:r>
      <w:proofErr w:type="spellEnd"/>
      <w:r>
        <w:t xml:space="preserve"> ou </w:t>
      </w:r>
      <w:proofErr w:type="spellStart"/>
      <w:r>
        <w:t>diatopiques</w:t>
      </w:r>
      <w:proofErr w:type="spellEnd"/>
      <w:r>
        <w:t>, entraînant l’hypercorrection, l’</w:t>
      </w:r>
      <w:proofErr w:type="spellStart"/>
      <w:r>
        <w:t>auto-dévaluation</w:t>
      </w:r>
      <w:proofErr w:type="spellEnd"/>
      <w:r>
        <w:t xml:space="preserve">, le silence. » (Gadet, 2007 : 174). Remysen souligne les liens existants entre variation et insécurité linguistique : </w:t>
      </w:r>
    </w:p>
    <w:p w14:paraId="00000079" w14:textId="77777777" w:rsidR="002D7026" w:rsidRDefault="009D650D" w:rsidP="00AC182A">
      <w:pPr>
        <w:spacing w:before="120"/>
        <w:ind w:left="284"/>
        <w:jc w:val="both"/>
      </w:pPr>
      <w:r w:rsidRPr="00AC182A">
        <w:t>L’insécurité peut en effet apparaître dès que nous prenons conscience du fait que la langue varie, mais que les différents usages qui résultent de cette dynamique (y compris parfois ceux dont nous nous servons nous-mêmes) ne sont pas tous de valeur égale, d’où les jugements de valeurs que les locuteurs portent sur les usages. (Remysen, 2018 : 28-29)</w:t>
      </w:r>
    </w:p>
    <w:p w14:paraId="0000007A" w14:textId="77777777" w:rsidR="002D7026" w:rsidRDefault="002D7026" w:rsidP="000C285A"/>
    <w:p w14:paraId="7A030E90" w14:textId="2C80D626" w:rsidR="00C02EE6" w:rsidRDefault="00864F82">
      <w:pPr>
        <w:jc w:val="both"/>
      </w:pPr>
      <w:r w:rsidRPr="00182D23">
        <w:t xml:space="preserve">Le constat </w:t>
      </w:r>
      <w:r w:rsidR="002C3BC8">
        <w:t>dans les manuels</w:t>
      </w:r>
      <w:r w:rsidRPr="00182D23">
        <w:t xml:space="preserve"> européen</w:t>
      </w:r>
      <w:r w:rsidR="002C3BC8">
        <w:t>s</w:t>
      </w:r>
      <w:r w:rsidRPr="00182D23">
        <w:t xml:space="preserve"> est assez saisissant, puisque</w:t>
      </w:r>
      <w:r w:rsidR="0043207B">
        <w:t xml:space="preserve"> </w:t>
      </w:r>
      <w:r w:rsidR="00182D23" w:rsidRPr="00182D23">
        <w:t>les</w:t>
      </w:r>
      <w:r w:rsidRPr="00182D23">
        <w:t xml:space="preserve"> seul</w:t>
      </w:r>
      <w:r w:rsidR="00182D23">
        <w:t xml:space="preserve">es apparitions </w:t>
      </w:r>
      <w:r w:rsidRPr="00182D23">
        <w:t>de</w:t>
      </w:r>
      <w:r w:rsidR="00182D23" w:rsidRPr="00182D23">
        <w:t xml:space="preserve"> lexique</w:t>
      </w:r>
      <w:r w:rsidRPr="00182D23">
        <w:t>s</w:t>
      </w:r>
      <w:r w:rsidR="00182D23" w:rsidRPr="00182D23">
        <w:t xml:space="preserve"> spécifiques concernent une mention des chiffres (</w:t>
      </w:r>
      <w:r w:rsidR="00182D23" w:rsidRPr="00182D23">
        <w:rPr>
          <w:i/>
          <w:iCs/>
        </w:rPr>
        <w:t>septante, nonante</w:t>
      </w:r>
      <w:r w:rsidR="00182D23" w:rsidRPr="00182D23">
        <w:t xml:space="preserve">) dans le manuel </w:t>
      </w:r>
      <w:r w:rsidR="00182D23" w:rsidRPr="00182D23">
        <w:rPr>
          <w:i/>
        </w:rPr>
        <w:t xml:space="preserve">J’apprends le français en Suisse, en Belgique, en </w:t>
      </w:r>
      <w:r w:rsidR="002C3BC8">
        <w:rPr>
          <w:i/>
        </w:rPr>
        <w:t>France</w:t>
      </w:r>
      <w:r w:rsidR="00182D23">
        <w:rPr>
          <w:iCs/>
        </w:rPr>
        <w:t xml:space="preserve">, et une occurrence de </w:t>
      </w:r>
      <w:r w:rsidR="00182D23" w:rsidRPr="004E7022">
        <w:rPr>
          <w:iCs/>
        </w:rPr>
        <w:t xml:space="preserve">la locution </w:t>
      </w:r>
      <w:r w:rsidR="00182D23" w:rsidRPr="004E7022">
        <w:rPr>
          <w:i/>
        </w:rPr>
        <w:t>faire les commissions</w:t>
      </w:r>
      <w:r w:rsidR="00182D23" w:rsidRPr="004E7022">
        <w:rPr>
          <w:iCs/>
        </w:rPr>
        <w:t>, ni commentée, ni glosée</w:t>
      </w:r>
      <w:r w:rsidR="00246314">
        <w:rPr>
          <w:iCs/>
        </w:rPr>
        <w:t xml:space="preserve"> (non illustrée)</w:t>
      </w:r>
      <w:r w:rsidR="00182D23" w:rsidRPr="004E7022">
        <w:rPr>
          <w:iCs/>
        </w:rPr>
        <w:t xml:space="preserve">. Rien ne permet à l’apprenant de décoder les </w:t>
      </w:r>
      <w:r w:rsidR="00DA423F" w:rsidRPr="004E7022">
        <w:t>usages lexicaux propres aux régions de France où les migrants pourraient s’installer</w:t>
      </w:r>
      <w:r w:rsidR="00FF3D77">
        <w:t>, même de façon passive</w:t>
      </w:r>
      <w:r w:rsidR="00182D23" w:rsidRPr="004E7022">
        <w:t xml:space="preserve">; </w:t>
      </w:r>
      <w:r w:rsidR="004E7022">
        <w:t xml:space="preserve">nous n’avons épinglé </w:t>
      </w:r>
      <w:r w:rsidR="00182D23" w:rsidRPr="004E7022">
        <w:t xml:space="preserve">aucune </w:t>
      </w:r>
      <w:r w:rsidR="004E7022">
        <w:t xml:space="preserve">mention de </w:t>
      </w:r>
      <w:r w:rsidR="00DA423F" w:rsidRPr="004E7022">
        <w:t>ressources extérieures où l</w:t>
      </w:r>
      <w:r w:rsidR="004E7022">
        <w:t>’apprenant</w:t>
      </w:r>
      <w:r w:rsidR="00DA423F" w:rsidRPr="004E7022">
        <w:t xml:space="preserve"> pourrait se </w:t>
      </w:r>
      <w:r w:rsidR="004E7022">
        <w:t>nourrir</w:t>
      </w:r>
      <w:r w:rsidR="00DA423F" w:rsidRPr="004E7022">
        <w:t>.</w:t>
      </w:r>
    </w:p>
    <w:p w14:paraId="055B392A" w14:textId="4422641F" w:rsidR="002C3BC8" w:rsidRDefault="002C3BC8">
      <w:pPr>
        <w:jc w:val="both"/>
      </w:pPr>
    </w:p>
    <w:p w14:paraId="6A539CA2" w14:textId="5BB11190" w:rsidR="008544FF" w:rsidRDefault="009A1DA1" w:rsidP="009A1DA1">
      <w:pPr>
        <w:jc w:val="both"/>
      </w:pPr>
      <w:r>
        <w:t>Si on fait une incursion du côté des manuels européens de FLE, un traitement différentiel des lexiques nationaux apparaît également. En outre, le contenu même de ces encarts est souvent problématique. Par exe</w:t>
      </w:r>
      <w:r w:rsidR="008612F0">
        <w:t>mple, au détour d’une leçon de « </w:t>
      </w:r>
      <w:r>
        <w:t>civilisation</w:t>
      </w:r>
      <w:r w:rsidR="008612F0">
        <w:t> »</w:t>
      </w:r>
      <w:r>
        <w:t xml:space="preserve"> sur Bruxelles et la Belgique, le manuel </w:t>
      </w:r>
      <w:r>
        <w:rPr>
          <w:i/>
        </w:rPr>
        <w:t>Reflets 2</w:t>
      </w:r>
      <w:r>
        <w:t xml:space="preserve"> </w:t>
      </w:r>
      <w:r w:rsidR="008544FF">
        <w:t>présente dans</w:t>
      </w:r>
      <w:r>
        <w:t xml:space="preserve"> un encart le lexique de cette région</w:t>
      </w:r>
      <w:r w:rsidR="008544FF">
        <w:t> :</w:t>
      </w:r>
    </w:p>
    <w:p w14:paraId="1749108A" w14:textId="77777777" w:rsidR="008544FF" w:rsidRDefault="008544FF" w:rsidP="009A1DA1">
      <w:pPr>
        <w:jc w:val="both"/>
      </w:pPr>
    </w:p>
    <w:p w14:paraId="7667C7DC" w14:textId="542446CA" w:rsidR="009A1DA1" w:rsidRPr="00941E6D" w:rsidRDefault="008544FF" w:rsidP="00AC182A">
      <w:pPr>
        <w:ind w:left="284"/>
        <w:jc w:val="both"/>
      </w:pPr>
      <w:r>
        <w:t xml:space="preserve">En plus de </w:t>
      </w:r>
      <w:r>
        <w:rPr>
          <w:i/>
        </w:rPr>
        <w:t>septante</w:t>
      </w:r>
      <w:r>
        <w:t xml:space="preserve"> et </w:t>
      </w:r>
      <w:r>
        <w:rPr>
          <w:i/>
        </w:rPr>
        <w:t>nonante</w:t>
      </w:r>
      <w:r>
        <w:t xml:space="preserve"> pour soixante-dix et quatre-vingt-dix, vous entendrez quelques termes uniquement en Belgique, comme </w:t>
      </w:r>
      <w:r>
        <w:rPr>
          <w:i/>
        </w:rPr>
        <w:t>sacoche</w:t>
      </w:r>
      <w:r>
        <w:t xml:space="preserve"> pour sac à main, </w:t>
      </w:r>
      <w:r>
        <w:rPr>
          <w:i/>
        </w:rPr>
        <w:t>posture</w:t>
      </w:r>
      <w:r>
        <w:t xml:space="preserve"> pour statuette, </w:t>
      </w:r>
      <w:r>
        <w:rPr>
          <w:i/>
        </w:rPr>
        <w:t>carte-vue</w:t>
      </w:r>
      <w:r>
        <w:t xml:space="preserve"> pour carte postale, </w:t>
      </w:r>
      <w:r>
        <w:rPr>
          <w:i/>
        </w:rPr>
        <w:t>tirer son plan</w:t>
      </w:r>
      <w:r>
        <w:t xml:space="preserve"> pour</w:t>
      </w:r>
      <w:r w:rsidR="00941E6D">
        <w:t xml:space="preserve"> se débrouiller, </w:t>
      </w:r>
      <w:r w:rsidR="00941E6D">
        <w:rPr>
          <w:i/>
        </w:rPr>
        <w:t>sonner</w:t>
      </w:r>
      <w:r w:rsidR="00941E6D">
        <w:t xml:space="preserve"> pour téléphoner, </w:t>
      </w:r>
      <w:r w:rsidR="00941E6D">
        <w:rPr>
          <w:i/>
        </w:rPr>
        <w:t>pistolet</w:t>
      </w:r>
      <w:r w:rsidR="00941E6D">
        <w:t xml:space="preserve"> pour petit pain, </w:t>
      </w:r>
      <w:r w:rsidR="00941E6D">
        <w:rPr>
          <w:i/>
        </w:rPr>
        <w:t>bac à ordures</w:t>
      </w:r>
      <w:r w:rsidR="00941E6D">
        <w:t xml:space="preserve"> pour poubelle, </w:t>
      </w:r>
      <w:r w:rsidR="00941E6D">
        <w:rPr>
          <w:i/>
        </w:rPr>
        <w:t>faire la file</w:t>
      </w:r>
      <w:r w:rsidR="00941E6D">
        <w:t xml:space="preserve"> pour faire la queue, et bien d’autres. Si vous êtes invité(e) à </w:t>
      </w:r>
      <w:r w:rsidR="00941E6D">
        <w:rPr>
          <w:i/>
        </w:rPr>
        <w:t>dîner</w:t>
      </w:r>
      <w:r w:rsidR="00941E6D">
        <w:t xml:space="preserve">, arrivez entre 12 et 13 heures, alors que le soir vous </w:t>
      </w:r>
      <w:r w:rsidR="00941E6D">
        <w:rPr>
          <w:i/>
        </w:rPr>
        <w:t>souperez</w:t>
      </w:r>
      <w:r w:rsidR="00941E6D">
        <w:t>.</w:t>
      </w:r>
      <w:r w:rsidR="00AC182A" w:rsidRPr="00AC182A">
        <w:t xml:space="preserve"> </w:t>
      </w:r>
      <w:r w:rsidR="00AC182A">
        <w:t xml:space="preserve">(Capelle et </w:t>
      </w:r>
      <w:proofErr w:type="spellStart"/>
      <w:r w:rsidR="00AC182A">
        <w:t>Gidon</w:t>
      </w:r>
      <w:proofErr w:type="spellEnd"/>
      <w:r w:rsidR="00AC182A">
        <w:t xml:space="preserve"> 2000 : 103)</w:t>
      </w:r>
    </w:p>
    <w:p w14:paraId="5846FBA8" w14:textId="77777777" w:rsidR="002C3BC8" w:rsidRDefault="002C3BC8">
      <w:pPr>
        <w:jc w:val="both"/>
      </w:pPr>
    </w:p>
    <w:p w14:paraId="0D364579" w14:textId="7F6FD973" w:rsidR="00ED1166" w:rsidRDefault="00ED1166" w:rsidP="00ED1166">
      <w:pPr>
        <w:jc w:val="both"/>
      </w:pPr>
      <w:r>
        <w:t xml:space="preserve">La tournure « X pour Y » est révélatrice de la vision </w:t>
      </w:r>
      <w:proofErr w:type="spellStart"/>
      <w:r>
        <w:t>parisiano</w:t>
      </w:r>
      <w:proofErr w:type="spellEnd"/>
      <w:r>
        <w:t>-centrée de la langue, puisque c’est explicitement de gloses dont il s’agit. Cette dimension, plus difficilement soutenable encore en Amérique, apparaît toutefois dans certains manuels canadiens. Dans notre extrait, les exemples fournis ne sont pas commentés, alors qu’ils ressortissent de catégories très diverses</w:t>
      </w:r>
      <w:r w:rsidR="00ED3F91">
        <w:t>. L</w:t>
      </w:r>
      <w:r>
        <w:t>eurs aires de diffusion sont très diverses</w:t>
      </w:r>
      <w:r w:rsidR="00ED3F91">
        <w:t> :</w:t>
      </w:r>
      <w:r>
        <w:t xml:space="preserve"> </w:t>
      </w:r>
      <w:r>
        <w:rPr>
          <w:i/>
        </w:rPr>
        <w:t>pistolet</w:t>
      </w:r>
      <w:r>
        <w:t xml:space="preserve"> n’est pas présent sur tout le territoire belge, </w:t>
      </w:r>
      <w:r>
        <w:rPr>
          <w:i/>
        </w:rPr>
        <w:t>carte-vue</w:t>
      </w:r>
      <w:r>
        <w:t xml:space="preserve"> est archaïque, tout comme </w:t>
      </w:r>
      <w:r>
        <w:rPr>
          <w:i/>
        </w:rPr>
        <w:t>sacoche</w:t>
      </w:r>
      <w:r>
        <w:t xml:space="preserve">. En revanche, </w:t>
      </w:r>
      <w:r>
        <w:rPr>
          <w:i/>
        </w:rPr>
        <w:t>tirer son plan</w:t>
      </w:r>
      <w:r>
        <w:t xml:space="preserve"> ou </w:t>
      </w:r>
      <w:r>
        <w:rPr>
          <w:i/>
        </w:rPr>
        <w:t>faire la file</w:t>
      </w:r>
      <w:r>
        <w:t xml:space="preserve"> sont des expressions de grande vitalité</w:t>
      </w:r>
      <w:r>
        <w:rPr>
          <w:vertAlign w:val="superscript"/>
        </w:rPr>
        <w:footnoteReference w:id="6"/>
      </w:r>
      <w:r>
        <w:t xml:space="preserve">. Mais ces exemples peu nombreux ne livrent pas les clés de la vie sociale belge, tant s’en faut, et la présentation sous la forme d’encart confirme la pratique en </w:t>
      </w:r>
      <w:r w:rsidR="00ED3F91">
        <w:t>« </w:t>
      </w:r>
      <w:r>
        <w:t>couches</w:t>
      </w:r>
      <w:r w:rsidR="00ED3F91">
        <w:t> »</w:t>
      </w:r>
      <w:r>
        <w:t xml:space="preserve"> que nous dénonçons.</w:t>
      </w:r>
    </w:p>
    <w:p w14:paraId="3336ED80" w14:textId="77777777" w:rsidR="004E7022" w:rsidRPr="004E7022" w:rsidRDefault="004E7022">
      <w:pPr>
        <w:jc w:val="both"/>
        <w:rPr>
          <w:iCs/>
        </w:rPr>
      </w:pPr>
    </w:p>
    <w:p w14:paraId="01B73D37" w14:textId="693229CA" w:rsidR="008F0B87" w:rsidRDefault="009D650D" w:rsidP="00CF721B">
      <w:pPr>
        <w:jc w:val="both"/>
        <w:rPr>
          <w:color w:val="000000"/>
        </w:rPr>
      </w:pPr>
      <w:r>
        <w:lastRenderedPageBreak/>
        <w:t xml:space="preserve">L’encart sur la langue au Québec </w:t>
      </w:r>
      <w:r w:rsidR="009A1DA1">
        <w:t xml:space="preserve">dans les manuels européens </w:t>
      </w:r>
      <w:r>
        <w:t xml:space="preserve">ne va pas non plus sans poser </w:t>
      </w:r>
      <w:r w:rsidR="00602879">
        <w:t>problème</w:t>
      </w:r>
      <w:r w:rsidR="008F0B87" w:rsidRPr="009D650D">
        <w:t xml:space="preserve">. </w:t>
      </w:r>
      <w:r w:rsidR="009A1DA1">
        <w:t xml:space="preserve">Si on retourne </w:t>
      </w:r>
      <w:r w:rsidR="0090715F">
        <w:t xml:space="preserve">à l’exemple de Capelle et </w:t>
      </w:r>
      <w:proofErr w:type="spellStart"/>
      <w:r w:rsidR="0090715F">
        <w:t>Gidon</w:t>
      </w:r>
      <w:proofErr w:type="spellEnd"/>
      <w:r w:rsidR="0090715F">
        <w:t xml:space="preserve"> évoqué sous 2.1</w:t>
      </w:r>
      <w:r w:rsidR="009A1DA1">
        <w:t xml:space="preserve">, </w:t>
      </w:r>
      <w:r w:rsidR="0090715F">
        <w:t xml:space="preserve">les variantes lexicales jugées exemplatives sont les suivantes : </w:t>
      </w:r>
      <w:r w:rsidR="0090715F">
        <w:rPr>
          <w:i/>
          <w:iCs/>
        </w:rPr>
        <w:t xml:space="preserve">accommoder </w:t>
      </w:r>
      <w:r w:rsidR="0090715F">
        <w:t xml:space="preserve">« rendre service à », </w:t>
      </w:r>
      <w:r w:rsidR="0090715F">
        <w:rPr>
          <w:i/>
          <w:iCs/>
        </w:rPr>
        <w:t xml:space="preserve">bonjour </w:t>
      </w:r>
      <w:r w:rsidR="0090715F">
        <w:t xml:space="preserve">«  au revoir », </w:t>
      </w:r>
      <w:r w:rsidR="0090715F">
        <w:rPr>
          <w:i/>
          <w:iCs/>
        </w:rPr>
        <w:t xml:space="preserve">camisole </w:t>
      </w:r>
      <w:r w:rsidR="0090715F">
        <w:t xml:space="preserve">« T-shirt », </w:t>
      </w:r>
      <w:r w:rsidR="0090715F">
        <w:rPr>
          <w:i/>
          <w:iCs/>
        </w:rPr>
        <w:t xml:space="preserve">canne </w:t>
      </w:r>
      <w:r w:rsidR="0090715F">
        <w:t xml:space="preserve">« boîte de conserve », </w:t>
      </w:r>
      <w:r w:rsidR="0090715F">
        <w:rPr>
          <w:i/>
          <w:iCs/>
        </w:rPr>
        <w:t xml:space="preserve">char </w:t>
      </w:r>
      <w:r w:rsidR="0090715F">
        <w:t xml:space="preserve">« voiture », </w:t>
      </w:r>
      <w:r w:rsidR="0090715F">
        <w:rPr>
          <w:i/>
          <w:iCs/>
        </w:rPr>
        <w:t xml:space="preserve">chauffer </w:t>
      </w:r>
      <w:r w:rsidR="0090715F">
        <w:t xml:space="preserve">« conduire », </w:t>
      </w:r>
      <w:r w:rsidR="0090715F">
        <w:rPr>
          <w:i/>
          <w:iCs/>
        </w:rPr>
        <w:t xml:space="preserve">déjeuner </w:t>
      </w:r>
      <w:r w:rsidR="0090715F">
        <w:t xml:space="preserve">« petit-déjeuner », </w:t>
      </w:r>
      <w:r w:rsidR="0090715F">
        <w:rPr>
          <w:i/>
          <w:iCs/>
        </w:rPr>
        <w:t>dîner</w:t>
      </w:r>
      <w:r w:rsidR="0090715F">
        <w:t xml:space="preserve"> « déjeuner », </w:t>
      </w:r>
      <w:r w:rsidR="0090715F">
        <w:rPr>
          <w:i/>
          <w:iCs/>
        </w:rPr>
        <w:t xml:space="preserve">fève </w:t>
      </w:r>
      <w:r w:rsidR="0090715F">
        <w:t xml:space="preserve">« haricot sec », </w:t>
      </w:r>
      <w:r w:rsidR="0090715F">
        <w:rPr>
          <w:i/>
          <w:iCs/>
        </w:rPr>
        <w:t xml:space="preserve">lumière </w:t>
      </w:r>
      <w:r w:rsidR="0090715F">
        <w:t xml:space="preserve">« feu de circulation », </w:t>
      </w:r>
      <w:r w:rsidR="0090715F">
        <w:rPr>
          <w:i/>
          <w:iCs/>
        </w:rPr>
        <w:t>magasiner</w:t>
      </w:r>
      <w:r w:rsidR="0090715F">
        <w:t xml:space="preserve"> « faire les courses », </w:t>
      </w:r>
      <w:r w:rsidR="0090715F">
        <w:rPr>
          <w:i/>
          <w:iCs/>
        </w:rPr>
        <w:t xml:space="preserve">faire du pouce </w:t>
      </w:r>
      <w:r w:rsidR="0090715F">
        <w:t>« faire de l’autostop ». O</w:t>
      </w:r>
      <w:r w:rsidR="005C5CC7" w:rsidRPr="000F7E73">
        <w:t xml:space="preserve">utre </w:t>
      </w:r>
      <w:r w:rsidR="005C5CC7" w:rsidRPr="000F7E73">
        <w:rPr>
          <w:i/>
        </w:rPr>
        <w:t>camisole</w:t>
      </w:r>
      <w:r w:rsidR="005C5CC7" w:rsidRPr="000F7E73">
        <w:t xml:space="preserve">, présenté comme le </w:t>
      </w:r>
      <w:r w:rsidR="00246314">
        <w:rPr>
          <w:color w:val="000000"/>
        </w:rPr>
        <w:t xml:space="preserve">québécisme désignant le </w:t>
      </w:r>
      <w:r w:rsidR="005C5CC7" w:rsidRPr="000F7E73">
        <w:rPr>
          <w:color w:val="000000"/>
        </w:rPr>
        <w:t>T-shirt</w:t>
      </w:r>
      <w:r w:rsidR="001F7EFD" w:rsidRPr="000F7E73">
        <w:rPr>
          <w:color w:val="000000"/>
        </w:rPr>
        <w:t xml:space="preserve"> alors qu’il s’agit plutôt de ce que les Européens nomment </w:t>
      </w:r>
      <w:r w:rsidR="001F7EFD" w:rsidRPr="000F7E73">
        <w:rPr>
          <w:i/>
          <w:color w:val="000000"/>
        </w:rPr>
        <w:t xml:space="preserve">débardeur, </w:t>
      </w:r>
      <w:r w:rsidR="001F7EFD" w:rsidRPr="000F7E73">
        <w:rPr>
          <w:color w:val="000000"/>
        </w:rPr>
        <w:t xml:space="preserve">on trouve pêle-mêle des mots neutres et des mots très familiers ou populaires comme </w:t>
      </w:r>
      <w:r w:rsidR="001F7EFD" w:rsidRPr="000F7E73">
        <w:rPr>
          <w:i/>
          <w:color w:val="000000"/>
        </w:rPr>
        <w:t>char</w:t>
      </w:r>
      <w:r w:rsidR="001F7EFD" w:rsidRPr="000F7E73">
        <w:rPr>
          <w:color w:val="000000"/>
        </w:rPr>
        <w:t xml:space="preserve"> pour « voiture » ou </w:t>
      </w:r>
      <w:r w:rsidR="001F7EFD" w:rsidRPr="000F7E73">
        <w:rPr>
          <w:i/>
          <w:iCs/>
          <w:color w:val="000000"/>
        </w:rPr>
        <w:t>cane</w:t>
      </w:r>
      <w:r w:rsidR="001F7EFD" w:rsidRPr="000F7E73">
        <w:rPr>
          <w:color w:val="000000"/>
        </w:rPr>
        <w:t> pour « boite de conserve ».</w:t>
      </w:r>
      <w:r w:rsidR="00816E04">
        <w:rPr>
          <w:color w:val="000000"/>
        </w:rPr>
        <w:t xml:space="preserve"> </w:t>
      </w:r>
      <w:r>
        <w:rPr>
          <w:color w:val="000000"/>
        </w:rPr>
        <w:t>Si ces mots sont effectivement en usage au Qué</w:t>
      </w:r>
      <w:r w:rsidR="000C5692">
        <w:rPr>
          <w:color w:val="000000"/>
        </w:rPr>
        <w:t xml:space="preserve">bec, </w:t>
      </w:r>
      <w:r w:rsidR="00CE6715">
        <w:rPr>
          <w:color w:val="000000"/>
        </w:rPr>
        <w:t xml:space="preserve">ils sont stigmatisés (par les Québécois eux-mêmes) et </w:t>
      </w:r>
      <w:r w:rsidR="00E7082E">
        <w:rPr>
          <w:color w:val="000000"/>
        </w:rPr>
        <w:t xml:space="preserve">leur marquage </w:t>
      </w:r>
      <w:r w:rsidR="006F3292">
        <w:rPr>
          <w:color w:val="000000"/>
        </w:rPr>
        <w:t xml:space="preserve">diaphasique </w:t>
      </w:r>
      <w:r w:rsidR="00E7082E">
        <w:rPr>
          <w:color w:val="000000"/>
        </w:rPr>
        <w:t xml:space="preserve">doit </w:t>
      </w:r>
      <w:r w:rsidR="00CE6715">
        <w:rPr>
          <w:color w:val="000000"/>
        </w:rPr>
        <w:t xml:space="preserve">minimalement </w:t>
      </w:r>
      <w:r w:rsidR="00E7082E">
        <w:rPr>
          <w:color w:val="000000"/>
        </w:rPr>
        <w:t>être signalé</w:t>
      </w:r>
      <w:r w:rsidR="000C5692">
        <w:rPr>
          <w:rStyle w:val="Appelnotedebasdep"/>
          <w:color w:val="000000"/>
        </w:rPr>
        <w:footnoteReference w:id="7"/>
      </w:r>
      <w:r w:rsidR="000C5692">
        <w:rPr>
          <w:color w:val="000000"/>
        </w:rPr>
        <w:t>.</w:t>
      </w:r>
    </w:p>
    <w:p w14:paraId="44E96ABB" w14:textId="77777777" w:rsidR="00046A4D" w:rsidRDefault="00046A4D" w:rsidP="00246314"/>
    <w:p w14:paraId="4484C786" w14:textId="1F85A9AC" w:rsidR="00046A4D" w:rsidRPr="00246314" w:rsidRDefault="00046A4D" w:rsidP="00246314">
      <w:r>
        <w:t>Ce genre de pratique anecdotique, non systémique et stigmatisante empêche l’intégration réelle des items au système linguistique que se construisent les apprenants</w:t>
      </w:r>
      <w:r w:rsidR="00FA6C9A">
        <w:t>.</w:t>
      </w:r>
    </w:p>
    <w:p w14:paraId="33CC10A2" w14:textId="77777777" w:rsidR="008F0B87" w:rsidRDefault="008F0B87">
      <w:pPr>
        <w:jc w:val="both"/>
        <w:rPr>
          <w:color w:val="000000"/>
        </w:rPr>
      </w:pPr>
    </w:p>
    <w:p w14:paraId="00000084" w14:textId="40F0CD04" w:rsidR="002D7026" w:rsidRDefault="009D650D">
      <w:pPr>
        <w:jc w:val="both"/>
        <w:rPr>
          <w:color w:val="000000"/>
        </w:rPr>
      </w:pPr>
      <w:r>
        <w:rPr>
          <w:color w:val="000000"/>
        </w:rPr>
        <w:t>Le choix des textes authentique</w:t>
      </w:r>
      <w:r w:rsidR="00CF2579">
        <w:rPr>
          <w:color w:val="000000"/>
        </w:rPr>
        <w:t>s</w:t>
      </w:r>
      <w:r>
        <w:rPr>
          <w:color w:val="000000"/>
        </w:rPr>
        <w:t xml:space="preserve"> peut </w:t>
      </w:r>
      <w:r w:rsidR="00E7082E">
        <w:rPr>
          <w:color w:val="000000"/>
        </w:rPr>
        <w:t xml:space="preserve">également </w:t>
      </w:r>
      <w:r>
        <w:rPr>
          <w:color w:val="000000"/>
        </w:rPr>
        <w:t xml:space="preserve">avoir des répercussions sur la pertinence du vocabulaire mis de l’avant. Par exemple, le texte </w:t>
      </w:r>
      <w:r w:rsidR="00DD4361">
        <w:rPr>
          <w:color w:val="000000"/>
        </w:rPr>
        <w:t>« </w:t>
      </w:r>
      <w:r>
        <w:t>Un match de foot à Rome</w:t>
      </w:r>
      <w:r w:rsidR="00DD4361">
        <w:t> »</w:t>
      </w:r>
      <w:r>
        <w:t xml:space="preserve">, </w:t>
      </w:r>
      <w:r w:rsidR="00E7082E">
        <w:rPr>
          <w:color w:val="000000"/>
        </w:rPr>
        <w:t xml:space="preserve">du </w:t>
      </w:r>
      <w:r>
        <w:rPr>
          <w:color w:val="000000"/>
        </w:rPr>
        <w:t>manue</w:t>
      </w:r>
      <w:r>
        <w:t xml:space="preserve">l canadien </w:t>
      </w:r>
      <w:r w:rsidRPr="00E7082E">
        <w:rPr>
          <w:i/>
          <w:iCs/>
        </w:rPr>
        <w:t>À mots découverts</w:t>
      </w:r>
      <w:r w:rsidR="00E7082E">
        <w:rPr>
          <w:color w:val="000000"/>
        </w:rPr>
        <w:t xml:space="preserve"> (v. </w:t>
      </w:r>
      <w:r w:rsidR="00E7082E">
        <w:rPr>
          <w:i/>
          <w:iCs/>
          <w:color w:val="000000"/>
        </w:rPr>
        <w:t>supra</w:t>
      </w:r>
      <w:r w:rsidR="00E7082E">
        <w:rPr>
          <w:color w:val="000000"/>
        </w:rPr>
        <w:t>)</w:t>
      </w:r>
      <w:r>
        <w:rPr>
          <w:color w:val="000000"/>
        </w:rPr>
        <w:t xml:space="preserve">, offre plusieurs exemples de mots qui ne sont pas usage en Amérique du Nord, voire qui sont incompréhensibles pour un Québécois. C’est le cas de </w:t>
      </w:r>
      <w:r>
        <w:rPr>
          <w:i/>
          <w:color w:val="000000"/>
        </w:rPr>
        <w:t>bouseux</w:t>
      </w:r>
      <w:r>
        <w:rPr>
          <w:color w:val="000000"/>
        </w:rPr>
        <w:t>, mot qui n’a pas cours au Québec. Il est accompagné d’une boîte explicative dans laquelle on définit le mot en mentionnant son registre, mais on n’indique pas sa restriction géographique : </w:t>
      </w:r>
      <w:r w:rsidR="00F8181D">
        <w:rPr>
          <w:color w:val="000000"/>
        </w:rPr>
        <w:t>« Bouseux. Paysan dans un sens familier et péjoratif. » (</w:t>
      </w:r>
      <w:r w:rsidR="00F8181D">
        <w:t xml:space="preserve">Ambrosio et </w:t>
      </w:r>
      <w:proofErr w:type="spellStart"/>
      <w:r w:rsidR="00F8181D">
        <w:t>Hatabi</w:t>
      </w:r>
      <w:proofErr w:type="spellEnd"/>
      <w:r w:rsidR="00F8181D">
        <w:t>, 2016 : 37)</w:t>
      </w:r>
    </w:p>
    <w:p w14:paraId="00000085" w14:textId="77777777" w:rsidR="002D7026" w:rsidRDefault="002D7026"/>
    <w:p w14:paraId="00000089" w14:textId="1CFA96F9" w:rsidR="002D7026" w:rsidRDefault="00E7082E" w:rsidP="00E7082E">
      <w:pPr>
        <w:spacing w:after="240"/>
        <w:jc w:val="both"/>
      </w:pPr>
      <w:r>
        <w:rPr>
          <w:color w:val="000000"/>
        </w:rPr>
        <w:t>Ailleurs</w:t>
      </w:r>
      <w:r w:rsidR="009D650D">
        <w:rPr>
          <w:color w:val="000000"/>
        </w:rPr>
        <w:t xml:space="preserve">, l’accent est mis sur des mots très familiers ou populaires. Par exemple, dans le manuel </w:t>
      </w:r>
      <w:r w:rsidR="009D650D">
        <w:rPr>
          <w:i/>
          <w:color w:val="000000"/>
        </w:rPr>
        <w:t>Parcours Jeunes et français langue seconde</w:t>
      </w:r>
      <w:r w:rsidR="009D650D">
        <w:rPr>
          <w:color w:val="000000"/>
        </w:rPr>
        <w:t>, nous n’avons relevé que 13 québécismes, dont 10 ne sont pas de registre neutre (il peut s’agir de mots familiers, populaires, oraux, etc.)</w:t>
      </w:r>
      <w:r w:rsidR="000F72CE">
        <w:rPr>
          <w:color w:val="000000"/>
        </w:rPr>
        <w:t xml:space="preserve">. Parmi ces mots, cinq sont tirés du même exercice </w:t>
      </w:r>
      <w:r>
        <w:rPr>
          <w:color w:val="000000"/>
        </w:rPr>
        <w:t>(</w:t>
      </w:r>
      <w:r w:rsidR="00EA6D92">
        <w:rPr>
          <w:color w:val="000000"/>
        </w:rPr>
        <w:t>déjà présent</w:t>
      </w:r>
      <w:r w:rsidR="00CF2579">
        <w:rPr>
          <w:color w:val="000000"/>
        </w:rPr>
        <w:t>é</w:t>
      </w:r>
      <w:r w:rsidR="00EA6D92">
        <w:rPr>
          <w:color w:val="000000"/>
        </w:rPr>
        <w:t xml:space="preserve"> à l’i</w:t>
      </w:r>
      <w:r w:rsidR="008E04DD">
        <w:rPr>
          <w:color w:val="000000"/>
        </w:rPr>
        <w:t>llustration 3</w:t>
      </w:r>
      <w:r>
        <w:rPr>
          <w:color w:val="000000"/>
        </w:rPr>
        <w:t>)</w:t>
      </w:r>
      <w:r w:rsidR="008E04DD">
        <w:rPr>
          <w:color w:val="000000"/>
        </w:rPr>
        <w:t xml:space="preserve"> :  </w:t>
      </w:r>
    </w:p>
    <w:p w14:paraId="0000008A" w14:textId="2C3DBD1F" w:rsidR="002D7026" w:rsidRDefault="002D7026">
      <w:pPr>
        <w:jc w:val="center"/>
      </w:pPr>
    </w:p>
    <w:tbl>
      <w:tblPr>
        <w:tblStyle w:val="TableauGrille7Couleur-Accentuation3"/>
        <w:tblW w:w="4080" w:type="dxa"/>
        <w:tblInd w:w="3007" w:type="dxa"/>
        <w:tblLayout w:type="fixed"/>
        <w:tblLook w:val="0400" w:firstRow="0" w:lastRow="0" w:firstColumn="0" w:lastColumn="0" w:noHBand="0" w:noVBand="1"/>
      </w:tblPr>
      <w:tblGrid>
        <w:gridCol w:w="2040"/>
        <w:gridCol w:w="2040"/>
      </w:tblGrid>
      <w:tr w:rsidR="002D7026" w14:paraId="773BC111" w14:textId="77777777" w:rsidTr="00157CEB">
        <w:trPr>
          <w:cnfStyle w:val="000000100000" w:firstRow="0" w:lastRow="0" w:firstColumn="0" w:lastColumn="0" w:oddVBand="0" w:evenVBand="0" w:oddHBand="1" w:evenHBand="0" w:firstRowFirstColumn="0" w:firstRowLastColumn="0" w:lastRowFirstColumn="0" w:lastRowLastColumn="0"/>
        </w:trPr>
        <w:tc>
          <w:tcPr>
            <w:tcW w:w="2040" w:type="dxa"/>
          </w:tcPr>
          <w:p w14:paraId="0000008B" w14:textId="77777777" w:rsidR="002D7026" w:rsidRDefault="009D650D" w:rsidP="00D04229">
            <w:pPr>
              <w:jc w:val="both"/>
            </w:pPr>
            <w:r>
              <w:rPr>
                <w:b/>
                <w:color w:val="000000"/>
              </w:rPr>
              <w:t>Neutres</w:t>
            </w:r>
          </w:p>
        </w:tc>
        <w:tc>
          <w:tcPr>
            <w:tcW w:w="2040" w:type="dxa"/>
          </w:tcPr>
          <w:p w14:paraId="0000008C" w14:textId="77777777" w:rsidR="002D7026" w:rsidRDefault="009D650D" w:rsidP="00D04229">
            <w:pPr>
              <w:jc w:val="both"/>
            </w:pPr>
            <w:r>
              <w:rPr>
                <w:b/>
                <w:color w:val="000000"/>
              </w:rPr>
              <w:t>Non neutres</w:t>
            </w:r>
          </w:p>
        </w:tc>
      </w:tr>
      <w:tr w:rsidR="002D7026" w14:paraId="4A6AA508" w14:textId="77777777" w:rsidTr="00157CEB">
        <w:tc>
          <w:tcPr>
            <w:tcW w:w="2040" w:type="dxa"/>
          </w:tcPr>
          <w:p w14:paraId="0000008D" w14:textId="77777777" w:rsidR="002D7026" w:rsidRDefault="009D650D" w:rsidP="00D04229">
            <w:pPr>
              <w:jc w:val="both"/>
            </w:pPr>
            <w:r>
              <w:rPr>
                <w:color w:val="000000"/>
              </w:rPr>
              <w:t>cellulaire</w:t>
            </w:r>
          </w:p>
        </w:tc>
        <w:tc>
          <w:tcPr>
            <w:tcW w:w="2040" w:type="dxa"/>
          </w:tcPr>
          <w:p w14:paraId="0000008E" w14:textId="15C6EE6E" w:rsidR="002D7026" w:rsidRDefault="00CF2579" w:rsidP="00D04229">
            <w:pPr>
              <w:jc w:val="both"/>
            </w:pPr>
            <w:r>
              <w:rPr>
                <w:color w:val="000000"/>
              </w:rPr>
              <w:t>p</w:t>
            </w:r>
            <w:r w:rsidR="009D650D">
              <w:rPr>
                <w:color w:val="000000"/>
              </w:rPr>
              <w:t>late</w:t>
            </w:r>
          </w:p>
        </w:tc>
      </w:tr>
      <w:tr w:rsidR="002D7026" w14:paraId="784A077C" w14:textId="77777777" w:rsidTr="00157CEB">
        <w:trPr>
          <w:cnfStyle w:val="000000100000" w:firstRow="0" w:lastRow="0" w:firstColumn="0" w:lastColumn="0" w:oddVBand="0" w:evenVBand="0" w:oddHBand="1" w:evenHBand="0" w:firstRowFirstColumn="0" w:firstRowLastColumn="0" w:lastRowFirstColumn="0" w:lastRowLastColumn="0"/>
        </w:trPr>
        <w:tc>
          <w:tcPr>
            <w:tcW w:w="2040" w:type="dxa"/>
          </w:tcPr>
          <w:p w14:paraId="0000008F" w14:textId="77777777" w:rsidR="002D7026" w:rsidRDefault="009D650D" w:rsidP="00D04229">
            <w:pPr>
              <w:jc w:val="both"/>
            </w:pPr>
            <w:r>
              <w:rPr>
                <w:color w:val="000000"/>
              </w:rPr>
              <w:t>arachide</w:t>
            </w:r>
          </w:p>
        </w:tc>
        <w:tc>
          <w:tcPr>
            <w:tcW w:w="2040" w:type="dxa"/>
          </w:tcPr>
          <w:p w14:paraId="00000090" w14:textId="77777777" w:rsidR="002D7026" w:rsidRDefault="009D650D" w:rsidP="00D04229">
            <w:pPr>
              <w:jc w:val="both"/>
            </w:pPr>
            <w:r>
              <w:rPr>
                <w:color w:val="000000"/>
              </w:rPr>
              <w:t>avoir de la misère</w:t>
            </w:r>
          </w:p>
        </w:tc>
      </w:tr>
      <w:tr w:rsidR="002D7026" w14:paraId="4B0E093F" w14:textId="77777777" w:rsidTr="00157CEB">
        <w:tc>
          <w:tcPr>
            <w:tcW w:w="2040" w:type="dxa"/>
          </w:tcPr>
          <w:p w14:paraId="00000091" w14:textId="77777777" w:rsidR="002D7026" w:rsidRDefault="009D650D" w:rsidP="00D04229">
            <w:pPr>
              <w:jc w:val="both"/>
            </w:pPr>
            <w:r>
              <w:rPr>
                <w:color w:val="000000"/>
              </w:rPr>
              <w:t>gazouiller</w:t>
            </w:r>
          </w:p>
        </w:tc>
        <w:tc>
          <w:tcPr>
            <w:tcW w:w="2040" w:type="dxa"/>
          </w:tcPr>
          <w:p w14:paraId="00000092" w14:textId="1CF3FD9D" w:rsidR="002D7026" w:rsidRDefault="00CF2579" w:rsidP="00D04229">
            <w:pPr>
              <w:jc w:val="both"/>
            </w:pPr>
            <w:proofErr w:type="spellStart"/>
            <w:r>
              <w:rPr>
                <w:color w:val="000000"/>
              </w:rPr>
              <w:t>j</w:t>
            </w:r>
            <w:r w:rsidR="009D650D">
              <w:rPr>
                <w:color w:val="000000"/>
              </w:rPr>
              <w:t>aseux</w:t>
            </w:r>
            <w:proofErr w:type="spellEnd"/>
          </w:p>
        </w:tc>
      </w:tr>
      <w:tr w:rsidR="002D7026" w14:paraId="7485909F" w14:textId="77777777" w:rsidTr="00157CEB">
        <w:trPr>
          <w:cnfStyle w:val="000000100000" w:firstRow="0" w:lastRow="0" w:firstColumn="0" w:lastColumn="0" w:oddVBand="0" w:evenVBand="0" w:oddHBand="1" w:evenHBand="0" w:firstRowFirstColumn="0" w:firstRowLastColumn="0" w:lastRowFirstColumn="0" w:lastRowLastColumn="0"/>
        </w:trPr>
        <w:tc>
          <w:tcPr>
            <w:tcW w:w="2040" w:type="dxa"/>
          </w:tcPr>
          <w:p w14:paraId="00000093" w14:textId="77777777" w:rsidR="002D7026" w:rsidRDefault="002D7026" w:rsidP="00D04229">
            <w:pPr>
              <w:jc w:val="both"/>
            </w:pPr>
          </w:p>
        </w:tc>
        <w:tc>
          <w:tcPr>
            <w:tcW w:w="2040" w:type="dxa"/>
          </w:tcPr>
          <w:p w14:paraId="00000094" w14:textId="7B006A93" w:rsidR="002D7026" w:rsidRDefault="00CF2579" w:rsidP="00D04229">
            <w:pPr>
              <w:jc w:val="both"/>
            </w:pPr>
            <w:r>
              <w:rPr>
                <w:color w:val="000000"/>
              </w:rPr>
              <w:t>c</w:t>
            </w:r>
            <w:r w:rsidR="009D650D">
              <w:rPr>
                <w:color w:val="000000"/>
              </w:rPr>
              <w:t>har</w:t>
            </w:r>
          </w:p>
        </w:tc>
      </w:tr>
      <w:tr w:rsidR="002D7026" w14:paraId="430A22B1" w14:textId="77777777" w:rsidTr="00157CEB">
        <w:tc>
          <w:tcPr>
            <w:tcW w:w="2040" w:type="dxa"/>
          </w:tcPr>
          <w:p w14:paraId="00000095" w14:textId="77777777" w:rsidR="002D7026" w:rsidRDefault="002D7026" w:rsidP="00D04229">
            <w:pPr>
              <w:jc w:val="both"/>
            </w:pPr>
          </w:p>
        </w:tc>
        <w:tc>
          <w:tcPr>
            <w:tcW w:w="2040" w:type="dxa"/>
          </w:tcPr>
          <w:p w14:paraId="00000096" w14:textId="77777777" w:rsidR="002D7026" w:rsidRDefault="009D650D" w:rsidP="00D04229">
            <w:pPr>
              <w:jc w:val="both"/>
            </w:pPr>
            <w:r>
              <w:rPr>
                <w:color w:val="000000"/>
              </w:rPr>
              <w:t xml:space="preserve">veut </w:t>
            </w:r>
            <w:proofErr w:type="spellStart"/>
            <w:r>
              <w:rPr>
                <w:color w:val="000000"/>
              </w:rPr>
              <w:t>veut</w:t>
            </w:r>
            <w:proofErr w:type="spellEnd"/>
            <w:r>
              <w:rPr>
                <w:color w:val="000000"/>
              </w:rPr>
              <w:t xml:space="preserve"> pas</w:t>
            </w:r>
          </w:p>
        </w:tc>
      </w:tr>
      <w:tr w:rsidR="002D7026" w14:paraId="76E1AEBF" w14:textId="77777777" w:rsidTr="00157CEB">
        <w:trPr>
          <w:cnfStyle w:val="000000100000" w:firstRow="0" w:lastRow="0" w:firstColumn="0" w:lastColumn="0" w:oddVBand="0" w:evenVBand="0" w:oddHBand="1" w:evenHBand="0" w:firstRowFirstColumn="0" w:firstRowLastColumn="0" w:lastRowFirstColumn="0" w:lastRowLastColumn="0"/>
        </w:trPr>
        <w:tc>
          <w:tcPr>
            <w:tcW w:w="2040" w:type="dxa"/>
          </w:tcPr>
          <w:p w14:paraId="00000097" w14:textId="77777777" w:rsidR="002D7026" w:rsidRDefault="002D7026" w:rsidP="00D04229">
            <w:pPr>
              <w:jc w:val="both"/>
            </w:pPr>
          </w:p>
        </w:tc>
        <w:tc>
          <w:tcPr>
            <w:tcW w:w="2040" w:type="dxa"/>
          </w:tcPr>
          <w:p w14:paraId="00000098" w14:textId="77777777" w:rsidR="002D7026" w:rsidRDefault="009D650D" w:rsidP="00D04229">
            <w:pPr>
              <w:jc w:val="both"/>
            </w:pPr>
            <w:r>
              <w:rPr>
                <w:color w:val="000000"/>
              </w:rPr>
              <w:t>loader (ses cartes de crédits)</w:t>
            </w:r>
          </w:p>
        </w:tc>
      </w:tr>
      <w:tr w:rsidR="002D7026" w14:paraId="4AF9DC68" w14:textId="77777777" w:rsidTr="00157CEB">
        <w:tc>
          <w:tcPr>
            <w:tcW w:w="2040" w:type="dxa"/>
          </w:tcPr>
          <w:p w14:paraId="00000099" w14:textId="77777777" w:rsidR="002D7026" w:rsidRDefault="002D7026" w:rsidP="00D04229">
            <w:pPr>
              <w:jc w:val="both"/>
            </w:pPr>
          </w:p>
        </w:tc>
        <w:tc>
          <w:tcPr>
            <w:tcW w:w="2040" w:type="dxa"/>
          </w:tcPr>
          <w:p w14:paraId="0000009A" w14:textId="1F9706FD" w:rsidR="002D7026" w:rsidRDefault="00CF2579" w:rsidP="00D04229">
            <w:pPr>
              <w:jc w:val="both"/>
            </w:pPr>
            <w:r>
              <w:rPr>
                <w:color w:val="000000"/>
              </w:rPr>
              <w:t>b</w:t>
            </w:r>
            <w:r w:rsidR="009D650D">
              <w:rPr>
                <w:color w:val="000000"/>
              </w:rPr>
              <w:t>ébelles</w:t>
            </w:r>
          </w:p>
        </w:tc>
      </w:tr>
      <w:tr w:rsidR="002D7026" w14:paraId="6E8967E8" w14:textId="77777777" w:rsidTr="00157CEB">
        <w:trPr>
          <w:cnfStyle w:val="000000100000" w:firstRow="0" w:lastRow="0" w:firstColumn="0" w:lastColumn="0" w:oddVBand="0" w:evenVBand="0" w:oddHBand="1" w:evenHBand="0" w:firstRowFirstColumn="0" w:firstRowLastColumn="0" w:lastRowFirstColumn="0" w:lastRowLastColumn="0"/>
        </w:trPr>
        <w:tc>
          <w:tcPr>
            <w:tcW w:w="2040" w:type="dxa"/>
          </w:tcPr>
          <w:p w14:paraId="0000009B" w14:textId="77777777" w:rsidR="002D7026" w:rsidRDefault="002D7026" w:rsidP="00D04229">
            <w:pPr>
              <w:jc w:val="both"/>
            </w:pPr>
          </w:p>
        </w:tc>
        <w:tc>
          <w:tcPr>
            <w:tcW w:w="2040" w:type="dxa"/>
          </w:tcPr>
          <w:p w14:paraId="0000009C" w14:textId="77777777" w:rsidR="002D7026" w:rsidRDefault="009D650D" w:rsidP="00D04229">
            <w:pPr>
              <w:jc w:val="both"/>
            </w:pPr>
            <w:r>
              <w:rPr>
                <w:color w:val="000000"/>
              </w:rPr>
              <w:t>être fudge</w:t>
            </w:r>
          </w:p>
        </w:tc>
      </w:tr>
      <w:tr w:rsidR="002D7026" w14:paraId="28641F3A" w14:textId="77777777" w:rsidTr="00157CEB">
        <w:tc>
          <w:tcPr>
            <w:tcW w:w="2040" w:type="dxa"/>
          </w:tcPr>
          <w:p w14:paraId="0000009D" w14:textId="77777777" w:rsidR="002D7026" w:rsidRDefault="002D7026" w:rsidP="00D04229">
            <w:pPr>
              <w:jc w:val="both"/>
            </w:pPr>
          </w:p>
        </w:tc>
        <w:tc>
          <w:tcPr>
            <w:tcW w:w="2040" w:type="dxa"/>
          </w:tcPr>
          <w:p w14:paraId="0000009E" w14:textId="4C6EA19A" w:rsidR="002D7026" w:rsidRDefault="00CF2579" w:rsidP="00D04229">
            <w:pPr>
              <w:jc w:val="both"/>
            </w:pPr>
            <w:r>
              <w:rPr>
                <w:color w:val="000000"/>
              </w:rPr>
              <w:t>c</w:t>
            </w:r>
            <w:r w:rsidR="009D650D">
              <w:rPr>
                <w:color w:val="000000"/>
              </w:rPr>
              <w:t>apoter</w:t>
            </w:r>
          </w:p>
        </w:tc>
      </w:tr>
      <w:tr w:rsidR="002D7026" w14:paraId="240EB5EF" w14:textId="77777777" w:rsidTr="00157CEB">
        <w:trPr>
          <w:cnfStyle w:val="000000100000" w:firstRow="0" w:lastRow="0" w:firstColumn="0" w:lastColumn="0" w:oddVBand="0" w:evenVBand="0" w:oddHBand="1" w:evenHBand="0" w:firstRowFirstColumn="0" w:firstRowLastColumn="0" w:lastRowFirstColumn="0" w:lastRowLastColumn="0"/>
        </w:trPr>
        <w:tc>
          <w:tcPr>
            <w:tcW w:w="2040" w:type="dxa"/>
          </w:tcPr>
          <w:p w14:paraId="0000009F" w14:textId="77777777" w:rsidR="002D7026" w:rsidRDefault="002D7026" w:rsidP="00D04229">
            <w:pPr>
              <w:jc w:val="both"/>
            </w:pPr>
          </w:p>
        </w:tc>
        <w:tc>
          <w:tcPr>
            <w:tcW w:w="2040" w:type="dxa"/>
          </w:tcPr>
          <w:p w14:paraId="000000A0" w14:textId="49B6E524" w:rsidR="002D7026" w:rsidRDefault="00CF2579" w:rsidP="00D04229">
            <w:pPr>
              <w:jc w:val="both"/>
            </w:pPr>
            <w:r>
              <w:rPr>
                <w:color w:val="000000"/>
              </w:rPr>
              <w:t>g</w:t>
            </w:r>
            <w:r w:rsidR="009D650D">
              <w:rPr>
                <w:color w:val="000000"/>
              </w:rPr>
              <w:t>raduer</w:t>
            </w:r>
          </w:p>
        </w:tc>
      </w:tr>
    </w:tbl>
    <w:p w14:paraId="000000A1" w14:textId="578D1AEA" w:rsidR="002D7026" w:rsidRPr="00A667D1" w:rsidRDefault="00A667D1" w:rsidP="00A667D1">
      <w:pPr>
        <w:spacing w:after="240"/>
        <w:jc w:val="center"/>
        <w:rPr>
          <w:bCs/>
        </w:rPr>
      </w:pPr>
      <w:r w:rsidRPr="00A667D1">
        <w:rPr>
          <w:bCs/>
          <w:color w:val="000000"/>
        </w:rPr>
        <w:t xml:space="preserve">Tableau 1 : Québécismes dans le manuel </w:t>
      </w:r>
      <w:r w:rsidRPr="00A667D1">
        <w:rPr>
          <w:bCs/>
          <w:i/>
          <w:color w:val="000000"/>
        </w:rPr>
        <w:t>Parcours Jeunes et français langue seconde</w:t>
      </w:r>
    </w:p>
    <w:p w14:paraId="000000A2" w14:textId="3B3D9496" w:rsidR="002D7026" w:rsidRDefault="009D650D">
      <w:pPr>
        <w:jc w:val="both"/>
      </w:pPr>
      <w:r>
        <w:rPr>
          <w:color w:val="000000"/>
        </w:rPr>
        <w:t xml:space="preserve">Cette manière de faire ressortir les usages les plus caricaturaux ou folkloriques </w:t>
      </w:r>
      <w:r w:rsidR="00203A04">
        <w:rPr>
          <w:color w:val="000000"/>
        </w:rPr>
        <w:t>n’offre pas un aperçu représentatif</w:t>
      </w:r>
      <w:r>
        <w:rPr>
          <w:color w:val="000000"/>
        </w:rPr>
        <w:t xml:space="preserve"> du lexique du français québécois, et ajoute de l’eau au moulin de l’insécurité linguistique et de la vision selon laquelle les variétés périphériques de français ne sont pas aussi légitimes que le français de France. Les limites de cette manière de présenter les particularismes ont été étudiées pour </w:t>
      </w:r>
      <w:r>
        <w:rPr>
          <w:color w:val="000000"/>
        </w:rPr>
        <w:lastRenderedPageBreak/>
        <w:t>la description lexicographique du français québécois, que ce soit pour des mots de la langue générale (dont nous avons donné des exemples dans l’introduction) ou pour des pans de vocabulaires dénommant des réalités proprement québécoises ou nord-américaines (voir par exemple Mercier</w:t>
      </w:r>
      <w:r w:rsidR="008A2A32">
        <w:rPr>
          <w:color w:val="000000"/>
        </w:rPr>
        <w:t xml:space="preserve"> (2008)</w:t>
      </w:r>
      <w:r>
        <w:rPr>
          <w:color w:val="000000"/>
        </w:rPr>
        <w:t xml:space="preserve"> pour le vocabulaire de la faune et de la flore ou Elchacar</w:t>
      </w:r>
      <w:r w:rsidR="008A2A32">
        <w:rPr>
          <w:color w:val="000000"/>
        </w:rPr>
        <w:t xml:space="preserve"> (2009)</w:t>
      </w:r>
      <w:r>
        <w:rPr>
          <w:color w:val="000000"/>
        </w:rPr>
        <w:t xml:space="preserve"> pour le vocabulaire sociopolitique)</w:t>
      </w:r>
      <w:r>
        <w:rPr>
          <w:color w:val="000000"/>
          <w:sz w:val="20"/>
          <w:szCs w:val="20"/>
        </w:rPr>
        <w:t xml:space="preserve">. </w:t>
      </w:r>
      <w:r>
        <w:rPr>
          <w:color w:val="000000"/>
        </w:rPr>
        <w:t xml:space="preserve">Par ailleurs, certains québécismes non neutres de ce manuel ne sont pas courants : </w:t>
      </w:r>
      <w:proofErr w:type="spellStart"/>
      <w:r>
        <w:rPr>
          <w:i/>
          <w:color w:val="000000"/>
        </w:rPr>
        <w:t>jaseux</w:t>
      </w:r>
      <w:proofErr w:type="spellEnd"/>
      <w:r>
        <w:rPr>
          <w:color w:val="000000"/>
        </w:rPr>
        <w:t xml:space="preserve"> est absent du dictionnaire </w:t>
      </w:r>
      <w:r w:rsidRPr="008A6440">
        <w:rPr>
          <w:i/>
          <w:color w:val="000000"/>
        </w:rPr>
        <w:t>Usito</w:t>
      </w:r>
      <w:r>
        <w:rPr>
          <w:color w:val="000000"/>
        </w:rPr>
        <w:t>, et l</w:t>
      </w:r>
      <w:r>
        <w:t xml:space="preserve">’expression </w:t>
      </w:r>
      <w:r>
        <w:rPr>
          <w:i/>
          <w:color w:val="000000"/>
        </w:rPr>
        <w:t>être fudge</w:t>
      </w:r>
      <w:r>
        <w:rPr>
          <w:color w:val="000000"/>
        </w:rPr>
        <w:t xml:space="preserve"> n’est attesté</w:t>
      </w:r>
      <w:r>
        <w:t>e</w:t>
      </w:r>
      <w:r>
        <w:rPr>
          <w:color w:val="000000"/>
        </w:rPr>
        <w:t xml:space="preserve"> nulle part, pas même dans </w:t>
      </w:r>
      <w:r>
        <w:rPr>
          <w:i/>
          <w:color w:val="000000"/>
        </w:rPr>
        <w:t>Google</w:t>
      </w:r>
      <w:r>
        <w:rPr>
          <w:color w:val="000000"/>
        </w:rPr>
        <w:t>.</w:t>
      </w:r>
    </w:p>
    <w:p w14:paraId="000000A3" w14:textId="77777777" w:rsidR="002D7026" w:rsidRDefault="002D7026">
      <w:pPr>
        <w:jc w:val="both"/>
      </w:pPr>
    </w:p>
    <w:p w14:paraId="4A054ACE" w14:textId="1A411985" w:rsidR="001B6497" w:rsidRDefault="009D650D">
      <w:pPr>
        <w:jc w:val="both"/>
        <w:rPr>
          <w:color w:val="000000"/>
        </w:rPr>
      </w:pPr>
      <w:r>
        <w:rPr>
          <w:color w:val="000000"/>
        </w:rPr>
        <w:t>Un autre enjeu lié à la présence de mots caractéristique d</w:t>
      </w:r>
      <w:r w:rsidR="00BF0FF5">
        <w:rPr>
          <w:color w:val="000000"/>
        </w:rPr>
        <w:t>e l’</w:t>
      </w:r>
      <w:r>
        <w:rPr>
          <w:color w:val="000000"/>
        </w:rPr>
        <w:t>un</w:t>
      </w:r>
      <w:r w:rsidR="00BF0FF5">
        <w:rPr>
          <w:color w:val="000000"/>
        </w:rPr>
        <w:t>e</w:t>
      </w:r>
      <w:r>
        <w:rPr>
          <w:color w:val="000000"/>
        </w:rPr>
        <w:t xml:space="preserve"> ou l’autre des variétés géographiques de français est l’information que le manuel donne ou </w:t>
      </w:r>
      <w:r w:rsidR="003A4A3A">
        <w:rPr>
          <w:color w:val="000000"/>
        </w:rPr>
        <w:t xml:space="preserve">ne donne </w:t>
      </w:r>
      <w:r>
        <w:rPr>
          <w:color w:val="000000"/>
        </w:rPr>
        <w:t xml:space="preserve">pas à propos de l’utilisation d’un mot, c’est-à-dire l’information que les dictionnaires généraux fournissent à l’aide des marques. Ainsi, le manuel </w:t>
      </w:r>
      <w:r>
        <w:rPr>
          <w:i/>
          <w:color w:val="000000"/>
        </w:rPr>
        <w:t>Par ici</w:t>
      </w:r>
      <w:r>
        <w:rPr>
          <w:color w:val="000000"/>
        </w:rPr>
        <w:t xml:space="preserve"> (A1) </w:t>
      </w:r>
      <w:r w:rsidR="00443C81">
        <w:rPr>
          <w:color w:val="000000"/>
        </w:rPr>
        <w:t xml:space="preserve">présente un résultat honorable </w:t>
      </w:r>
      <w:r>
        <w:rPr>
          <w:color w:val="000000"/>
        </w:rPr>
        <w:t xml:space="preserve">quant à l’inclusion de mots courants du français québécois : il compte 41 québécismes, dont 35 sont de registre neutre. Or dans aucun </w:t>
      </w:r>
      <w:r w:rsidR="00CF2579">
        <w:rPr>
          <w:color w:val="000000"/>
        </w:rPr>
        <w:t xml:space="preserve">des </w:t>
      </w:r>
      <w:r>
        <w:rPr>
          <w:color w:val="000000"/>
        </w:rPr>
        <w:t>cas</w:t>
      </w:r>
      <w:r w:rsidR="00CF2579">
        <w:rPr>
          <w:color w:val="000000"/>
        </w:rPr>
        <w:t xml:space="preserve"> il n’est</w:t>
      </w:r>
      <w:r>
        <w:rPr>
          <w:color w:val="000000"/>
        </w:rPr>
        <w:t xml:space="preserve"> mentionné qu’un mot est caractéristique du français québécois. </w:t>
      </w:r>
      <w:r w:rsidRPr="00036FFF">
        <w:rPr>
          <w:color w:val="000000"/>
        </w:rPr>
        <w:t xml:space="preserve">Si on reprend le mots </w:t>
      </w:r>
      <w:r w:rsidRPr="00036FFF">
        <w:rPr>
          <w:i/>
          <w:color w:val="000000"/>
        </w:rPr>
        <w:t>soccer</w:t>
      </w:r>
      <w:r w:rsidRPr="00036FFF">
        <w:rPr>
          <w:color w:val="000000"/>
        </w:rPr>
        <w:t>, également présent dans ce manuel, on ne mentionne pas que ce sport est nommé autrement d</w:t>
      </w:r>
      <w:r w:rsidR="001269FF" w:rsidRPr="00036FFF">
        <w:rPr>
          <w:color w:val="000000"/>
        </w:rPr>
        <w:t>ans le reste de la francophonie.</w:t>
      </w:r>
      <w:r w:rsidR="001269FF">
        <w:rPr>
          <w:color w:val="000000"/>
        </w:rPr>
        <w:t xml:space="preserve"> </w:t>
      </w:r>
      <w:r>
        <w:rPr>
          <w:color w:val="000000"/>
        </w:rPr>
        <w:t>Cet</w:t>
      </w:r>
      <w:r w:rsidR="000B2DF8">
        <w:rPr>
          <w:color w:val="000000"/>
        </w:rPr>
        <w:t>te</w:t>
      </w:r>
      <w:r>
        <w:rPr>
          <w:color w:val="000000"/>
        </w:rPr>
        <w:t xml:space="preserve"> absence</w:t>
      </w:r>
      <w:r w:rsidR="009D3E99">
        <w:rPr>
          <w:color w:val="000000"/>
        </w:rPr>
        <w:t xml:space="preserve"> de</w:t>
      </w:r>
      <w:r>
        <w:rPr>
          <w:color w:val="000000"/>
        </w:rPr>
        <w:t xml:space="preserve"> </w:t>
      </w:r>
      <w:r w:rsidR="009D3E99">
        <w:rPr>
          <w:color w:val="000000"/>
        </w:rPr>
        <w:t>lien</w:t>
      </w:r>
      <w:r>
        <w:rPr>
          <w:color w:val="000000"/>
        </w:rPr>
        <w:t xml:space="preserve"> entre les différentes variétés géographiques de français ne pose pas nécessairement problème</w:t>
      </w:r>
      <w:r w:rsidR="009D3E99">
        <w:rPr>
          <w:color w:val="000000"/>
        </w:rPr>
        <w:t xml:space="preserve"> </w:t>
      </w:r>
      <w:r>
        <w:rPr>
          <w:color w:val="000000"/>
        </w:rPr>
        <w:t xml:space="preserve">: en effet, </w:t>
      </w:r>
      <w:r w:rsidR="009D3E99">
        <w:rPr>
          <w:color w:val="000000"/>
        </w:rPr>
        <w:t xml:space="preserve">l’objectif prioritaire des manuels vise l’autonomie dans la société d’accueil, et non l’acquisition d’une compétence comparatiste. En revanche, c’est problématique si dans ces mêmes manuels, des </w:t>
      </w:r>
      <w:proofErr w:type="spellStart"/>
      <w:r w:rsidR="009D3E99">
        <w:rPr>
          <w:color w:val="000000"/>
        </w:rPr>
        <w:t>francismes</w:t>
      </w:r>
      <w:proofErr w:type="spellEnd"/>
      <w:r w:rsidR="009D3E99">
        <w:rPr>
          <w:color w:val="000000"/>
        </w:rPr>
        <w:t xml:space="preserve"> n’étant pas en usage </w:t>
      </w:r>
      <w:r w:rsidR="00655942">
        <w:rPr>
          <w:color w:val="000000"/>
        </w:rPr>
        <w:t xml:space="preserve">au Québec </w:t>
      </w:r>
      <w:r w:rsidR="009D3E99">
        <w:rPr>
          <w:color w:val="000000"/>
        </w:rPr>
        <w:t xml:space="preserve">apparaissent sans marque. </w:t>
      </w:r>
      <w:r>
        <w:rPr>
          <w:color w:val="000000"/>
        </w:rPr>
        <w:t xml:space="preserve">Nous avons relevé dans le manuel </w:t>
      </w:r>
      <w:r>
        <w:rPr>
          <w:i/>
          <w:color w:val="000000"/>
        </w:rPr>
        <w:t>À mots découverts</w:t>
      </w:r>
      <w:r>
        <w:rPr>
          <w:color w:val="000000"/>
        </w:rPr>
        <w:t xml:space="preserve"> quatre </w:t>
      </w:r>
      <w:proofErr w:type="spellStart"/>
      <w:r>
        <w:rPr>
          <w:color w:val="000000"/>
        </w:rPr>
        <w:t>francismes</w:t>
      </w:r>
      <w:proofErr w:type="spellEnd"/>
      <w:r>
        <w:rPr>
          <w:color w:val="000000"/>
        </w:rPr>
        <w:t xml:space="preserve"> </w:t>
      </w:r>
      <w:r w:rsidR="001B6497">
        <w:rPr>
          <w:color w:val="000000"/>
        </w:rPr>
        <w:t>non</w:t>
      </w:r>
      <w:r>
        <w:rPr>
          <w:color w:val="000000"/>
        </w:rPr>
        <w:t xml:space="preserve"> identifié</w:t>
      </w:r>
      <w:r w:rsidR="001B6497">
        <w:rPr>
          <w:color w:val="000000"/>
        </w:rPr>
        <w:t>s</w:t>
      </w:r>
      <w:r>
        <w:rPr>
          <w:color w:val="000000"/>
        </w:rPr>
        <w:t xml:space="preserve"> comme </w:t>
      </w:r>
      <w:r w:rsidR="001B6497">
        <w:rPr>
          <w:color w:val="000000"/>
        </w:rPr>
        <w:t>tels</w:t>
      </w:r>
      <w:r>
        <w:rPr>
          <w:color w:val="000000"/>
        </w:rPr>
        <w:t xml:space="preserve"> : </w:t>
      </w:r>
      <w:r>
        <w:rPr>
          <w:i/>
          <w:color w:val="000000"/>
        </w:rPr>
        <w:t>téléphone portable, foot, bouseux, faire la queue</w:t>
      </w:r>
      <w:r>
        <w:rPr>
          <w:color w:val="000000"/>
        </w:rPr>
        <w:t xml:space="preserve">. </w:t>
      </w:r>
      <w:r w:rsidR="00E46C3A">
        <w:rPr>
          <w:color w:val="000000"/>
        </w:rPr>
        <w:t>N</w:t>
      </w:r>
      <w:r>
        <w:rPr>
          <w:color w:val="000000"/>
        </w:rPr>
        <w:t xml:space="preserve">on seulement l’apprenant ne risque pas d’entendre ses formes dans sa société d’accueil, mais, qui plus est, il ne saura pas quels sont les signifiants en cours au Québec. Par exemple, on ne lui </w:t>
      </w:r>
      <w:r w:rsidR="00021505">
        <w:rPr>
          <w:color w:val="000000"/>
        </w:rPr>
        <w:t xml:space="preserve">indique pas que c’est la forme </w:t>
      </w:r>
      <w:r w:rsidRPr="0043207B">
        <w:rPr>
          <w:i/>
          <w:iCs/>
          <w:color w:val="000000"/>
        </w:rPr>
        <w:t>faire la file</w:t>
      </w:r>
      <w:r>
        <w:rPr>
          <w:color w:val="000000"/>
        </w:rPr>
        <w:t xml:space="preserve"> qui a cours au Québec, et </w:t>
      </w:r>
      <w:r>
        <w:t>que</w:t>
      </w:r>
      <w:r>
        <w:rPr>
          <w:color w:val="000000"/>
        </w:rPr>
        <w:t xml:space="preserve"> le portable se nomme </w:t>
      </w:r>
      <w:r>
        <w:rPr>
          <w:i/>
          <w:color w:val="000000"/>
        </w:rPr>
        <w:t>(téléphone) cellulaire</w:t>
      </w:r>
      <w:r>
        <w:rPr>
          <w:color w:val="000000"/>
        </w:rPr>
        <w:t xml:space="preserve"> </w:t>
      </w:r>
      <w:r>
        <w:t xml:space="preserve">en Amérique </w:t>
      </w:r>
      <w:r w:rsidR="007F5C8C">
        <w:rPr>
          <w:color w:val="000000"/>
        </w:rPr>
        <w:t>–</w:t>
      </w:r>
      <w:r>
        <w:rPr>
          <w:color w:val="000000"/>
        </w:rPr>
        <w:t xml:space="preserve"> un</w:t>
      </w:r>
      <w:r w:rsidR="007F5C8C">
        <w:rPr>
          <w:color w:val="000000"/>
        </w:rPr>
        <w:t xml:space="preserve"> </w:t>
      </w:r>
      <w:r w:rsidRPr="0043207B">
        <w:rPr>
          <w:i/>
          <w:iCs/>
          <w:color w:val="000000"/>
        </w:rPr>
        <w:t>portable</w:t>
      </w:r>
      <w:r>
        <w:rPr>
          <w:color w:val="000000"/>
        </w:rPr>
        <w:t xml:space="preserve"> étant un ordinateur portatif.</w:t>
      </w:r>
    </w:p>
    <w:p w14:paraId="30DD0AA5" w14:textId="77777777" w:rsidR="001B6497" w:rsidRDefault="001B6497">
      <w:pPr>
        <w:jc w:val="both"/>
        <w:rPr>
          <w:color w:val="000000"/>
        </w:rPr>
      </w:pPr>
    </w:p>
    <w:p w14:paraId="3DD743B4" w14:textId="76506B3E" w:rsidR="00337707" w:rsidRPr="00036FFF" w:rsidRDefault="009D650D" w:rsidP="00337707">
      <w:pPr>
        <w:jc w:val="both"/>
      </w:pPr>
      <w:r w:rsidRPr="00036FFF">
        <w:rPr>
          <w:color w:val="000000"/>
        </w:rPr>
        <w:t>L’autre enjeu qui se pose est la compétition entre un emploi québécois familier et un emploi plus neutre ou valorisé. Dans</w:t>
      </w:r>
      <w:r w:rsidR="00337707" w:rsidRPr="00036FFF">
        <w:rPr>
          <w:color w:val="000000"/>
        </w:rPr>
        <w:t xml:space="preserve"> un exercice intitulé « Nommer et situer des objets » du manuel </w:t>
      </w:r>
      <w:r w:rsidRPr="00036FFF">
        <w:rPr>
          <w:i/>
          <w:color w:val="000000"/>
        </w:rPr>
        <w:t>Par ici</w:t>
      </w:r>
      <w:r w:rsidRPr="00036FFF">
        <w:rPr>
          <w:color w:val="000000"/>
        </w:rPr>
        <w:t xml:space="preserve">, </w:t>
      </w:r>
      <w:r w:rsidR="00337707" w:rsidRPr="00036FFF">
        <w:rPr>
          <w:color w:val="000000"/>
        </w:rPr>
        <w:t>on retrouve trois mots caractéristiques de l’usage québécois sur les 35 mots que compte l’exercice</w:t>
      </w:r>
      <w:r w:rsidR="00CF2579" w:rsidRPr="00036FFF">
        <w:rPr>
          <w:color w:val="000000"/>
        </w:rPr>
        <w:t> :</w:t>
      </w:r>
      <w:r w:rsidRPr="00036FFF">
        <w:rPr>
          <w:color w:val="000000"/>
        </w:rPr>
        <w:t> </w:t>
      </w:r>
      <w:r w:rsidR="00337707" w:rsidRPr="00036FFF">
        <w:rPr>
          <w:i/>
          <w:color w:val="000000"/>
        </w:rPr>
        <w:t>souliers, cellulair</w:t>
      </w:r>
      <w:r w:rsidR="00225678" w:rsidRPr="00036FFF">
        <w:rPr>
          <w:i/>
          <w:color w:val="000000"/>
        </w:rPr>
        <w:t>e</w:t>
      </w:r>
      <w:r w:rsidR="00337707" w:rsidRPr="00036FFF">
        <w:rPr>
          <w:i/>
          <w:color w:val="000000"/>
        </w:rPr>
        <w:t>, efface</w:t>
      </w:r>
      <w:r w:rsidR="00337707" w:rsidRPr="00036FFF">
        <w:rPr>
          <w:color w:val="000000"/>
        </w:rPr>
        <w:t xml:space="preserve"> (respectivement, </w:t>
      </w:r>
      <w:r w:rsidR="00337707" w:rsidRPr="00036FFF">
        <w:rPr>
          <w:i/>
          <w:color w:val="000000"/>
        </w:rPr>
        <w:t>chaussures</w:t>
      </w:r>
      <w:r w:rsidR="00337707" w:rsidRPr="00036FFF">
        <w:rPr>
          <w:color w:val="000000"/>
        </w:rPr>
        <w:t xml:space="preserve">, </w:t>
      </w:r>
      <w:r w:rsidR="00337707" w:rsidRPr="00036FFF">
        <w:rPr>
          <w:i/>
          <w:color w:val="000000"/>
        </w:rPr>
        <w:t>chaussures</w:t>
      </w:r>
      <w:r w:rsidR="00337707" w:rsidRPr="00036FFF">
        <w:rPr>
          <w:color w:val="000000"/>
        </w:rPr>
        <w:t xml:space="preserve"> et </w:t>
      </w:r>
      <w:r w:rsidR="00337707" w:rsidRPr="00036FFF">
        <w:rPr>
          <w:i/>
          <w:color w:val="000000"/>
        </w:rPr>
        <w:t>gomme à effacer</w:t>
      </w:r>
      <w:r w:rsidR="00337707" w:rsidRPr="00036FFF">
        <w:rPr>
          <w:color w:val="000000"/>
        </w:rPr>
        <w:t xml:space="preserve"> en français européen).</w:t>
      </w:r>
      <w:r w:rsidR="00337707" w:rsidRPr="00036FFF">
        <w:rPr>
          <w:i/>
          <w:color w:val="000000"/>
        </w:rPr>
        <w:t xml:space="preserve"> Soulier, sac à dos</w:t>
      </w:r>
      <w:r w:rsidR="00337707" w:rsidRPr="00036FFF">
        <w:rPr>
          <w:color w:val="000000"/>
        </w:rPr>
        <w:t xml:space="preserve"> et </w:t>
      </w:r>
      <w:r w:rsidR="00337707" w:rsidRPr="00036FFF">
        <w:rPr>
          <w:i/>
          <w:color w:val="000000"/>
        </w:rPr>
        <w:t>cellulaire</w:t>
      </w:r>
      <w:r w:rsidR="00337707" w:rsidRPr="00036FFF">
        <w:rPr>
          <w:color w:val="000000"/>
        </w:rPr>
        <w:t xml:space="preserve"> sont neutres; </w:t>
      </w:r>
      <w:r w:rsidR="00337707" w:rsidRPr="00036FFF">
        <w:rPr>
          <w:i/>
          <w:color w:val="000000"/>
        </w:rPr>
        <w:t xml:space="preserve">efface </w:t>
      </w:r>
      <w:r w:rsidR="00337707" w:rsidRPr="00036FFF">
        <w:rPr>
          <w:color w:val="000000"/>
        </w:rPr>
        <w:t xml:space="preserve">est parfois critiqué. Ce n’est pas explicité, mais la forme neutre est ajoutée entre parenthèses après </w:t>
      </w:r>
      <w:r w:rsidR="00337707" w:rsidRPr="00036FFF">
        <w:rPr>
          <w:i/>
          <w:color w:val="000000"/>
        </w:rPr>
        <w:t>efface</w:t>
      </w:r>
      <w:r w:rsidR="00337707" w:rsidRPr="00036FFF">
        <w:rPr>
          <w:color w:val="000000"/>
        </w:rPr>
        <w:t xml:space="preserve">. L’apprenant devra décoder seul l’information implicite, à savoir qu’on est en présence de synonymes de registres différents. L’aide de l’enseignant serait précieuse, pour peu que celui-ci soit attentif à cette dimension de la langue. </w:t>
      </w:r>
    </w:p>
    <w:p w14:paraId="000000A8" w14:textId="21A7AE10" w:rsidR="002D7026" w:rsidRPr="00036FFF" w:rsidRDefault="002D7026">
      <w:pPr>
        <w:jc w:val="both"/>
      </w:pPr>
    </w:p>
    <w:p w14:paraId="000000AF" w14:textId="139EB4BE" w:rsidR="002D7026" w:rsidRPr="00036FFF" w:rsidRDefault="009D650D">
      <w:pPr>
        <w:jc w:val="both"/>
        <w:rPr>
          <w:color w:val="000000"/>
        </w:rPr>
      </w:pPr>
      <w:r w:rsidRPr="00036FFF">
        <w:rPr>
          <w:color w:val="000000"/>
        </w:rPr>
        <w:t xml:space="preserve">Un cas particulièrement délicat est illustré par les différentes manières de dénommer les étages d’une habitation, qui varient dans la francophonie, et parfois à l’intérieur du Québec même. Le manuel </w:t>
      </w:r>
      <w:r w:rsidRPr="00036FFF">
        <w:rPr>
          <w:i/>
          <w:color w:val="000000"/>
        </w:rPr>
        <w:t xml:space="preserve">Par ici </w:t>
      </w:r>
      <w:r w:rsidRPr="00036FFF">
        <w:rPr>
          <w:color w:val="000000"/>
        </w:rPr>
        <w:t xml:space="preserve">illustre cette complexité dans un schéma </w:t>
      </w:r>
      <w:r w:rsidR="00225678" w:rsidRPr="00036FFF">
        <w:rPr>
          <w:color w:val="000000"/>
        </w:rPr>
        <w:t xml:space="preserve">intitulé « Les différentes façons de nommer les étages au Québec, </w:t>
      </w:r>
      <w:r w:rsidR="007E70C6">
        <w:rPr>
          <w:color w:val="000000"/>
        </w:rPr>
        <w:t>que</w:t>
      </w:r>
      <w:r w:rsidR="00225678" w:rsidRPr="00036FFF">
        <w:rPr>
          <w:color w:val="000000"/>
        </w:rPr>
        <w:t xml:space="preserve"> nous résumons ici </w:t>
      </w:r>
      <w:r w:rsidR="007D2BE3" w:rsidRPr="00036FFF">
        <w:rPr>
          <w:color w:val="000000"/>
        </w:rPr>
        <w:t xml:space="preserve">(tiré de </w:t>
      </w:r>
      <w:r w:rsidR="007D2BE3" w:rsidRPr="00036FFF">
        <w:t xml:space="preserve">Desjardins, 2017 : 55) </w:t>
      </w:r>
      <w:r w:rsidRPr="00036FFF">
        <w:rPr>
          <w:color w:val="000000"/>
        </w:rPr>
        <w:t>: </w:t>
      </w:r>
    </w:p>
    <w:p w14:paraId="77B9CA69" w14:textId="48BB33E0" w:rsidR="003E0D98" w:rsidRPr="00F45DE2" w:rsidRDefault="00660D54" w:rsidP="007D2BE3">
      <w:pPr>
        <w:ind w:left="2160" w:firstLine="720"/>
        <w:jc w:val="both"/>
        <w:rPr>
          <w:color w:val="000000"/>
        </w:rPr>
      </w:pPr>
      <w:r w:rsidRPr="00F45DE2">
        <w:rPr>
          <w:noProof/>
          <w:color w:val="000000"/>
          <w:lang w:val="fr-CA" w:eastAsia="fr-CA"/>
        </w:rPr>
        <w:lastRenderedPageBreak/>
        <mc:AlternateContent>
          <mc:Choice Requires="wps">
            <w:drawing>
              <wp:anchor distT="0" distB="0" distL="114300" distR="114300" simplePos="0" relativeHeight="251659264" behindDoc="0" locked="0" layoutInCell="1" allowOverlap="1" wp14:anchorId="50C1FF40" wp14:editId="3FEF618C">
                <wp:simplePos x="0" y="0"/>
                <wp:positionH relativeFrom="column">
                  <wp:posOffset>727519</wp:posOffset>
                </wp:positionH>
                <wp:positionV relativeFrom="paragraph">
                  <wp:posOffset>651539</wp:posOffset>
                </wp:positionV>
                <wp:extent cx="882687" cy="945879"/>
                <wp:effectExtent l="19050" t="19050" r="12700" b="26035"/>
                <wp:wrapNone/>
                <wp:docPr id="55" name="Rectangle 9">
                  <a:extLst xmlns:a="http://schemas.openxmlformats.org/drawingml/2006/main">
                    <a:ext uri="{FF2B5EF4-FFF2-40B4-BE49-F238E27FC236}">
                      <a16:creationId xmlns:a16="http://schemas.microsoft.com/office/drawing/2014/main" id="{F4DF7C3C-D955-465B-A7ED-DA6CEFF74209}"/>
                    </a:ext>
                  </a:extLst>
                </wp:docPr>
                <wp:cNvGraphicFramePr/>
                <a:graphic xmlns:a="http://schemas.openxmlformats.org/drawingml/2006/main">
                  <a:graphicData uri="http://schemas.microsoft.com/office/word/2010/wordprocessingShape">
                    <wps:wsp>
                      <wps:cNvSpPr/>
                      <wps:spPr>
                        <a:xfrm>
                          <a:off x="0" y="0"/>
                          <a:ext cx="882687" cy="945879"/>
                        </a:xfrm>
                        <a:custGeom>
                          <a:avLst/>
                          <a:gdLst/>
                          <a:ahLst/>
                          <a:cxnLst/>
                          <a:rect l="l" t="t" r="r" b="b"/>
                          <a:pathLst>
                            <a:path w="3228210" h="3222968">
                              <a:moveTo>
                                <a:pt x="1619999" y="642446"/>
                              </a:moveTo>
                              <a:lnTo>
                                <a:pt x="2664115" y="1686562"/>
                              </a:lnTo>
                              <a:lnTo>
                                <a:pt x="2664116" y="1686562"/>
                              </a:lnTo>
                              <a:lnTo>
                                <a:pt x="2664116" y="3222968"/>
                              </a:lnTo>
                              <a:lnTo>
                                <a:pt x="2015013" y="3222968"/>
                              </a:lnTo>
                              <a:lnTo>
                                <a:pt x="2015013" y="2511495"/>
                              </a:lnTo>
                              <a:cubicBezTo>
                                <a:pt x="2015013" y="2399422"/>
                                <a:pt x="1924159" y="2308568"/>
                                <a:pt x="1812086" y="2308568"/>
                              </a:cubicBezTo>
                              <a:lnTo>
                                <a:pt x="1427912" y="2308568"/>
                              </a:lnTo>
                              <a:cubicBezTo>
                                <a:pt x="1315839" y="2308568"/>
                                <a:pt x="1224985" y="2399422"/>
                                <a:pt x="1224985" y="2511495"/>
                              </a:cubicBezTo>
                              <a:lnTo>
                                <a:pt x="1224985" y="3222968"/>
                              </a:lnTo>
                              <a:lnTo>
                                <a:pt x="575882" y="3222968"/>
                              </a:lnTo>
                              <a:lnTo>
                                <a:pt x="575882" y="1686562"/>
                              </a:lnTo>
                              <a:lnTo>
                                <a:pt x="575884" y="1686562"/>
                              </a:lnTo>
                              <a:close/>
                              <a:moveTo>
                                <a:pt x="509997" y="122689"/>
                              </a:moveTo>
                              <a:lnTo>
                                <a:pt x="942045" y="122689"/>
                              </a:lnTo>
                              <a:lnTo>
                                <a:pt x="942045" y="542556"/>
                              </a:lnTo>
                              <a:lnTo>
                                <a:pt x="509997" y="974604"/>
                              </a:lnTo>
                              <a:close/>
                              <a:moveTo>
                                <a:pt x="1620001" y="7099"/>
                              </a:moveTo>
                              <a:lnTo>
                                <a:pt x="3228210" y="1686560"/>
                              </a:lnTo>
                              <a:lnTo>
                                <a:pt x="2900441" y="1686560"/>
                              </a:lnTo>
                              <a:lnTo>
                                <a:pt x="1620001" y="349390"/>
                              </a:lnTo>
                              <a:close/>
                              <a:moveTo>
                                <a:pt x="1619999" y="0"/>
                              </a:moveTo>
                              <a:lnTo>
                                <a:pt x="1619999" y="342291"/>
                              </a:lnTo>
                              <a:lnTo>
                                <a:pt x="330172" y="1679462"/>
                              </a:lnTo>
                              <a:lnTo>
                                <a:pt x="0" y="1679462"/>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FEE4EE" id="Rectangle 9" o:spid="_x0000_s1026" style="position:absolute;margin-left:57.3pt;margin-top:51.3pt;width:69.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8210,322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" path="m1619999,642446l2664115,1686562r1,l2664116,3222968r-649103,l2015013,2511495v,-112073,-90854,-202927,-202927,-202927l1427912,2308568v-112073,,-202927,90854,-202927,202927l1224985,3222968r-649103,l575882,1686562r2,l1619999,642446xm509997,122689r432048,l942045,542556,509997,974604r,-851915xm1620001,7099l3228210,1686560r-327769,l1620001,349390r,-342291xm1619999,r,342291l330172,1679462,,1679462,1619999,xe" filled="f" strokecolor="black [3213]" strokeweight="1pt">
                <v:stroke joinstyle="miter"/>
                <v:path arrowok="t"/>
              </v:shape>
            </w:pict>
          </mc:Fallback>
        </mc:AlternateContent>
      </w:r>
      <w:r w:rsidR="003E0D98" w:rsidRPr="00F45DE2">
        <w:rPr>
          <w:noProof/>
          <w:color w:val="000000"/>
          <w:lang w:val="fr-CA" w:eastAsia="fr-CA"/>
        </w:rPr>
        <w:drawing>
          <wp:inline distT="0" distB="0" distL="0" distR="0" wp14:anchorId="6A9FBDB2" wp14:editId="68B29EE4">
            <wp:extent cx="2462530" cy="1934511"/>
            <wp:effectExtent l="19050" t="0" r="13970" b="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ED2F05B" w14:textId="4214D322" w:rsidR="00A667D1" w:rsidRDefault="007D2BE3" w:rsidP="00860C42">
      <w:pPr>
        <w:spacing w:after="240"/>
        <w:jc w:val="center"/>
      </w:pPr>
      <w:r w:rsidRPr="00F45DE2">
        <w:t xml:space="preserve">Schéma </w:t>
      </w:r>
      <w:r w:rsidR="00A667D1" w:rsidRPr="00F45DE2">
        <w:t>(Amérique)</w:t>
      </w:r>
      <w:r w:rsidR="00A24AE7" w:rsidRPr="00F45DE2">
        <w:t xml:space="preserve"> </w:t>
      </w:r>
      <w:r w:rsidR="00A667D1" w:rsidRPr="00F45DE2">
        <w:t>:</w:t>
      </w:r>
      <w:r w:rsidR="00551F0C" w:rsidRPr="00F45DE2">
        <w:t xml:space="preserve"> </w:t>
      </w:r>
      <w:r w:rsidRPr="00F45DE2">
        <w:t>Les manières de nommer les étages</w:t>
      </w:r>
      <w:r w:rsidR="00A24AE7" w:rsidRPr="00F45DE2">
        <w:t> </w:t>
      </w:r>
      <w:r w:rsidR="00551F0C" w:rsidRPr="00F45DE2">
        <w:t>(Desjardins, 2017 : 55)</w:t>
      </w:r>
    </w:p>
    <w:p w14:paraId="000000B2" w14:textId="77777777" w:rsidR="002D7026" w:rsidRDefault="002D7026"/>
    <w:p w14:paraId="34236AA5" w14:textId="205BECCE" w:rsidR="007F5C8C" w:rsidRDefault="009D650D" w:rsidP="0012798A">
      <w:pPr>
        <w:jc w:val="both"/>
      </w:pPr>
      <w:r>
        <w:rPr>
          <w:color w:val="000000"/>
        </w:rPr>
        <w:t xml:space="preserve">Aucune information n’est fournie à l’apprenant, qui ne comprendra pas pourquoi tant d’appellations cohabitent : </w:t>
      </w:r>
      <w:r w:rsidR="00F3027B">
        <w:rPr>
          <w:color w:val="000000"/>
        </w:rPr>
        <w:t xml:space="preserve">quelle série est la plus courante ? </w:t>
      </w:r>
      <w:r>
        <w:rPr>
          <w:color w:val="000000"/>
        </w:rPr>
        <w:t>une forme est-elle considérée comme fautive</w:t>
      </w:r>
      <w:r w:rsidR="00A24AE7">
        <w:rPr>
          <w:color w:val="000000"/>
        </w:rPr>
        <w:t xml:space="preserve"> </w:t>
      </w:r>
      <w:r>
        <w:rPr>
          <w:color w:val="000000"/>
        </w:rPr>
        <w:t xml:space="preserve">? </w:t>
      </w:r>
      <w:r w:rsidR="00F3027B">
        <w:rPr>
          <w:color w:val="000000"/>
        </w:rPr>
        <w:t>u</w:t>
      </w:r>
      <w:r>
        <w:rPr>
          <w:color w:val="000000"/>
        </w:rPr>
        <w:t>ne forme est-elle propre au Québec</w:t>
      </w:r>
      <w:r w:rsidR="00A24AE7">
        <w:rPr>
          <w:color w:val="000000"/>
        </w:rPr>
        <w:t xml:space="preserve"> </w:t>
      </w:r>
      <w:r>
        <w:rPr>
          <w:color w:val="000000"/>
        </w:rPr>
        <w:t xml:space="preserve">? </w:t>
      </w:r>
      <w:r w:rsidR="006B5ED0">
        <w:rPr>
          <w:color w:val="000000"/>
        </w:rPr>
        <w:t>Encore une fois, i</w:t>
      </w:r>
      <w:r>
        <w:rPr>
          <w:color w:val="000000"/>
        </w:rPr>
        <w:t>l faut compter sur l’aide de l’enseignant, qui pourrait lui-même éprouver des difficultés</w:t>
      </w:r>
      <w:r w:rsidR="00A24AE7">
        <w:rPr>
          <w:color w:val="000000"/>
        </w:rPr>
        <w:t>;</w:t>
      </w:r>
      <w:r>
        <w:rPr>
          <w:color w:val="000000"/>
        </w:rPr>
        <w:t xml:space="preserve"> l’article du </w:t>
      </w:r>
      <w:r w:rsidRPr="00E22BF3">
        <w:rPr>
          <w:i/>
          <w:color w:val="000000"/>
        </w:rPr>
        <w:t>Usito</w:t>
      </w:r>
      <w:r>
        <w:rPr>
          <w:color w:val="000000"/>
        </w:rPr>
        <w:t xml:space="preserve"> nous donne un aperçu des quelques paramètres qui entrent en jeu da</w:t>
      </w:r>
      <w:r>
        <w:t>ns ce champ lexical</w:t>
      </w:r>
      <w:r w:rsidR="00E22BF3">
        <w:rPr>
          <w:rStyle w:val="Appelnotedebasdep"/>
        </w:rPr>
        <w:footnoteReference w:id="8"/>
      </w:r>
      <w:r w:rsidR="00CF2579">
        <w:t>.</w:t>
      </w:r>
    </w:p>
    <w:p w14:paraId="52683F1F" w14:textId="77777777" w:rsidR="007F5C8C" w:rsidRDefault="007F5C8C" w:rsidP="0012798A">
      <w:pPr>
        <w:jc w:val="both"/>
      </w:pPr>
    </w:p>
    <w:p w14:paraId="24018593" w14:textId="6E375D7E" w:rsidR="007F5C8C" w:rsidRDefault="007F5C8C" w:rsidP="0012798A">
      <w:pPr>
        <w:jc w:val="both"/>
      </w:pPr>
      <w:r>
        <w:rPr>
          <w:noProof/>
          <w:color w:val="000000"/>
          <w:lang w:val="fr-CA" w:eastAsia="fr-CA"/>
        </w:rPr>
        <w:drawing>
          <wp:inline distT="0" distB="0" distL="0" distR="0" wp14:anchorId="5D0AAC2C" wp14:editId="7D7C087F">
            <wp:extent cx="5586730" cy="2124075"/>
            <wp:effectExtent l="0" t="0" r="0" b="0"/>
            <wp:docPr id="24" name="image3.png" descr="Une image contenant capture d’écra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3.png" descr="Une image contenant capture d’écran&#10;&#10;Description générée automatiquement"/>
                    <pic:cNvPicPr preferRelativeResize="0"/>
                  </pic:nvPicPr>
                  <pic:blipFill>
                    <a:blip r:embed="rId15"/>
                    <a:srcRect t="10745" r="2891" b="23703"/>
                    <a:stretch>
                      <a:fillRect/>
                    </a:stretch>
                  </pic:blipFill>
                  <pic:spPr>
                    <a:xfrm>
                      <a:off x="0" y="0"/>
                      <a:ext cx="5586730" cy="2124075"/>
                    </a:xfrm>
                    <a:prstGeom prst="rect">
                      <a:avLst/>
                    </a:prstGeom>
                    <a:ln/>
                  </pic:spPr>
                </pic:pic>
              </a:graphicData>
            </a:graphic>
          </wp:inline>
        </w:drawing>
      </w:r>
    </w:p>
    <w:p w14:paraId="2EEFE025" w14:textId="26263D11" w:rsidR="002137D7" w:rsidRDefault="0012798A" w:rsidP="0012798A">
      <w:pPr>
        <w:jc w:val="both"/>
      </w:pPr>
      <w:r>
        <w:tab/>
      </w:r>
    </w:p>
    <w:p w14:paraId="000000B6" w14:textId="6FEBAA6B" w:rsidR="002D7026" w:rsidRDefault="009D650D" w:rsidP="0012798A">
      <w:pPr>
        <w:spacing w:after="240"/>
        <w:jc w:val="both"/>
      </w:pPr>
      <w:r>
        <w:rPr>
          <w:color w:val="000000"/>
        </w:rPr>
        <w:t xml:space="preserve">Pour terminer sur cette problématique, notons trois silences du manuel </w:t>
      </w:r>
      <w:r>
        <w:rPr>
          <w:i/>
          <w:color w:val="000000"/>
        </w:rPr>
        <w:t>Par ici</w:t>
      </w:r>
      <w:r>
        <w:rPr>
          <w:color w:val="000000"/>
        </w:rPr>
        <w:t xml:space="preserve"> à propos de formes beaucoup plus courantes que les usages mentionnés : on utilise </w:t>
      </w:r>
      <w:r>
        <w:rPr>
          <w:i/>
          <w:color w:val="000000"/>
        </w:rPr>
        <w:t>sac à main</w:t>
      </w:r>
      <w:r>
        <w:rPr>
          <w:color w:val="000000"/>
        </w:rPr>
        <w:t xml:space="preserve"> sans renvoyer à </w:t>
      </w:r>
      <w:r>
        <w:rPr>
          <w:i/>
          <w:color w:val="000000"/>
        </w:rPr>
        <w:t>sacoche</w:t>
      </w:r>
      <w:r>
        <w:rPr>
          <w:color w:val="000000"/>
        </w:rPr>
        <w:t>, très courant au Québec dans ce sens</w:t>
      </w:r>
      <w:r w:rsidR="00A24AE7">
        <w:rPr>
          <w:color w:val="000000"/>
        </w:rPr>
        <w:t>;</w:t>
      </w:r>
      <w:r>
        <w:rPr>
          <w:color w:val="000000"/>
        </w:rPr>
        <w:t xml:space="preserve"> on emploi</w:t>
      </w:r>
      <w:r w:rsidR="00A24AE7">
        <w:rPr>
          <w:color w:val="000000"/>
        </w:rPr>
        <w:t>e</w:t>
      </w:r>
      <w:r>
        <w:rPr>
          <w:color w:val="000000"/>
        </w:rPr>
        <w:t xml:space="preserve"> </w:t>
      </w:r>
      <w:r>
        <w:rPr>
          <w:i/>
          <w:color w:val="000000"/>
        </w:rPr>
        <w:t>aspirateur</w:t>
      </w:r>
      <w:r>
        <w:rPr>
          <w:color w:val="000000"/>
        </w:rPr>
        <w:t xml:space="preserve"> sans mentionner son pendant très répandu </w:t>
      </w:r>
      <w:r>
        <w:rPr>
          <w:i/>
          <w:color w:val="000000"/>
        </w:rPr>
        <w:t>balayeuse</w:t>
      </w:r>
      <w:r w:rsidR="00A24AE7">
        <w:rPr>
          <w:iCs/>
          <w:color w:val="000000"/>
        </w:rPr>
        <w:t>;</w:t>
      </w:r>
      <w:r>
        <w:rPr>
          <w:color w:val="000000"/>
        </w:rPr>
        <w:t xml:space="preserve"> enfin, on retrouve </w:t>
      </w:r>
      <w:r>
        <w:rPr>
          <w:i/>
          <w:color w:val="000000"/>
        </w:rPr>
        <w:t>croustilles</w:t>
      </w:r>
      <w:r w:rsidRPr="00CF2579">
        <w:rPr>
          <w:iCs/>
          <w:color w:val="000000"/>
        </w:rPr>
        <w:t>,</w:t>
      </w:r>
      <w:r>
        <w:rPr>
          <w:i/>
          <w:color w:val="000000"/>
        </w:rPr>
        <w:t xml:space="preserve"> </w:t>
      </w:r>
      <w:r>
        <w:rPr>
          <w:color w:val="000000"/>
        </w:rPr>
        <w:t xml:space="preserve">équivalent français de </w:t>
      </w:r>
      <w:r>
        <w:rPr>
          <w:i/>
          <w:color w:val="000000"/>
        </w:rPr>
        <w:t>chips</w:t>
      </w:r>
      <w:r>
        <w:rPr>
          <w:vertAlign w:val="superscript"/>
        </w:rPr>
        <w:footnoteReference w:id="9"/>
      </w:r>
      <w:r>
        <w:rPr>
          <w:color w:val="000000"/>
        </w:rPr>
        <w:t xml:space="preserve"> ayant cours au Québec, même s’il est moins courant que l’anglicisme. Ce dernier exemple laisse percevoir </w:t>
      </w:r>
      <w:r>
        <w:t xml:space="preserve">l’enjeu entourant les </w:t>
      </w:r>
      <w:r w:rsidRPr="005D3F72">
        <w:t>anglicismes au Québec</w:t>
      </w:r>
      <w:r w:rsidR="00EA3EB8" w:rsidRPr="005D3F72">
        <w:rPr>
          <w:rStyle w:val="Appelnotedebasdep"/>
        </w:rPr>
        <w:footnoteReference w:id="10"/>
      </w:r>
      <w:r w:rsidRPr="005D3F72">
        <w:t xml:space="preserve"> : le manuel préfère utiliser un équivalent français qui n’est pas courant </w:t>
      </w:r>
      <w:bookmarkStart w:id="0" w:name="_GoBack"/>
      <w:bookmarkEnd w:id="0"/>
      <w:r w:rsidRPr="005D3F72">
        <w:t>plutôt qu’un anglicisme bien implanté.</w:t>
      </w:r>
      <w:r>
        <w:t xml:space="preserve"> </w:t>
      </w:r>
    </w:p>
    <w:p w14:paraId="000000B7" w14:textId="77777777" w:rsidR="002D7026" w:rsidRDefault="002D7026"/>
    <w:p w14:paraId="000000D8" w14:textId="04F94A74" w:rsidR="002D7026" w:rsidRDefault="00470317">
      <w:pPr>
        <w:rPr>
          <w:b/>
          <w:sz w:val="28"/>
          <w:szCs w:val="28"/>
        </w:rPr>
      </w:pPr>
      <w:r>
        <w:rPr>
          <w:b/>
          <w:sz w:val="28"/>
          <w:szCs w:val="28"/>
        </w:rPr>
        <w:t>3</w:t>
      </w:r>
      <w:r w:rsidR="009D650D">
        <w:rPr>
          <w:b/>
          <w:sz w:val="28"/>
          <w:szCs w:val="28"/>
        </w:rPr>
        <w:t>. Vers un manuel idéal</w:t>
      </w:r>
    </w:p>
    <w:p w14:paraId="6783C78D" w14:textId="77777777" w:rsidR="00264114" w:rsidRDefault="00264114" w:rsidP="00264114">
      <w:pPr>
        <w:spacing w:after="160"/>
        <w:jc w:val="both"/>
      </w:pPr>
    </w:p>
    <w:p w14:paraId="7ED6D40D" w14:textId="6485CFB7" w:rsidR="00264114" w:rsidRDefault="00264114" w:rsidP="00264114">
      <w:pPr>
        <w:spacing w:after="160"/>
        <w:jc w:val="both"/>
        <w:rPr>
          <w:color w:val="000000"/>
          <w:lang w:eastAsia="fr-BE"/>
        </w:rPr>
      </w:pPr>
      <w:r>
        <w:rPr>
          <w:color w:val="000000"/>
          <w:lang w:eastAsia="fr-BE"/>
        </w:rPr>
        <w:lastRenderedPageBreak/>
        <w:t>L</w:t>
      </w:r>
      <w:r w:rsidRPr="00C65DE6">
        <w:rPr>
          <w:color w:val="000000"/>
          <w:lang w:eastAsia="fr-BE"/>
        </w:rPr>
        <w:t xml:space="preserve">es éléments d’analyse qui précèdent indiquent à suffisance que le </w:t>
      </w:r>
      <w:proofErr w:type="spellStart"/>
      <w:r w:rsidRPr="00C65DE6">
        <w:rPr>
          <w:color w:val="000000"/>
          <w:lang w:eastAsia="fr-BE"/>
        </w:rPr>
        <w:t>diasystème</w:t>
      </w:r>
      <w:proofErr w:type="spellEnd"/>
      <w:r w:rsidRPr="00C65DE6">
        <w:rPr>
          <w:color w:val="000000"/>
          <w:lang w:eastAsia="fr-BE"/>
        </w:rPr>
        <w:t xml:space="preserve"> du français n’est pas suffisamment </w:t>
      </w:r>
      <w:r>
        <w:rPr>
          <w:color w:val="000000"/>
          <w:lang w:eastAsia="fr-BE"/>
        </w:rPr>
        <w:t xml:space="preserve">représenté dans la </w:t>
      </w:r>
      <w:r w:rsidRPr="00C65DE6">
        <w:rPr>
          <w:color w:val="000000"/>
          <w:lang w:eastAsia="fr-BE"/>
        </w:rPr>
        <w:t>majorité des manuels de notre corpus, alors même que la prise de conscience par la recherche de l’importance de cette intégration dans les méthodes d’enseignement est déjà ancienne : « Ouvrir la porte à la variation en classe, loin de faire perdre les points de repère que l’école doit mettre en place, est au contraire une façon de contribuer à les construire de manière raisonnée. » (</w:t>
      </w:r>
      <w:proofErr w:type="spellStart"/>
      <w:r w:rsidRPr="00C65DE6">
        <w:rPr>
          <w:color w:val="000000"/>
          <w:lang w:eastAsia="fr-BE"/>
        </w:rPr>
        <w:t>Marquilló</w:t>
      </w:r>
      <w:proofErr w:type="spellEnd"/>
      <w:r w:rsidRPr="00C65DE6">
        <w:rPr>
          <w:color w:val="000000"/>
          <w:lang w:eastAsia="fr-BE"/>
        </w:rPr>
        <w:t xml:space="preserve"> </w:t>
      </w:r>
      <w:proofErr w:type="spellStart"/>
      <w:r w:rsidRPr="00C65DE6">
        <w:rPr>
          <w:color w:val="000000"/>
          <w:lang w:eastAsia="fr-BE"/>
        </w:rPr>
        <w:t>Larruy</w:t>
      </w:r>
      <w:proofErr w:type="spellEnd"/>
      <w:r w:rsidRPr="00C65DE6">
        <w:rPr>
          <w:color w:val="000000"/>
          <w:lang w:eastAsia="fr-BE"/>
        </w:rPr>
        <w:t xml:space="preserve"> 2001 : 15, cité dans </w:t>
      </w:r>
      <w:proofErr w:type="spellStart"/>
      <w:r w:rsidRPr="00C65DE6">
        <w:rPr>
          <w:color w:val="000000"/>
          <w:lang w:eastAsia="fr-BE"/>
        </w:rPr>
        <w:t>Bertucci</w:t>
      </w:r>
      <w:proofErr w:type="spellEnd"/>
      <w:r w:rsidRPr="00C65DE6">
        <w:rPr>
          <w:color w:val="000000"/>
          <w:lang w:eastAsia="fr-BE"/>
        </w:rPr>
        <w:t xml:space="preserve"> et </w:t>
      </w:r>
      <w:proofErr w:type="spellStart"/>
      <w:r w:rsidRPr="00C65DE6">
        <w:rPr>
          <w:color w:val="000000"/>
          <w:lang w:eastAsia="fr-BE"/>
        </w:rPr>
        <w:t>Castellotti</w:t>
      </w:r>
      <w:proofErr w:type="spellEnd"/>
      <w:r w:rsidRPr="00C65DE6">
        <w:rPr>
          <w:color w:val="000000"/>
          <w:lang w:eastAsia="fr-BE"/>
        </w:rPr>
        <w:t xml:space="preserve"> 2012 : 184</w:t>
      </w:r>
      <w:r w:rsidR="003D69F1">
        <w:rPr>
          <w:color w:val="000000"/>
          <w:lang w:eastAsia="fr-BE"/>
        </w:rPr>
        <w:t>;</w:t>
      </w:r>
      <w:r>
        <w:rPr>
          <w:color w:val="000000"/>
          <w:lang w:eastAsia="fr-BE"/>
        </w:rPr>
        <w:t xml:space="preserve"> voir aussi Gadet 2003, Petitpas 2010, Molinari 2009, </w:t>
      </w:r>
      <w:proofErr w:type="spellStart"/>
      <w:r>
        <w:rPr>
          <w:color w:val="000000"/>
          <w:lang w:eastAsia="fr-BE"/>
        </w:rPr>
        <w:t>Detey</w:t>
      </w:r>
      <w:proofErr w:type="spellEnd"/>
      <w:r>
        <w:rPr>
          <w:color w:val="000000"/>
          <w:lang w:eastAsia="fr-BE"/>
        </w:rPr>
        <w:t xml:space="preserve"> 2017</w:t>
      </w:r>
      <w:r w:rsidRPr="00C65DE6">
        <w:rPr>
          <w:color w:val="000000"/>
          <w:lang w:eastAsia="fr-BE"/>
        </w:rPr>
        <w:t xml:space="preserve">). </w:t>
      </w:r>
    </w:p>
    <w:p w14:paraId="6F52C0B4" w14:textId="697FB4E4" w:rsidR="00264114" w:rsidRPr="00611A26" w:rsidRDefault="00264114" w:rsidP="00264114">
      <w:pPr>
        <w:spacing w:after="160"/>
        <w:jc w:val="both"/>
      </w:pPr>
      <w:r>
        <w:t xml:space="preserve">Nos analyses montrent un écart important entre les pratiques européenne et nord-américaine par rapport à la prise en compte de la variation, confirmant une hypothèse faite récemment :  </w:t>
      </w:r>
    </w:p>
    <w:p w14:paraId="54B79926" w14:textId="77777777" w:rsidR="00264114" w:rsidRPr="00611A26" w:rsidRDefault="00264114" w:rsidP="00264114">
      <w:pPr>
        <w:spacing w:before="120" w:after="120"/>
        <w:ind w:left="227"/>
        <w:jc w:val="both"/>
      </w:pPr>
      <w:r w:rsidRPr="00611A26">
        <w:t>Aucun ouvrage ne pourrait le faire à sa place [pallier le centrisme français] et il est fort à parier que le changement d’optique ne puisse avoir lieu qu’à partir de la périphérie. Le Québec est d’ailleurs très probablement la zone francophone où la volonté de sortir du monocentrisme est tenace. Depuis plusieurs années, le peuple québécois tend à légitimer ses usages de façon décomplexée, les plaçant sur un même pied d’égalité que le françai</w:t>
      </w:r>
      <w:r>
        <w:t>s de référence.</w:t>
      </w:r>
      <w:r w:rsidRPr="00611A26">
        <w:t xml:space="preserve"> (</w:t>
      </w:r>
      <w:proofErr w:type="spellStart"/>
      <w:r w:rsidRPr="00611A26">
        <w:t>Shereen</w:t>
      </w:r>
      <w:proofErr w:type="spellEnd"/>
      <w:r w:rsidRPr="00611A26">
        <w:t>, 2016 : 77)</w:t>
      </w:r>
    </w:p>
    <w:p w14:paraId="227B260A" w14:textId="186D4A23" w:rsidR="00264114" w:rsidRPr="00611A26" w:rsidRDefault="00264114" w:rsidP="00264114">
      <w:pPr>
        <w:spacing w:after="160"/>
        <w:jc w:val="both"/>
      </w:pPr>
      <w:r>
        <w:t>Nous avons déjà évoqué le fait que les grandes différences entre les</w:t>
      </w:r>
      <w:r w:rsidR="00CF2579">
        <w:t xml:space="preserve"> variétés de</w:t>
      </w:r>
      <w:r>
        <w:t xml:space="preserve"> français des deux côtés de l’Atlantique </w:t>
      </w:r>
      <w:r w:rsidR="004C099A">
        <w:t>ont</w:t>
      </w:r>
      <w:r>
        <w:t xml:space="preserve"> amené une certaine émancipation du français québécois et de sa norme ; cette affirmation a déjà été constatée pour la lexicographie, la terminologie, la francisation des anglicismes et, à présent, l’enseignement et les manuels de FLI.</w:t>
      </w:r>
    </w:p>
    <w:p w14:paraId="4DF3D4A4" w14:textId="48D2DBCE" w:rsidR="00DD57D0" w:rsidRDefault="00480115" w:rsidP="007E6A36">
      <w:pPr>
        <w:spacing w:before="240"/>
        <w:jc w:val="both"/>
        <w:rPr>
          <w:color w:val="000000"/>
          <w:lang w:eastAsia="fr-BE"/>
        </w:rPr>
      </w:pPr>
      <w:r>
        <w:rPr>
          <w:color w:val="000000"/>
          <w:lang w:eastAsia="fr-BE"/>
        </w:rPr>
        <w:t>Au vu des choix éditoriaux des manuels, l</w:t>
      </w:r>
      <w:r w:rsidRPr="00C65DE6">
        <w:rPr>
          <w:color w:val="000000"/>
          <w:lang w:eastAsia="fr-BE"/>
        </w:rPr>
        <w:t xml:space="preserve">a responsabilité de sensibiliser les apprenants à la dimension culturelle et à l’ancrage sociétal inhérents à tout usage de la langue est laissée à l’enseignant(e), avec ses moyens et ses envies. Si l’on peut avoir toute confiance dans la capacité des enseignants de français langue d’intégration à innover et à mobiliser des ressources diverses, on peut s’interroger sur le rôle de leur formation dans leur ouverture à la variation et leur connaissance des variétés. La diversité et l’inégalité de ces formations (universitaire ou non, </w:t>
      </w:r>
      <w:r w:rsidR="00351BD5" w:rsidRPr="00351BD5">
        <w:rPr>
          <w:color w:val="000000"/>
          <w:lang w:eastAsia="fr-BE"/>
        </w:rPr>
        <w:t>plus ou moins longue</w:t>
      </w:r>
      <w:r w:rsidRPr="00351BD5">
        <w:rPr>
          <w:color w:val="000000"/>
          <w:lang w:eastAsia="fr-BE"/>
        </w:rPr>
        <w:t>,</w:t>
      </w:r>
      <w:r w:rsidRPr="00C65DE6">
        <w:rPr>
          <w:color w:val="000000"/>
          <w:lang w:eastAsia="fr-BE"/>
        </w:rPr>
        <w:t xml:space="preserve"> dans différentes régions francophones, avec plus ou moins d’heures de stage supervisées, etc.) ne donnent pas à tous les enseignants les mêmes armes pour aborder les questions de variation dans leurs classes. L’enquête d’</w:t>
      </w:r>
      <w:proofErr w:type="spellStart"/>
      <w:r w:rsidRPr="00C65DE6">
        <w:rPr>
          <w:color w:val="000000"/>
          <w:lang w:eastAsia="fr-BE"/>
        </w:rPr>
        <w:t>Egginton</w:t>
      </w:r>
      <w:proofErr w:type="spellEnd"/>
      <w:r w:rsidRPr="00C65DE6">
        <w:rPr>
          <w:color w:val="000000"/>
          <w:lang w:eastAsia="fr-BE"/>
        </w:rPr>
        <w:t xml:space="preserve"> (2014) auprès d’enseignants de FLS en Fra</w:t>
      </w:r>
      <w:r w:rsidR="00DD57D0">
        <w:rPr>
          <w:color w:val="000000"/>
          <w:lang w:eastAsia="fr-BE"/>
        </w:rPr>
        <w:t xml:space="preserve">nce confirme cette inégalité : </w:t>
      </w:r>
    </w:p>
    <w:p w14:paraId="31D7B868" w14:textId="28A0E68A" w:rsidR="007E6A36" w:rsidRDefault="00480115" w:rsidP="00DD57D0">
      <w:pPr>
        <w:spacing w:before="240"/>
        <w:ind w:left="426"/>
        <w:jc w:val="both"/>
        <w:rPr>
          <w:color w:val="000000"/>
          <w:lang w:eastAsia="fr-BE"/>
        </w:rPr>
      </w:pPr>
      <w:r w:rsidRPr="00C65DE6">
        <w:rPr>
          <w:color w:val="000000"/>
          <w:lang w:eastAsia="fr-BE"/>
        </w:rPr>
        <w:t>Pour deux des [trois] intervenants ayant suivi une formation en didactique du FLS/FLE, il semble comme une évidence qu’il faut au moins sensibiliser les apprenants aux régionalismes. Ils abordent les régionalismes dès que l’occasion se présente. [...] Pour le reste des intervenants, la réflexion semble moins poussée, même lorsque l’intervenant est bien conscient de la vivacité des régionalismes.</w:t>
      </w:r>
      <w:r w:rsidR="00DD57D0">
        <w:rPr>
          <w:color w:val="000000"/>
          <w:lang w:eastAsia="fr-BE"/>
        </w:rPr>
        <w:t xml:space="preserve"> (</w:t>
      </w:r>
      <w:proofErr w:type="spellStart"/>
      <w:r w:rsidR="00DD57D0">
        <w:rPr>
          <w:color w:val="000000"/>
          <w:lang w:eastAsia="fr-BE"/>
        </w:rPr>
        <w:t>Egginton</w:t>
      </w:r>
      <w:proofErr w:type="spellEnd"/>
      <w:r w:rsidR="00DD57D0">
        <w:rPr>
          <w:color w:val="000000"/>
          <w:lang w:eastAsia="fr-BE"/>
        </w:rPr>
        <w:t>, 2014 : 217)</w:t>
      </w:r>
    </w:p>
    <w:p w14:paraId="5CDBF054" w14:textId="3866676A" w:rsidR="00A24AE7" w:rsidRPr="000A76CD" w:rsidRDefault="007E6A36" w:rsidP="007E6A36">
      <w:pPr>
        <w:spacing w:before="240"/>
        <w:jc w:val="both"/>
        <w:rPr>
          <w:lang w:eastAsia="fr-BE"/>
        </w:rPr>
      </w:pPr>
      <w:r>
        <w:rPr>
          <w:color w:val="000000"/>
          <w:lang w:eastAsia="fr-BE"/>
        </w:rPr>
        <w:t>Au terme de cette contribution, nous ne pouvons donc que plaider pour u</w:t>
      </w:r>
      <w:r w:rsidR="00064D45">
        <w:rPr>
          <w:color w:val="000000"/>
          <w:lang w:eastAsia="fr-BE"/>
        </w:rPr>
        <w:t xml:space="preserve">ne intégration plus systématique et généralisée de la dimension sociolinguistique de l’apprentissage du </w:t>
      </w:r>
      <w:proofErr w:type="spellStart"/>
      <w:r w:rsidR="00064D45">
        <w:rPr>
          <w:color w:val="000000"/>
          <w:lang w:eastAsia="fr-BE"/>
        </w:rPr>
        <w:t>diasystème</w:t>
      </w:r>
      <w:proofErr w:type="spellEnd"/>
      <w:r w:rsidR="00064D45">
        <w:rPr>
          <w:color w:val="000000"/>
          <w:lang w:eastAsia="fr-BE"/>
        </w:rPr>
        <w:t xml:space="preserve"> de la langue tant à la formation des enseignants de FLE, FLS et FLI qu’aux méthodes d’apprentissage promue par les </w:t>
      </w:r>
      <w:r w:rsidR="00A24AE7">
        <w:rPr>
          <w:lang w:eastAsia="fr-BE"/>
        </w:rPr>
        <w:t xml:space="preserve">manuels. </w:t>
      </w:r>
      <w:r w:rsidR="000A76CD">
        <w:rPr>
          <w:lang w:eastAsia="fr-BE"/>
        </w:rPr>
        <w:t xml:space="preserve">Au-delà de cet appel général, il serait bon que les concepteurs des ouvrages examinés s’appuient davantage sur les outils existants, </w:t>
      </w:r>
      <w:r w:rsidR="00351BD5">
        <w:rPr>
          <w:lang w:eastAsia="fr-BE"/>
        </w:rPr>
        <w:t xml:space="preserve">par exemple ceux qui décrivent le français en usage ailleurs qu’à Paris, </w:t>
      </w:r>
      <w:r w:rsidR="000A76CD">
        <w:rPr>
          <w:lang w:eastAsia="fr-BE"/>
        </w:rPr>
        <w:t>afin d’éviter les écueils d’un traitement différentiel, anecdotique et souvent folklorisant de la variation géographique de la langue française</w:t>
      </w:r>
      <w:r w:rsidR="00BE6304">
        <w:rPr>
          <w:lang w:eastAsia="fr-BE"/>
        </w:rPr>
        <w:t>, en France et en-dehors</w:t>
      </w:r>
      <w:r w:rsidR="000A76CD">
        <w:rPr>
          <w:lang w:eastAsia="fr-BE"/>
        </w:rPr>
        <w:t>.</w:t>
      </w:r>
    </w:p>
    <w:p w14:paraId="01AD54E3" w14:textId="77777777" w:rsidR="00A24AE7" w:rsidRDefault="00A24AE7" w:rsidP="00480115">
      <w:pPr>
        <w:rPr>
          <w:lang w:eastAsia="fr-BE"/>
        </w:rPr>
      </w:pPr>
    </w:p>
    <w:p w14:paraId="000000EE" w14:textId="77777777" w:rsidR="002D7026" w:rsidRPr="00BC7489" w:rsidRDefault="009D650D">
      <w:pPr>
        <w:spacing w:after="160"/>
      </w:pPr>
      <w:r w:rsidRPr="00BC7489">
        <w:rPr>
          <w:b/>
          <w:color w:val="000000"/>
          <w:sz w:val="28"/>
          <w:szCs w:val="28"/>
        </w:rPr>
        <w:t>Références</w:t>
      </w:r>
    </w:p>
    <w:p w14:paraId="67B2849A" w14:textId="1C5C57EF" w:rsidR="00CD0C82" w:rsidRDefault="00CD0C82" w:rsidP="008A2A32">
      <w:pPr>
        <w:autoSpaceDE w:val="0"/>
        <w:autoSpaceDN w:val="0"/>
        <w:adjustRightInd w:val="0"/>
        <w:jc w:val="both"/>
      </w:pPr>
      <w:proofErr w:type="spellStart"/>
      <w:r>
        <w:t>Banniard</w:t>
      </w:r>
      <w:proofErr w:type="spellEnd"/>
      <w:r>
        <w:t xml:space="preserve">, Michel (2011). </w:t>
      </w:r>
      <w:r>
        <w:rPr>
          <w:rStyle w:val="Accentuation"/>
        </w:rPr>
        <w:t>Du latin aux langues romanes</w:t>
      </w:r>
      <w:r w:rsidR="00D42143">
        <w:t>.</w:t>
      </w:r>
      <w:r>
        <w:t xml:space="preserve"> Armand Colin.</w:t>
      </w:r>
    </w:p>
    <w:p w14:paraId="634529E4" w14:textId="77777777" w:rsidR="00CD0C82" w:rsidRDefault="00CD0C82" w:rsidP="008A2A32">
      <w:pPr>
        <w:autoSpaceDE w:val="0"/>
        <w:autoSpaceDN w:val="0"/>
        <w:adjustRightInd w:val="0"/>
        <w:jc w:val="both"/>
      </w:pPr>
    </w:p>
    <w:p w14:paraId="56F09590" w14:textId="063FAE2D" w:rsidR="008A2A32" w:rsidRPr="008A2A32" w:rsidRDefault="008A2A32" w:rsidP="008A2A32">
      <w:pPr>
        <w:autoSpaceDE w:val="0"/>
        <w:autoSpaceDN w:val="0"/>
        <w:adjustRightInd w:val="0"/>
        <w:jc w:val="both"/>
      </w:pPr>
      <w:proofErr w:type="spellStart"/>
      <w:r w:rsidRPr="008A2A32">
        <w:t>Bertucci</w:t>
      </w:r>
      <w:proofErr w:type="spellEnd"/>
      <w:r w:rsidR="00CD0C82">
        <w:t>,</w:t>
      </w:r>
      <w:r w:rsidRPr="008A2A32">
        <w:t xml:space="preserve"> M</w:t>
      </w:r>
      <w:r>
        <w:t>arie</w:t>
      </w:r>
      <w:r w:rsidRPr="008A2A32">
        <w:t>-M</w:t>
      </w:r>
      <w:r>
        <w:t>adeleine</w:t>
      </w:r>
      <w:r w:rsidRPr="008A2A32">
        <w:t xml:space="preserve"> et </w:t>
      </w:r>
      <w:proofErr w:type="spellStart"/>
      <w:r w:rsidRPr="008A2A32">
        <w:t>Castellotti</w:t>
      </w:r>
      <w:proofErr w:type="spellEnd"/>
      <w:r w:rsidR="00CD0C82">
        <w:t>,</w:t>
      </w:r>
      <w:r w:rsidRPr="008A2A32">
        <w:t xml:space="preserve"> V</w:t>
      </w:r>
      <w:r>
        <w:t>éronique</w:t>
      </w:r>
      <w:r w:rsidRPr="008A2A32">
        <w:t xml:space="preserve"> (2012)</w:t>
      </w:r>
      <w:r>
        <w:t>.</w:t>
      </w:r>
      <w:r w:rsidRPr="008A2A32">
        <w:t xml:space="preserve"> </w:t>
      </w:r>
      <w:r w:rsidRPr="008A2A32">
        <w:rPr>
          <w:lang w:val="fr-FR"/>
        </w:rPr>
        <w:t>« Variation et pluralité dans l’enseignement du français : quelle prise en compte ? »</w:t>
      </w:r>
      <w:r>
        <w:rPr>
          <w:lang w:val="fr-FR"/>
        </w:rPr>
        <w:t>.</w:t>
      </w:r>
      <w:r w:rsidRPr="008A2A32">
        <w:rPr>
          <w:lang w:val="fr-FR"/>
        </w:rPr>
        <w:t xml:space="preserve"> </w:t>
      </w:r>
      <w:r w:rsidRPr="008A2A32">
        <w:rPr>
          <w:i/>
          <w:iCs/>
          <w:lang w:val="fr-FR"/>
        </w:rPr>
        <w:t xml:space="preserve">Repères </w:t>
      </w:r>
      <w:r w:rsidRPr="008A2A32">
        <w:rPr>
          <w:lang w:val="fr-FR"/>
        </w:rPr>
        <w:t>[En ligne], 46,175-204.</w:t>
      </w:r>
    </w:p>
    <w:p w14:paraId="3E759EE8" w14:textId="389C2942" w:rsidR="008A2A32" w:rsidRDefault="008A2A32" w:rsidP="008A2A32">
      <w:pPr>
        <w:autoSpaceDE w:val="0"/>
        <w:autoSpaceDN w:val="0"/>
        <w:adjustRightInd w:val="0"/>
        <w:jc w:val="both"/>
      </w:pPr>
    </w:p>
    <w:p w14:paraId="59E795C7" w14:textId="7F1B5337" w:rsidR="000D7745" w:rsidRDefault="000D7745" w:rsidP="008A2A32">
      <w:pPr>
        <w:autoSpaceDE w:val="0"/>
        <w:autoSpaceDN w:val="0"/>
        <w:adjustRightInd w:val="0"/>
        <w:jc w:val="both"/>
      </w:pPr>
      <w:r w:rsidRPr="008C4213">
        <w:t xml:space="preserve">Bouchard, Chantal (1999). </w:t>
      </w:r>
      <w:r>
        <w:rPr>
          <w:i/>
        </w:rPr>
        <w:t>On n’emprunte qu’aux riches :</w:t>
      </w:r>
      <w:r w:rsidRPr="008C4213">
        <w:rPr>
          <w:i/>
        </w:rPr>
        <w:t xml:space="preserve"> </w:t>
      </w:r>
      <w:r>
        <w:rPr>
          <w:i/>
        </w:rPr>
        <w:t xml:space="preserve">la valeur sociolinguistique et </w:t>
      </w:r>
      <w:r w:rsidRPr="008C4213">
        <w:rPr>
          <w:i/>
        </w:rPr>
        <w:t>symbolique des emprunts</w:t>
      </w:r>
      <w:r w:rsidR="00D42143">
        <w:t>.</w:t>
      </w:r>
      <w:r>
        <w:t xml:space="preserve"> Montréal, Fides.</w:t>
      </w:r>
    </w:p>
    <w:p w14:paraId="6EF142CA" w14:textId="77777777" w:rsidR="000D7745" w:rsidRDefault="000D7745" w:rsidP="008A2A32">
      <w:pPr>
        <w:autoSpaceDE w:val="0"/>
        <w:autoSpaceDN w:val="0"/>
        <w:adjustRightInd w:val="0"/>
        <w:jc w:val="both"/>
      </w:pPr>
    </w:p>
    <w:p w14:paraId="20C6155A" w14:textId="3B35B713" w:rsidR="00BC7489" w:rsidRPr="00BC7489" w:rsidRDefault="00BC7489" w:rsidP="008A2A32">
      <w:pPr>
        <w:autoSpaceDE w:val="0"/>
        <w:autoSpaceDN w:val="0"/>
        <w:adjustRightInd w:val="0"/>
        <w:jc w:val="both"/>
      </w:pPr>
      <w:r w:rsidRPr="00BC7489">
        <w:t>Boudreau, Annette et Perrot, Marie-Eve (2005). « Quel français enseigner en milieu minoritaire</w:t>
      </w:r>
      <w:r w:rsidR="00134AFE">
        <w:t> ?</w:t>
      </w:r>
      <w:r w:rsidRPr="00BC7489">
        <w:t xml:space="preserve"> Minorités et contact des langues : le cas de l’Acadie. ». </w:t>
      </w:r>
      <w:proofErr w:type="spellStart"/>
      <w:r w:rsidRPr="00BC7489">
        <w:rPr>
          <w:i/>
        </w:rPr>
        <w:t>Glottopol</w:t>
      </w:r>
      <w:proofErr w:type="spellEnd"/>
      <w:r w:rsidR="003D69F1">
        <w:rPr>
          <w:lang w:val="fr-FR"/>
        </w:rPr>
        <w:t>,</w:t>
      </w:r>
      <w:r w:rsidR="003654F2" w:rsidRPr="008A2A32">
        <w:rPr>
          <w:lang w:val="fr-FR"/>
        </w:rPr>
        <w:t xml:space="preserve"> </w:t>
      </w:r>
      <w:r w:rsidRPr="00BC7489">
        <w:t>6, 7-21.</w:t>
      </w:r>
    </w:p>
    <w:p w14:paraId="000000F0" w14:textId="5817C073" w:rsidR="002D7026" w:rsidRPr="00BC7489" w:rsidRDefault="009D650D" w:rsidP="008A2A32">
      <w:pPr>
        <w:spacing w:before="120" w:after="160"/>
        <w:jc w:val="both"/>
      </w:pPr>
      <w:r w:rsidRPr="003D69F1">
        <w:rPr>
          <w:color w:val="000000"/>
        </w:rPr>
        <w:t>CECRL =</w:t>
      </w:r>
      <w:r w:rsidRPr="00BC7489">
        <w:rPr>
          <w:color w:val="000000"/>
        </w:rPr>
        <w:t xml:space="preserve"> Conseil de l'Europe</w:t>
      </w:r>
      <w:r w:rsidRPr="00BC7489">
        <w:rPr>
          <w:smallCaps/>
          <w:color w:val="000000"/>
        </w:rPr>
        <w:t xml:space="preserve"> (</w:t>
      </w:r>
      <w:r w:rsidRPr="00BC7489">
        <w:rPr>
          <w:color w:val="000000"/>
        </w:rPr>
        <w:t xml:space="preserve">2001). </w:t>
      </w:r>
      <w:r w:rsidRPr="00BC7489">
        <w:rPr>
          <w:i/>
          <w:color w:val="000000"/>
        </w:rPr>
        <w:t>Un cadre européen commun de référence pour les langues</w:t>
      </w:r>
      <w:r w:rsidR="00134AFE">
        <w:rPr>
          <w:i/>
          <w:color w:val="000000"/>
        </w:rPr>
        <w:t> :</w:t>
      </w:r>
      <w:r w:rsidRPr="00BC7489">
        <w:rPr>
          <w:i/>
          <w:color w:val="000000"/>
        </w:rPr>
        <w:t xml:space="preserve"> apprendre, enseigner, évaluer</w:t>
      </w:r>
      <w:r w:rsidR="00613832" w:rsidRPr="00BC7489">
        <w:rPr>
          <w:color w:val="000000"/>
        </w:rPr>
        <w:t>.</w:t>
      </w:r>
      <w:r w:rsidRPr="00BC7489">
        <w:rPr>
          <w:color w:val="000000"/>
        </w:rPr>
        <w:t xml:space="preserve"> Paris</w:t>
      </w:r>
      <w:r w:rsidR="00134AFE">
        <w:rPr>
          <w:color w:val="000000"/>
        </w:rPr>
        <w:t> :</w:t>
      </w:r>
      <w:r w:rsidRPr="00BC7489">
        <w:rPr>
          <w:color w:val="000000"/>
        </w:rPr>
        <w:t xml:space="preserve"> Didier. </w:t>
      </w:r>
    </w:p>
    <w:p w14:paraId="065AC094" w14:textId="31D43946" w:rsidR="00447A5C" w:rsidRDefault="00447A5C" w:rsidP="008A2A32">
      <w:pPr>
        <w:spacing w:before="120" w:after="160"/>
        <w:jc w:val="both"/>
        <w:rPr>
          <w:color w:val="000000"/>
        </w:rPr>
      </w:pPr>
      <w:proofErr w:type="spellStart"/>
      <w:r w:rsidRPr="00447A5C">
        <w:rPr>
          <w:rStyle w:val="familyname"/>
        </w:rPr>
        <w:t>Chini</w:t>
      </w:r>
      <w:proofErr w:type="spellEnd"/>
      <w:r w:rsidRPr="00447A5C">
        <w:t>,</w:t>
      </w:r>
      <w:r>
        <w:t xml:space="preserve"> Danielle (2009). « </w:t>
      </w:r>
      <w:r>
        <w:rPr>
          <w:lang w:val="fr-FR"/>
        </w:rPr>
        <w:t xml:space="preserve">Linguistique et didactique : où en est-on ? Quelle place pour une approche </w:t>
      </w:r>
      <w:proofErr w:type="spellStart"/>
      <w:r>
        <w:rPr>
          <w:lang w:val="fr-FR"/>
        </w:rPr>
        <w:t>conceptualisante</w:t>
      </w:r>
      <w:proofErr w:type="spellEnd"/>
      <w:r>
        <w:rPr>
          <w:lang w:val="fr-FR"/>
        </w:rPr>
        <w:t xml:space="preserve"> de la construction de la langue dans la perspective actionnelle ?</w:t>
      </w:r>
      <w:r>
        <w:t> ». </w:t>
      </w:r>
      <w:r>
        <w:rPr>
          <w:rStyle w:val="Accentuation"/>
        </w:rPr>
        <w:t>Recherches en didactique des langues et des cultures</w:t>
      </w:r>
      <w:r>
        <w:t xml:space="preserve">, 6-2. </w:t>
      </w:r>
    </w:p>
    <w:p w14:paraId="000000F1" w14:textId="3ABD2C56" w:rsidR="002D7026" w:rsidRPr="00BC7489" w:rsidRDefault="009D650D" w:rsidP="008A2A32">
      <w:pPr>
        <w:spacing w:before="120" w:after="160"/>
        <w:jc w:val="both"/>
      </w:pPr>
      <w:proofErr w:type="spellStart"/>
      <w:r w:rsidRPr="00BC7489">
        <w:rPr>
          <w:color w:val="000000"/>
        </w:rPr>
        <w:t>Collombat</w:t>
      </w:r>
      <w:proofErr w:type="spellEnd"/>
      <w:r w:rsidRPr="00BC7489">
        <w:rPr>
          <w:color w:val="000000"/>
        </w:rPr>
        <w:t>, Isabelle (2012). «</w:t>
      </w:r>
      <w:r w:rsidR="001C5691" w:rsidRPr="00BC7489">
        <w:rPr>
          <w:color w:val="000000"/>
        </w:rPr>
        <w:t> </w:t>
      </w:r>
      <w:r w:rsidRPr="00BC7489">
        <w:rPr>
          <w:color w:val="000000"/>
        </w:rPr>
        <w:t>Traduction et variation diatopique dans l’espace francophone : le Québec et le Canada francophone</w:t>
      </w:r>
      <w:r w:rsidR="001C5691" w:rsidRPr="00BC7489">
        <w:rPr>
          <w:color w:val="000000"/>
        </w:rPr>
        <w:t> </w:t>
      </w:r>
      <w:r w:rsidRPr="00BC7489">
        <w:rPr>
          <w:color w:val="000000"/>
        </w:rPr>
        <w:t>»</w:t>
      </w:r>
      <w:r w:rsidR="00613832" w:rsidRPr="00BC7489">
        <w:rPr>
          <w:color w:val="000000"/>
        </w:rPr>
        <w:t>.</w:t>
      </w:r>
      <w:r w:rsidRPr="00BC7489">
        <w:rPr>
          <w:color w:val="000000"/>
        </w:rPr>
        <w:t xml:space="preserve"> </w:t>
      </w:r>
      <w:proofErr w:type="spellStart"/>
      <w:r w:rsidRPr="00BC7489">
        <w:rPr>
          <w:i/>
          <w:color w:val="000000"/>
        </w:rPr>
        <w:t>Arena</w:t>
      </w:r>
      <w:proofErr w:type="spellEnd"/>
      <w:r w:rsidRPr="00BC7489">
        <w:rPr>
          <w:i/>
          <w:color w:val="000000"/>
        </w:rPr>
        <w:t xml:space="preserve"> </w:t>
      </w:r>
      <w:proofErr w:type="spellStart"/>
      <w:r w:rsidRPr="00BC7489">
        <w:rPr>
          <w:i/>
          <w:color w:val="000000"/>
        </w:rPr>
        <w:t>Romanistica</w:t>
      </w:r>
      <w:proofErr w:type="spellEnd"/>
      <w:r w:rsidRPr="00BC7489">
        <w:rPr>
          <w:color w:val="000000"/>
        </w:rPr>
        <w:t xml:space="preserve"> 10, 23-50.</w:t>
      </w:r>
    </w:p>
    <w:p w14:paraId="34A4EA98" w14:textId="35A606CD" w:rsidR="006B4996" w:rsidRDefault="009D650D" w:rsidP="008A2A32">
      <w:pPr>
        <w:spacing w:before="120" w:after="160"/>
        <w:jc w:val="both"/>
        <w:rPr>
          <w:color w:val="000000"/>
        </w:rPr>
      </w:pPr>
      <w:r w:rsidRPr="00BC7489">
        <w:rPr>
          <w:color w:val="000000"/>
        </w:rPr>
        <w:t>Côté, Sébastien (2004). «</w:t>
      </w:r>
      <w:r w:rsidR="001C5691" w:rsidRPr="00BC7489">
        <w:rPr>
          <w:color w:val="000000"/>
        </w:rPr>
        <w:t> </w:t>
      </w:r>
      <w:r w:rsidRPr="00BC7489">
        <w:rPr>
          <w:color w:val="000000"/>
        </w:rPr>
        <w:t>Le monde de Barney ou Comment ne pas traduire pour la francophonie</w:t>
      </w:r>
      <w:r w:rsidR="001C5691" w:rsidRPr="00BC7489">
        <w:rPr>
          <w:color w:val="000000"/>
        </w:rPr>
        <w:t> </w:t>
      </w:r>
      <w:r w:rsidRPr="00BC7489">
        <w:rPr>
          <w:color w:val="000000"/>
        </w:rPr>
        <w:t>»</w:t>
      </w:r>
      <w:r w:rsidR="006827D8" w:rsidRPr="00BC7489">
        <w:rPr>
          <w:color w:val="000000"/>
        </w:rPr>
        <w:t>.</w:t>
      </w:r>
      <w:r w:rsidRPr="00BC7489">
        <w:rPr>
          <w:color w:val="000000"/>
        </w:rPr>
        <w:t xml:space="preserve"> </w:t>
      </w:r>
      <w:r w:rsidRPr="00BC7489">
        <w:rPr>
          <w:i/>
          <w:color w:val="000000"/>
        </w:rPr>
        <w:t>Spirale</w:t>
      </w:r>
      <w:r w:rsidR="003654F2" w:rsidRPr="00D42143">
        <w:t>,</w:t>
      </w:r>
      <w:r w:rsidR="003654F2">
        <w:t xml:space="preserve"> </w:t>
      </w:r>
      <w:r w:rsidRPr="00BC7489">
        <w:rPr>
          <w:color w:val="000000"/>
        </w:rPr>
        <w:t>197, 15-16.</w:t>
      </w:r>
    </w:p>
    <w:p w14:paraId="6736F9F4" w14:textId="428B5500" w:rsidR="006B4996" w:rsidRPr="006B4996" w:rsidRDefault="00BC7489" w:rsidP="008A2A32">
      <w:pPr>
        <w:spacing w:before="120" w:after="160"/>
        <w:jc w:val="both"/>
        <w:rPr>
          <w:color w:val="000000"/>
        </w:rPr>
      </w:pPr>
      <w:proofErr w:type="spellStart"/>
      <w:r w:rsidRPr="006B4996">
        <w:rPr>
          <w:color w:val="000000"/>
          <w:lang w:eastAsia="fr-CA"/>
        </w:rPr>
        <w:t>Detey</w:t>
      </w:r>
      <w:proofErr w:type="spellEnd"/>
      <w:r w:rsidRPr="006B4996">
        <w:rPr>
          <w:color w:val="000000"/>
          <w:lang w:eastAsia="fr-CA"/>
        </w:rPr>
        <w:t xml:space="preserve">, Sylvain (2017). « La variation dans l’enseignement du français parlé en FLE : des recherches linguistiques sur la francophonie aux questionnements didactiques sur l’authenticité ». </w:t>
      </w:r>
      <w:r w:rsidRPr="006B5C45">
        <w:rPr>
          <w:color w:val="000000"/>
          <w:lang w:eastAsia="fr-CA"/>
        </w:rPr>
        <w:t>In A.-C.</w:t>
      </w:r>
      <w:r w:rsidRPr="006B4996">
        <w:rPr>
          <w:color w:val="000000"/>
          <w:lang w:eastAsia="fr-CA"/>
        </w:rPr>
        <w:t xml:space="preserve"> </w:t>
      </w:r>
      <w:proofErr w:type="spellStart"/>
      <w:r w:rsidRPr="006B4996">
        <w:rPr>
          <w:color w:val="000000"/>
          <w:lang w:eastAsia="fr-CA"/>
        </w:rPr>
        <w:t>Jeng</w:t>
      </w:r>
      <w:proofErr w:type="spellEnd"/>
      <w:r w:rsidRPr="006B4996">
        <w:rPr>
          <w:color w:val="000000"/>
          <w:lang w:eastAsia="fr-CA"/>
        </w:rPr>
        <w:t xml:space="preserve"> </w:t>
      </w:r>
      <w:r w:rsidRPr="006B4996">
        <w:rPr>
          <w:i/>
          <w:iCs/>
          <w:color w:val="000000"/>
          <w:lang w:eastAsia="fr-CA"/>
        </w:rPr>
        <w:t>et al.</w:t>
      </w:r>
      <w:r w:rsidRPr="006B4996">
        <w:rPr>
          <w:color w:val="000000"/>
          <w:lang w:eastAsia="fr-CA"/>
        </w:rPr>
        <w:t xml:space="preserve"> </w:t>
      </w:r>
      <w:r w:rsidRPr="006B4996">
        <w:rPr>
          <w:i/>
          <w:iCs/>
          <w:color w:val="000000"/>
          <w:lang w:eastAsia="fr-CA"/>
        </w:rPr>
        <w:t>Échanges culturels aujourd’hui : langue et littérature</w:t>
      </w:r>
      <w:r w:rsidR="006B4996" w:rsidRPr="006B4996">
        <w:rPr>
          <w:color w:val="000000"/>
          <w:lang w:eastAsia="fr-CA"/>
        </w:rPr>
        <w:t xml:space="preserve"> (p. 93-114).</w:t>
      </w:r>
      <w:r w:rsidRPr="006B4996">
        <w:rPr>
          <w:color w:val="000000"/>
          <w:lang w:eastAsia="fr-CA"/>
        </w:rPr>
        <w:t> </w:t>
      </w:r>
      <w:proofErr w:type="spellStart"/>
      <w:r w:rsidRPr="006B4996">
        <w:rPr>
          <w:color w:val="000000"/>
          <w:lang w:eastAsia="fr-CA"/>
        </w:rPr>
        <w:t>Tamkang</w:t>
      </w:r>
      <w:proofErr w:type="spellEnd"/>
      <w:r w:rsidRPr="006B4996">
        <w:rPr>
          <w:color w:val="000000"/>
          <w:lang w:eastAsia="fr-CA"/>
        </w:rPr>
        <w:t xml:space="preserve"> </w:t>
      </w:r>
      <w:proofErr w:type="spellStart"/>
      <w:r w:rsidRPr="006B4996">
        <w:rPr>
          <w:color w:val="000000"/>
          <w:lang w:eastAsia="fr-CA"/>
        </w:rPr>
        <w:t>University</w:t>
      </w:r>
      <w:proofErr w:type="spellEnd"/>
      <w:r w:rsidRPr="006B4996">
        <w:rPr>
          <w:color w:val="000000"/>
          <w:lang w:eastAsia="fr-CA"/>
        </w:rPr>
        <w:t xml:space="preserve"> </w:t>
      </w:r>
      <w:proofErr w:type="spellStart"/>
      <w:r w:rsidRPr="006B4996">
        <w:rPr>
          <w:color w:val="000000"/>
          <w:lang w:eastAsia="fr-CA"/>
        </w:rPr>
        <w:t>Press</w:t>
      </w:r>
      <w:proofErr w:type="spellEnd"/>
      <w:r w:rsidR="006B4996" w:rsidRPr="006B4996">
        <w:rPr>
          <w:color w:val="000000"/>
          <w:lang w:eastAsia="fr-CA"/>
        </w:rPr>
        <w:t>.</w:t>
      </w:r>
    </w:p>
    <w:p w14:paraId="47601F68" w14:textId="4893BFEE" w:rsidR="005162B8" w:rsidRPr="006B4996" w:rsidRDefault="005162B8" w:rsidP="008A2A32">
      <w:pPr>
        <w:jc w:val="both"/>
        <w:rPr>
          <w:lang w:eastAsia="fr-CA"/>
        </w:rPr>
      </w:pPr>
      <w:r w:rsidRPr="00BC7489">
        <w:rPr>
          <w:color w:val="000000"/>
          <w:lang w:eastAsia="fr-CA"/>
        </w:rPr>
        <w:t>Duchemin, M</w:t>
      </w:r>
      <w:r w:rsidR="00B235C1" w:rsidRPr="00BC7489">
        <w:rPr>
          <w:color w:val="000000"/>
        </w:rPr>
        <w:t>arie</w:t>
      </w:r>
      <w:r w:rsidRPr="00BC7489">
        <w:rPr>
          <w:color w:val="000000"/>
          <w:lang w:eastAsia="fr-CA"/>
        </w:rPr>
        <w:t xml:space="preserve"> (2017). «</w:t>
      </w:r>
      <w:r w:rsidR="001C5691" w:rsidRPr="00BC7489">
        <w:rPr>
          <w:color w:val="000000"/>
        </w:rPr>
        <w:t> </w:t>
      </w:r>
      <w:r w:rsidRPr="00BC7489">
        <w:rPr>
          <w:color w:val="000000"/>
          <w:lang w:eastAsia="fr-CA"/>
        </w:rPr>
        <w:t>Les représentations associées aux français nationaux, aux espaces géographiques et aux locuteurs dans les manuels de français langue étrangère et de français langue seconde : étude comparée entre la France et le Québec</w:t>
      </w:r>
      <w:r w:rsidR="001C5691" w:rsidRPr="00BC7489">
        <w:rPr>
          <w:color w:val="000000"/>
        </w:rPr>
        <w:t> </w:t>
      </w:r>
      <w:r w:rsidRPr="00BC7489">
        <w:rPr>
          <w:color w:val="000000"/>
          <w:lang w:eastAsia="fr-CA"/>
        </w:rPr>
        <w:t>»</w:t>
      </w:r>
      <w:r w:rsidR="006827D8" w:rsidRPr="00BC7489">
        <w:rPr>
          <w:color w:val="000000"/>
        </w:rPr>
        <w:t>.</w:t>
      </w:r>
      <w:r w:rsidRPr="00BC7489">
        <w:rPr>
          <w:color w:val="000000"/>
          <w:lang w:eastAsia="fr-CA"/>
        </w:rPr>
        <w:t xml:space="preserve"> </w:t>
      </w:r>
      <w:r w:rsidRPr="00BC7489">
        <w:rPr>
          <w:i/>
          <w:iCs/>
          <w:color w:val="000000"/>
          <w:lang w:eastAsia="fr-CA"/>
        </w:rPr>
        <w:t>Revue canadienne de linguistique appliquée</w:t>
      </w:r>
      <w:r w:rsidR="006827D8" w:rsidRPr="00BC7489">
        <w:rPr>
          <w:color w:val="000000"/>
        </w:rPr>
        <w:t xml:space="preserve"> </w:t>
      </w:r>
      <w:r w:rsidRPr="00BC7489">
        <w:rPr>
          <w:color w:val="000000"/>
          <w:lang w:eastAsia="fr-CA"/>
        </w:rPr>
        <w:t>20</w:t>
      </w:r>
      <w:r w:rsidR="006827D8" w:rsidRPr="00BC7489">
        <w:rPr>
          <w:color w:val="000000"/>
        </w:rPr>
        <w:t>/</w:t>
      </w:r>
      <w:r w:rsidRPr="00BC7489">
        <w:rPr>
          <w:color w:val="000000"/>
          <w:lang w:eastAsia="fr-CA"/>
        </w:rPr>
        <w:t>2</w:t>
      </w:r>
      <w:r w:rsidR="006827D8" w:rsidRPr="00BC7489">
        <w:rPr>
          <w:color w:val="000000"/>
        </w:rPr>
        <w:t>, 51-70</w:t>
      </w:r>
      <w:r w:rsidRPr="00BC7489">
        <w:rPr>
          <w:color w:val="000000"/>
          <w:lang w:eastAsia="fr-CA"/>
        </w:rPr>
        <w:t>.</w:t>
      </w:r>
    </w:p>
    <w:p w14:paraId="038A680E" w14:textId="6CD1E11C" w:rsidR="00BC7489" w:rsidRPr="003312ED" w:rsidRDefault="00BC7489" w:rsidP="008A2A32">
      <w:pPr>
        <w:spacing w:before="120" w:after="240"/>
        <w:jc w:val="both"/>
        <w:rPr>
          <w:color w:val="000000"/>
          <w:lang w:eastAsia="fr-CA"/>
        </w:rPr>
      </w:pPr>
      <w:r w:rsidRPr="003312ED">
        <w:rPr>
          <w:color w:val="000000"/>
          <w:lang w:eastAsia="fr-CA"/>
        </w:rPr>
        <w:t>Dumont</w:t>
      </w:r>
      <w:r w:rsidR="003312ED">
        <w:rPr>
          <w:color w:val="000000"/>
          <w:lang w:eastAsia="fr-CA"/>
        </w:rPr>
        <w:t>, Pierre</w:t>
      </w:r>
      <w:r w:rsidRPr="003312ED">
        <w:rPr>
          <w:color w:val="000000"/>
          <w:lang w:eastAsia="fr-CA"/>
        </w:rPr>
        <w:t xml:space="preserve"> </w:t>
      </w:r>
      <w:r w:rsidR="003312ED">
        <w:rPr>
          <w:color w:val="000000"/>
          <w:lang w:eastAsia="fr-CA"/>
        </w:rPr>
        <w:t>(</w:t>
      </w:r>
      <w:r w:rsidRPr="003312ED">
        <w:rPr>
          <w:color w:val="000000"/>
          <w:lang w:eastAsia="fr-CA"/>
        </w:rPr>
        <w:t>2002</w:t>
      </w:r>
      <w:r w:rsidR="003312ED">
        <w:rPr>
          <w:color w:val="000000"/>
          <w:lang w:eastAsia="fr-CA"/>
        </w:rPr>
        <w:t xml:space="preserve">). « Les manuels de FLS et la francophonie ». </w:t>
      </w:r>
      <w:r w:rsidR="003312ED" w:rsidRPr="003312ED">
        <w:rPr>
          <w:i/>
          <w:color w:val="000000"/>
          <w:lang w:eastAsia="fr-CA"/>
        </w:rPr>
        <w:t>ELA. Études de linguistique appliquée</w:t>
      </w:r>
      <w:r w:rsidR="005479F6">
        <w:rPr>
          <w:i/>
          <w:color w:val="000000"/>
          <w:lang w:eastAsia="fr-CA"/>
        </w:rPr>
        <w:t xml:space="preserve"> </w:t>
      </w:r>
      <w:r w:rsidR="005479F6">
        <w:rPr>
          <w:color w:val="000000"/>
          <w:lang w:eastAsia="fr-CA"/>
        </w:rPr>
        <w:t>125</w:t>
      </w:r>
      <w:r w:rsidR="003312ED">
        <w:rPr>
          <w:color w:val="000000"/>
          <w:lang w:eastAsia="fr-CA"/>
        </w:rPr>
        <w:t xml:space="preserve">, </w:t>
      </w:r>
      <w:r w:rsidR="005479F6">
        <w:rPr>
          <w:color w:val="000000"/>
          <w:lang w:eastAsia="fr-CA"/>
        </w:rPr>
        <w:t>(2002/1)</w:t>
      </w:r>
      <w:r w:rsidR="003312ED">
        <w:rPr>
          <w:color w:val="000000"/>
          <w:lang w:eastAsia="fr-CA"/>
        </w:rPr>
        <w:t>, 111-122.</w:t>
      </w:r>
    </w:p>
    <w:p w14:paraId="7CD0A511" w14:textId="5FBF0B81" w:rsidR="00122078" w:rsidRPr="00BC7489" w:rsidRDefault="009F0308" w:rsidP="008A2A32">
      <w:pPr>
        <w:spacing w:before="120"/>
        <w:jc w:val="both"/>
      </w:pPr>
      <w:proofErr w:type="spellStart"/>
      <w:r w:rsidRPr="00BC7489">
        <w:t>Egginton</w:t>
      </w:r>
      <w:proofErr w:type="spellEnd"/>
      <w:r w:rsidR="009D650D" w:rsidRPr="00BC7489">
        <w:t>, Emmanuelle (2014)</w:t>
      </w:r>
      <w:r w:rsidRPr="00BC7489">
        <w:t>.</w:t>
      </w:r>
      <w:r w:rsidR="009D650D" w:rsidRPr="00BC7489">
        <w:t xml:space="preserve"> «</w:t>
      </w:r>
      <w:r w:rsidR="001C5691" w:rsidRPr="00BC7489">
        <w:t> </w:t>
      </w:r>
      <w:r w:rsidR="009D650D" w:rsidRPr="00BC7489">
        <w:t>Les régionalismes dans l’enseignement du français langue seconde</w:t>
      </w:r>
      <w:r w:rsidR="001C5691" w:rsidRPr="00BC7489">
        <w:t> </w:t>
      </w:r>
      <w:r w:rsidR="009D650D" w:rsidRPr="00BC7489">
        <w:t>»</w:t>
      </w:r>
      <w:r w:rsidR="006827D8" w:rsidRPr="00BC7489">
        <w:t>.</w:t>
      </w:r>
      <w:r w:rsidR="009D650D" w:rsidRPr="00BC7489">
        <w:t xml:space="preserve"> </w:t>
      </w:r>
      <w:r w:rsidR="001C5691" w:rsidRPr="00BC7489">
        <w:rPr>
          <w:i/>
        </w:rPr>
        <w:t>É</w:t>
      </w:r>
      <w:r w:rsidR="009D650D" w:rsidRPr="00BC7489">
        <w:rPr>
          <w:i/>
        </w:rPr>
        <w:t>la. Études de linguistique appliquée</w:t>
      </w:r>
      <w:r w:rsidR="006827D8" w:rsidRPr="00BC7489">
        <w:t xml:space="preserve"> </w:t>
      </w:r>
      <w:r w:rsidR="001C5691" w:rsidRPr="00BC7489">
        <w:t>174 (2014/2)</w:t>
      </w:r>
      <w:r w:rsidR="009D650D" w:rsidRPr="00BC7489">
        <w:t>, 211-220.</w:t>
      </w:r>
    </w:p>
    <w:p w14:paraId="000000F5" w14:textId="2566D1D9" w:rsidR="002D7026" w:rsidRPr="00BC7489" w:rsidRDefault="009D650D" w:rsidP="008A2A32">
      <w:pPr>
        <w:spacing w:before="120"/>
        <w:jc w:val="both"/>
      </w:pPr>
      <w:r w:rsidRPr="00BC7489">
        <w:t xml:space="preserve">Elchacar, Mireille (2009). </w:t>
      </w:r>
      <w:r w:rsidR="009F0308" w:rsidRPr="00BC7489">
        <w:t>«</w:t>
      </w:r>
      <w:r w:rsidR="001C5691" w:rsidRPr="00BC7489">
        <w:t> </w:t>
      </w:r>
      <w:r w:rsidRPr="00BC7489">
        <w:t>Les noms propres dans le vocabulaire politique québécois :</w:t>
      </w:r>
    </w:p>
    <w:p w14:paraId="6536A132" w14:textId="77777777" w:rsidR="008A2A32" w:rsidRDefault="009D650D" w:rsidP="008A2A32">
      <w:pPr>
        <w:jc w:val="both"/>
      </w:pPr>
      <w:r w:rsidRPr="00BC7489">
        <w:t xml:space="preserve">pour une approche </w:t>
      </w:r>
      <w:proofErr w:type="spellStart"/>
      <w:r w:rsidRPr="00BC7489">
        <w:t>lexiculturelle</w:t>
      </w:r>
      <w:proofErr w:type="spellEnd"/>
      <w:r w:rsidR="001C5691" w:rsidRPr="00BC7489">
        <w:t> </w:t>
      </w:r>
      <w:r w:rsidRPr="00BC7489">
        <w:t>»</w:t>
      </w:r>
      <w:r w:rsidR="001C5691" w:rsidRPr="00BC7489">
        <w:t>.</w:t>
      </w:r>
      <w:r w:rsidRPr="00BC7489">
        <w:t xml:space="preserve"> </w:t>
      </w:r>
      <w:r w:rsidR="001C5691" w:rsidRPr="00BC7489">
        <w:rPr>
          <w:i/>
        </w:rPr>
        <w:t>É</w:t>
      </w:r>
      <w:r w:rsidRPr="00BC7489">
        <w:rPr>
          <w:i/>
        </w:rPr>
        <w:t>la. Études de linguistique appliquée</w:t>
      </w:r>
      <w:r w:rsidRPr="00BC7489">
        <w:t xml:space="preserve"> </w:t>
      </w:r>
      <w:r w:rsidR="001C5691" w:rsidRPr="00BC7489">
        <w:t>154 (2009/</w:t>
      </w:r>
      <w:r w:rsidRPr="00BC7489">
        <w:t>2</w:t>
      </w:r>
      <w:r w:rsidR="001C5691" w:rsidRPr="00BC7489">
        <w:t>)</w:t>
      </w:r>
      <w:r w:rsidRPr="00BC7489">
        <w:t>, 219-227.</w:t>
      </w:r>
    </w:p>
    <w:p w14:paraId="658F7303" w14:textId="77777777" w:rsidR="008A2A32" w:rsidRDefault="008A2A32" w:rsidP="008A2A32">
      <w:pPr>
        <w:jc w:val="both"/>
      </w:pPr>
    </w:p>
    <w:p w14:paraId="0EED0B63" w14:textId="7BD2EB07" w:rsidR="008A2A32" w:rsidRPr="008A2A32" w:rsidRDefault="008A2A32" w:rsidP="008A2A32">
      <w:pPr>
        <w:jc w:val="both"/>
      </w:pPr>
      <w:r w:rsidRPr="008A2A32">
        <w:t>Gadet F</w:t>
      </w:r>
      <w:r>
        <w:t>rançois</w:t>
      </w:r>
      <w:r w:rsidRPr="008A2A32">
        <w:t xml:space="preserve"> (2003), </w:t>
      </w:r>
      <w:r w:rsidRPr="008A2A32">
        <w:rPr>
          <w:i/>
          <w:iCs/>
          <w:lang w:val="fr-FR"/>
        </w:rPr>
        <w:t>La Variation sociale en français</w:t>
      </w:r>
      <w:r w:rsidRPr="008A2A32">
        <w:rPr>
          <w:lang w:val="fr-FR"/>
        </w:rPr>
        <w:t>. Paris : Ophrys.</w:t>
      </w:r>
    </w:p>
    <w:p w14:paraId="5079F044" w14:textId="50072105" w:rsidR="001C5691" w:rsidRPr="00BC7489" w:rsidRDefault="001C5691" w:rsidP="008A2A32">
      <w:pPr>
        <w:spacing w:before="120" w:after="120"/>
        <w:jc w:val="both"/>
      </w:pPr>
      <w:r w:rsidRPr="00BC7489">
        <w:t xml:space="preserve">Gadet, Françoise (2004). « Quelle place pour la variation dans l’enseignement du français langue étrangère ou seconde ? ». </w:t>
      </w:r>
      <w:r w:rsidRPr="00BC7489">
        <w:rPr>
          <w:rStyle w:val="Accentuation"/>
        </w:rPr>
        <w:t xml:space="preserve">Pré-textes franco-danois </w:t>
      </w:r>
      <w:r w:rsidRPr="00BC7489">
        <w:rPr>
          <w:rStyle w:val="Accentuation"/>
          <w:i w:val="0"/>
        </w:rPr>
        <w:t>4</w:t>
      </w:r>
      <w:r w:rsidRPr="00BC7489">
        <w:rPr>
          <w:i/>
        </w:rPr>
        <w:t>,</w:t>
      </w:r>
      <w:r w:rsidRPr="00BC7489">
        <w:t xml:space="preserve"> 17-28.</w:t>
      </w:r>
    </w:p>
    <w:p w14:paraId="7B23FB67" w14:textId="5A62105E" w:rsidR="009E7678" w:rsidRPr="00BC7489" w:rsidRDefault="009E7678" w:rsidP="008A2A32">
      <w:pPr>
        <w:pStyle w:val="Sansinterligne"/>
        <w:spacing w:before="120"/>
        <w:jc w:val="both"/>
        <w:rPr>
          <w:rFonts w:ascii="Times New Roman" w:hAnsi="Times New Roman" w:cs="Times New Roman"/>
          <w:sz w:val="24"/>
          <w:szCs w:val="24"/>
        </w:rPr>
      </w:pPr>
      <w:r w:rsidRPr="00BC7489">
        <w:rPr>
          <w:rFonts w:ascii="Times New Roman" w:hAnsi="Times New Roman" w:cs="Times New Roman"/>
          <w:sz w:val="24"/>
          <w:szCs w:val="24"/>
        </w:rPr>
        <w:t>Gadet, Françoise (2007).</w:t>
      </w:r>
      <w:r w:rsidR="00646300" w:rsidRPr="00BC7489">
        <w:rPr>
          <w:rFonts w:ascii="Times New Roman" w:hAnsi="Times New Roman" w:cs="Times New Roman"/>
          <w:sz w:val="24"/>
          <w:szCs w:val="24"/>
        </w:rPr>
        <w:t xml:space="preserve"> </w:t>
      </w:r>
      <w:r w:rsidR="00646300" w:rsidRPr="00BC7489">
        <w:rPr>
          <w:rFonts w:ascii="Times New Roman" w:hAnsi="Times New Roman" w:cs="Times New Roman"/>
          <w:i/>
          <w:sz w:val="24"/>
          <w:szCs w:val="24"/>
        </w:rPr>
        <w:t>La variation sociale en français, nouvelle édition revue et augmentée</w:t>
      </w:r>
      <w:r w:rsidR="001C5691" w:rsidRPr="00BC7489">
        <w:rPr>
          <w:rFonts w:ascii="Times New Roman" w:hAnsi="Times New Roman" w:cs="Times New Roman"/>
          <w:i/>
          <w:sz w:val="24"/>
          <w:szCs w:val="24"/>
        </w:rPr>
        <w:t>.</w:t>
      </w:r>
      <w:r w:rsidR="00646300" w:rsidRPr="00BC7489">
        <w:rPr>
          <w:rFonts w:ascii="Times New Roman" w:hAnsi="Times New Roman" w:cs="Times New Roman"/>
          <w:sz w:val="24"/>
          <w:szCs w:val="24"/>
        </w:rPr>
        <w:t xml:space="preserve"> Paris</w:t>
      </w:r>
      <w:r w:rsidR="001C5691" w:rsidRPr="00BC7489">
        <w:rPr>
          <w:rFonts w:ascii="Times New Roman" w:hAnsi="Times New Roman" w:cs="Times New Roman"/>
          <w:sz w:val="24"/>
          <w:szCs w:val="24"/>
        </w:rPr>
        <w:t>:</w:t>
      </w:r>
      <w:r w:rsidR="00646300" w:rsidRPr="00BC7489">
        <w:rPr>
          <w:rFonts w:ascii="Times New Roman" w:hAnsi="Times New Roman" w:cs="Times New Roman"/>
          <w:sz w:val="24"/>
          <w:szCs w:val="24"/>
        </w:rPr>
        <w:t xml:space="preserve"> </w:t>
      </w:r>
      <w:proofErr w:type="spellStart"/>
      <w:r w:rsidR="00646300" w:rsidRPr="00BC7489">
        <w:rPr>
          <w:rFonts w:ascii="Times New Roman" w:hAnsi="Times New Roman" w:cs="Times New Roman"/>
          <w:sz w:val="24"/>
          <w:szCs w:val="24"/>
        </w:rPr>
        <w:t>Orphy</w:t>
      </w:r>
      <w:proofErr w:type="spellEnd"/>
      <w:r w:rsidR="00646300" w:rsidRPr="00BC7489">
        <w:rPr>
          <w:rFonts w:ascii="Times New Roman" w:hAnsi="Times New Roman" w:cs="Times New Roman"/>
          <w:sz w:val="24"/>
          <w:szCs w:val="24"/>
        </w:rPr>
        <w:t>.</w:t>
      </w:r>
    </w:p>
    <w:p w14:paraId="02786699" w14:textId="02BC8FF3" w:rsidR="005162B8" w:rsidRPr="00BC7489" w:rsidRDefault="009F0308" w:rsidP="008A2A32">
      <w:pPr>
        <w:spacing w:before="120" w:after="120"/>
        <w:jc w:val="both"/>
        <w:rPr>
          <w:lang w:val="en-US"/>
        </w:rPr>
      </w:pPr>
      <w:r w:rsidRPr="00BC7489">
        <w:t>Giroud</w:t>
      </w:r>
      <w:r w:rsidR="009D650D" w:rsidRPr="00BC7489">
        <w:t>, A</w:t>
      </w:r>
      <w:r w:rsidR="00B235C1" w:rsidRPr="00BC7489">
        <w:t>nick</w:t>
      </w:r>
      <w:r w:rsidR="009D650D" w:rsidRPr="00BC7489">
        <w:t xml:space="preserve"> et </w:t>
      </w:r>
      <w:r w:rsidRPr="00BC7489">
        <w:t>Sur</w:t>
      </w:r>
      <w:r w:rsidR="00B235C1" w:rsidRPr="00BC7489">
        <w:t>c</w:t>
      </w:r>
      <w:r w:rsidRPr="00BC7489">
        <w:t>ouf</w:t>
      </w:r>
      <w:r w:rsidR="009D650D" w:rsidRPr="00BC7489">
        <w:t>, C</w:t>
      </w:r>
      <w:r w:rsidR="00B235C1" w:rsidRPr="00BC7489">
        <w:t>hristian</w:t>
      </w:r>
      <w:r w:rsidR="009D650D" w:rsidRPr="00BC7489">
        <w:t xml:space="preserve"> </w:t>
      </w:r>
      <w:r w:rsidR="00CC6DF0" w:rsidRPr="00BC7489">
        <w:t>(</w:t>
      </w:r>
      <w:r w:rsidR="009D650D" w:rsidRPr="00BC7489">
        <w:t>2016</w:t>
      </w:r>
      <w:r w:rsidR="00CC6DF0" w:rsidRPr="00BC7489">
        <w:t>)</w:t>
      </w:r>
      <w:r w:rsidR="009D650D" w:rsidRPr="00BC7489">
        <w:t>. «</w:t>
      </w:r>
      <w:r w:rsidR="001C5691" w:rsidRPr="00BC7489">
        <w:t> </w:t>
      </w:r>
      <w:r w:rsidR="009D650D" w:rsidRPr="00BC7489">
        <w:t xml:space="preserve">De “Pierre, combien de membres avez-vous ?” à “Nous nous appelons Marc et Christian” : réflexions autour de l'authenticité dans les documents oraux des </w:t>
      </w:r>
      <w:r w:rsidR="00CC6DF0" w:rsidRPr="00BC7489">
        <w:t>manuels de FLE pour débutants</w:t>
      </w:r>
      <w:r w:rsidR="001C5691" w:rsidRPr="00BC7489">
        <w:t> </w:t>
      </w:r>
      <w:r w:rsidR="00CC6DF0" w:rsidRPr="00BC7489">
        <w:t>»</w:t>
      </w:r>
      <w:r w:rsidR="00350F6D" w:rsidRPr="00BC7489">
        <w:t>.</w:t>
      </w:r>
      <w:r w:rsidR="009D650D" w:rsidRPr="00BC7489">
        <w:t xml:space="preserve"> </w:t>
      </w:r>
      <w:r w:rsidR="009D650D" w:rsidRPr="00BC7489">
        <w:rPr>
          <w:lang w:val="en-US"/>
        </w:rPr>
        <w:t>SHS Web of Conferences 27</w:t>
      </w:r>
      <w:r w:rsidR="00350F6D" w:rsidRPr="00BC7489">
        <w:rPr>
          <w:lang w:val="en-US"/>
        </w:rPr>
        <w:t>/07017</w:t>
      </w:r>
      <w:r w:rsidR="009D650D" w:rsidRPr="00BC7489">
        <w:rPr>
          <w:lang w:val="en-US"/>
        </w:rPr>
        <w:t>, 1-18</w:t>
      </w:r>
      <w:r w:rsidR="0021016C" w:rsidRPr="00BC7489">
        <w:rPr>
          <w:lang w:val="en-US"/>
        </w:rPr>
        <w:t xml:space="preserve"> &lt;https://www.researchgate.net/publication/304808392&gt;</w:t>
      </w:r>
      <w:r w:rsidR="009D650D" w:rsidRPr="00BC7489">
        <w:rPr>
          <w:lang w:val="en-US"/>
        </w:rPr>
        <w:t>.</w:t>
      </w:r>
    </w:p>
    <w:p w14:paraId="3F979298" w14:textId="7E5762C6" w:rsidR="00B235C1" w:rsidRPr="00BC7489" w:rsidRDefault="0004149C" w:rsidP="008A2A32">
      <w:pPr>
        <w:spacing w:before="120" w:after="120"/>
        <w:jc w:val="both"/>
        <w:rPr>
          <w:rFonts w:eastAsia="Calibri"/>
          <w:color w:val="000000" w:themeColor="text1"/>
        </w:rPr>
      </w:pPr>
      <w:r w:rsidRPr="009C5439">
        <w:rPr>
          <w:lang w:val="en-US"/>
        </w:rPr>
        <w:t>Klein, Jean</w:t>
      </w:r>
      <w:r w:rsidR="00350F6D" w:rsidRPr="009C5439">
        <w:rPr>
          <w:lang w:val="en-US"/>
        </w:rPr>
        <w:t xml:space="preserve"> (2016).</w:t>
      </w:r>
      <w:r w:rsidRPr="009C5439">
        <w:rPr>
          <w:lang w:val="en-US"/>
        </w:rPr>
        <w:t xml:space="preserve"> </w:t>
      </w:r>
      <w:r w:rsidRPr="00BC7489">
        <w:t>«</w:t>
      </w:r>
      <w:r w:rsidR="001C5691" w:rsidRPr="00BC7489">
        <w:t> </w:t>
      </w:r>
      <w:r w:rsidRPr="00BC7489">
        <w:t>Variations ...sur la variation</w:t>
      </w:r>
      <w:r w:rsidR="001C5691" w:rsidRPr="00BC7489">
        <w:t> </w:t>
      </w:r>
      <w:r w:rsidRPr="00BC7489">
        <w:t>»</w:t>
      </w:r>
      <w:r w:rsidR="00350F6D" w:rsidRPr="00BC7489">
        <w:t>.</w:t>
      </w:r>
      <w:r w:rsidRPr="00BC7489">
        <w:t xml:space="preserve"> Bruxelles</w:t>
      </w:r>
      <w:r w:rsidR="00350F6D" w:rsidRPr="00BC7489">
        <w:t>:</w:t>
      </w:r>
      <w:r w:rsidRPr="00BC7489">
        <w:t xml:space="preserve"> Académie royale de langue et de littérature françaises de Belgique </w:t>
      </w:r>
      <w:r w:rsidR="003654F2" w:rsidRPr="00891D2B">
        <w:t>[en ligne],</w:t>
      </w:r>
      <w:r w:rsidR="003654F2">
        <w:t xml:space="preserve"> </w:t>
      </w:r>
      <w:hyperlink r:id="rId16" w:history="1">
        <w:r w:rsidR="00350F6D" w:rsidRPr="00BC7489">
          <w:rPr>
            <w:rStyle w:val="Lienhypertexte"/>
            <w:color w:val="000000" w:themeColor="text1"/>
            <w:u w:val="none"/>
            <w:lang w:val="fr-CA"/>
          </w:rPr>
          <w:t>https://www.arllfb.be/ebibliotheque/communications/klein08102016.pdf</w:t>
        </w:r>
      </w:hyperlink>
      <w:r w:rsidR="00350F6D" w:rsidRPr="00BC7489">
        <w:rPr>
          <w:color w:val="000000" w:themeColor="text1"/>
          <w:lang w:val="fr-CA"/>
        </w:rPr>
        <w:t>.</w:t>
      </w:r>
      <w:r w:rsidR="00D20A25">
        <w:rPr>
          <w:color w:val="000000" w:themeColor="text1"/>
          <w:lang w:val="fr-CA"/>
        </w:rPr>
        <w:t xml:space="preserve"> </w:t>
      </w:r>
    </w:p>
    <w:p w14:paraId="697B12F5" w14:textId="0C2D99AA" w:rsidR="00BC7489" w:rsidRDefault="009D650D" w:rsidP="008A2A32">
      <w:pPr>
        <w:spacing w:before="120"/>
        <w:jc w:val="both"/>
      </w:pPr>
      <w:r w:rsidRPr="00BC7489">
        <w:lastRenderedPageBreak/>
        <w:t>Mercier, Louis (2008)</w:t>
      </w:r>
      <w:r w:rsidR="00CC6DF0" w:rsidRPr="00BC7489">
        <w:t>. «</w:t>
      </w:r>
      <w:r w:rsidR="001C5691" w:rsidRPr="00BC7489">
        <w:t> </w:t>
      </w:r>
      <w:r w:rsidRPr="00BC7489">
        <w:t>Travailler depuis le Québec à l’émancipation de la lexicographie du français</w:t>
      </w:r>
      <w:r w:rsidR="001C5691" w:rsidRPr="00BC7489">
        <w:t> </w:t>
      </w:r>
      <w:r w:rsidR="00CC6DF0" w:rsidRPr="00BC7489">
        <w:t>»</w:t>
      </w:r>
      <w:r w:rsidR="00350F6D" w:rsidRPr="00BC7489">
        <w:t>. In</w:t>
      </w:r>
      <w:r w:rsidRPr="00BC7489">
        <w:t xml:space="preserve"> Claudine </w:t>
      </w:r>
      <w:proofErr w:type="spellStart"/>
      <w:r w:rsidRPr="00BC7489">
        <w:t>Bavoux</w:t>
      </w:r>
      <w:proofErr w:type="spellEnd"/>
      <w:r w:rsidRPr="00BC7489">
        <w:t xml:space="preserve"> (</w:t>
      </w:r>
      <w:proofErr w:type="spellStart"/>
      <w:r w:rsidRPr="00BC7489">
        <w:t>dir</w:t>
      </w:r>
      <w:proofErr w:type="spellEnd"/>
      <w:r w:rsidRPr="00BC7489">
        <w:t>.)</w:t>
      </w:r>
      <w:r w:rsidR="0021016C" w:rsidRPr="00BC7489">
        <w:t>.</w:t>
      </w:r>
      <w:r w:rsidRPr="00BC7489">
        <w:rPr>
          <w:i/>
        </w:rPr>
        <w:t xml:space="preserve"> Le français des dictionnaires. L’autre versant de la lexicographie</w:t>
      </w:r>
      <w:r w:rsidR="0021016C" w:rsidRPr="00BC7489">
        <w:rPr>
          <w:i/>
        </w:rPr>
        <w:t xml:space="preserve"> </w:t>
      </w:r>
      <w:r w:rsidR="0021016C" w:rsidRPr="00BC7489">
        <w:rPr>
          <w:iCs/>
        </w:rPr>
        <w:t xml:space="preserve">(p. </w:t>
      </w:r>
      <w:r w:rsidR="0021016C" w:rsidRPr="00BC7489">
        <w:t>289-306).</w:t>
      </w:r>
      <w:r w:rsidRPr="00BC7489">
        <w:t xml:space="preserve"> Louvain-la-Neuve / Paris</w:t>
      </w:r>
      <w:r w:rsidR="0021016C" w:rsidRPr="00BC7489">
        <w:t>:</w:t>
      </w:r>
      <w:r w:rsidRPr="00BC7489">
        <w:t xml:space="preserve"> </w:t>
      </w:r>
      <w:proofErr w:type="spellStart"/>
      <w:r w:rsidRPr="00BC7489">
        <w:t>Duculot</w:t>
      </w:r>
      <w:proofErr w:type="spellEnd"/>
      <w:r w:rsidRPr="00BC7489">
        <w:t>, De Boeck éditeur.</w:t>
      </w:r>
    </w:p>
    <w:p w14:paraId="06CB4249" w14:textId="084D6EAC" w:rsidR="00AE67C8" w:rsidRDefault="00AE67C8" w:rsidP="00AE67C8">
      <w:pPr>
        <w:spacing w:before="120" w:after="120"/>
        <w:jc w:val="both"/>
      </w:pPr>
      <w:r>
        <w:t>Loubier</w:t>
      </w:r>
      <w:r w:rsidRPr="008C4213">
        <w:t>, Christiane (2011)</w:t>
      </w:r>
      <w:r>
        <w:t>.</w:t>
      </w:r>
      <w:r w:rsidRPr="008C4213">
        <w:t xml:space="preserve"> </w:t>
      </w:r>
      <w:r w:rsidRPr="008C4213">
        <w:rPr>
          <w:i/>
        </w:rPr>
        <w:t>De l’usage de l’emprunt linguistique</w:t>
      </w:r>
      <w:r w:rsidRPr="008C4213">
        <w:t xml:space="preserve">, </w:t>
      </w:r>
      <w:r>
        <w:t>Québec, Office québécois de la langue française</w:t>
      </w:r>
      <w:r w:rsidRPr="008C4213">
        <w:t>.</w:t>
      </w:r>
    </w:p>
    <w:p w14:paraId="06961E13" w14:textId="72DDAAF2" w:rsidR="00BC7489" w:rsidRPr="006B4996" w:rsidRDefault="00BC7489" w:rsidP="008A2A32">
      <w:pPr>
        <w:spacing w:before="120"/>
        <w:jc w:val="both"/>
      </w:pPr>
      <w:proofErr w:type="spellStart"/>
      <w:r w:rsidRPr="006B4996">
        <w:rPr>
          <w:color w:val="000000"/>
          <w:lang w:eastAsia="fr-CA"/>
        </w:rPr>
        <w:t>Merlo</w:t>
      </w:r>
      <w:proofErr w:type="spellEnd"/>
      <w:r w:rsidRPr="006B4996">
        <w:rPr>
          <w:color w:val="000000"/>
          <w:lang w:eastAsia="fr-CA"/>
        </w:rPr>
        <w:t>, Jonathan-Olivier (2011). « V</w:t>
      </w:r>
      <w:r w:rsidRPr="006B4996">
        <w:t xml:space="preserve">ers une didactique du FLE "Français international" en </w:t>
      </w:r>
      <w:proofErr w:type="spellStart"/>
      <w:r w:rsidRPr="006B4996">
        <w:t>Italie:quelques</w:t>
      </w:r>
      <w:proofErr w:type="spellEnd"/>
      <w:r w:rsidRPr="006B4996">
        <w:t xml:space="preserve"> réflexions à partir du cas québécois »</w:t>
      </w:r>
      <w:r w:rsidR="006B4996" w:rsidRPr="006B4996">
        <w:t xml:space="preserve">. </w:t>
      </w:r>
      <w:proofErr w:type="spellStart"/>
      <w:r w:rsidRPr="006B4996">
        <w:rPr>
          <w:i/>
          <w:iCs/>
        </w:rPr>
        <w:t>InSILTA</w:t>
      </w:r>
      <w:proofErr w:type="spellEnd"/>
      <w:r w:rsidRPr="006B4996">
        <w:rPr>
          <w:i/>
          <w:iCs/>
        </w:rPr>
        <w:t xml:space="preserve">, </w:t>
      </w:r>
      <w:proofErr w:type="spellStart"/>
      <w:r w:rsidRPr="006B4996">
        <w:rPr>
          <w:i/>
          <w:iCs/>
        </w:rPr>
        <w:t>Studi</w:t>
      </w:r>
      <w:proofErr w:type="spellEnd"/>
      <w:r w:rsidRPr="006B4996">
        <w:rPr>
          <w:i/>
          <w:iCs/>
        </w:rPr>
        <w:t xml:space="preserve"> </w:t>
      </w:r>
      <w:proofErr w:type="spellStart"/>
      <w:r w:rsidRPr="006B4996">
        <w:rPr>
          <w:i/>
          <w:iCs/>
        </w:rPr>
        <w:t>Italiani</w:t>
      </w:r>
      <w:proofErr w:type="spellEnd"/>
      <w:r w:rsidRPr="006B4996">
        <w:rPr>
          <w:i/>
          <w:iCs/>
        </w:rPr>
        <w:t xml:space="preserve"> di </w:t>
      </w:r>
      <w:proofErr w:type="spellStart"/>
      <w:r w:rsidRPr="006B4996">
        <w:rPr>
          <w:i/>
          <w:iCs/>
        </w:rPr>
        <w:t>Linguistica</w:t>
      </w:r>
      <w:proofErr w:type="spellEnd"/>
      <w:r w:rsidRPr="006B4996">
        <w:rPr>
          <w:i/>
          <w:iCs/>
        </w:rPr>
        <w:t xml:space="preserve"> </w:t>
      </w:r>
      <w:proofErr w:type="spellStart"/>
      <w:r w:rsidRPr="006B4996">
        <w:rPr>
          <w:i/>
          <w:iCs/>
        </w:rPr>
        <w:t>Teorica</w:t>
      </w:r>
      <w:proofErr w:type="spellEnd"/>
      <w:r w:rsidRPr="006B4996">
        <w:rPr>
          <w:i/>
          <w:iCs/>
        </w:rPr>
        <w:t xml:space="preserve"> e </w:t>
      </w:r>
      <w:proofErr w:type="spellStart"/>
      <w:r w:rsidRPr="006B4996">
        <w:rPr>
          <w:i/>
          <w:iCs/>
        </w:rPr>
        <w:t>Applicata</w:t>
      </w:r>
      <w:proofErr w:type="spellEnd"/>
      <w:r w:rsidR="006B4996" w:rsidRPr="006B4996">
        <w:t xml:space="preserve"> </w:t>
      </w:r>
      <w:r w:rsidRPr="006B4996">
        <w:t>1, 27-61.</w:t>
      </w:r>
    </w:p>
    <w:p w14:paraId="099D9660" w14:textId="77777777" w:rsidR="008A2A32" w:rsidRDefault="008A2A32" w:rsidP="008A2A32">
      <w:pPr>
        <w:jc w:val="both"/>
        <w:rPr>
          <w:color w:val="000000"/>
          <w:lang w:eastAsia="fr-CA"/>
        </w:rPr>
      </w:pPr>
    </w:p>
    <w:p w14:paraId="7BF11FD6" w14:textId="28060293" w:rsidR="00BC7489" w:rsidRDefault="00BC7489" w:rsidP="008A2A32">
      <w:pPr>
        <w:jc w:val="both"/>
      </w:pPr>
      <w:r w:rsidRPr="006B4996">
        <w:rPr>
          <w:color w:val="000000"/>
          <w:lang w:eastAsia="fr-CA"/>
        </w:rPr>
        <w:t>Molinari, Chiara (2010). « Normes linguistiques et normes culturelles dans l’apprentissage du FLE : un parcours d’ouverture à la variation francophone »</w:t>
      </w:r>
      <w:r w:rsidR="006B4996" w:rsidRPr="006B4996">
        <w:rPr>
          <w:color w:val="000000"/>
          <w:lang w:eastAsia="fr-CA"/>
        </w:rPr>
        <w:t xml:space="preserve">. </w:t>
      </w:r>
      <w:r w:rsidR="006B4996" w:rsidRPr="006B5C45">
        <w:rPr>
          <w:color w:val="000000"/>
          <w:lang w:eastAsia="fr-CA"/>
        </w:rPr>
        <w:t>I</w:t>
      </w:r>
      <w:r w:rsidRPr="006B5C45">
        <w:t xml:space="preserve">n O. Bertrand, I. </w:t>
      </w:r>
      <w:proofErr w:type="spellStart"/>
      <w:r w:rsidRPr="006B5C45">
        <w:t>Schaffner</w:t>
      </w:r>
      <w:proofErr w:type="spellEnd"/>
      <w:r w:rsidRPr="006B5C45">
        <w:t xml:space="preserve"> (</w:t>
      </w:r>
      <w:proofErr w:type="spellStart"/>
      <w:r w:rsidR="006B4996" w:rsidRPr="006B5C45">
        <w:t>é</w:t>
      </w:r>
      <w:r w:rsidRPr="006B5C45">
        <w:t>ds</w:t>
      </w:r>
      <w:proofErr w:type="spellEnd"/>
      <w:r w:rsidRPr="006B5C45">
        <w:t xml:space="preserve">), </w:t>
      </w:r>
      <w:r w:rsidRPr="006B5C45">
        <w:rPr>
          <w:i/>
          <w:iCs/>
        </w:rPr>
        <w:t>Quel</w:t>
      </w:r>
      <w:r w:rsidRPr="006B4996">
        <w:rPr>
          <w:i/>
          <w:iCs/>
        </w:rPr>
        <w:t xml:space="preserve"> français enseigner ? la question de la norme dans l'enseignement-</w:t>
      </w:r>
      <w:r w:rsidRPr="006B5C45">
        <w:rPr>
          <w:i/>
          <w:iCs/>
        </w:rPr>
        <w:t>apprentissage</w:t>
      </w:r>
      <w:r w:rsidR="006B4996" w:rsidRPr="006B5C45">
        <w:t xml:space="preserve"> (</w:t>
      </w:r>
      <w:r w:rsidR="006B5C45" w:rsidRPr="006B5C45">
        <w:t>101-114</w:t>
      </w:r>
      <w:r w:rsidR="006B4996" w:rsidRPr="006B4996">
        <w:t>).</w:t>
      </w:r>
      <w:r w:rsidRPr="006B4996">
        <w:t xml:space="preserve"> Paris : Éditions de l'École Polytechnique.</w:t>
      </w:r>
    </w:p>
    <w:p w14:paraId="153715E1" w14:textId="7D4F27A2" w:rsidR="008A2A32" w:rsidRDefault="008A2A32" w:rsidP="008A2A32">
      <w:pPr>
        <w:jc w:val="both"/>
      </w:pPr>
    </w:p>
    <w:p w14:paraId="60B07C51" w14:textId="4F0FB0FF" w:rsidR="008A2A32" w:rsidRPr="00BC7489" w:rsidRDefault="008A2A32" w:rsidP="008A2A32">
      <w:pPr>
        <w:jc w:val="both"/>
      </w:pPr>
      <w:r w:rsidRPr="008A2A32">
        <w:t>Petitpas T</w:t>
      </w:r>
      <w:r>
        <w:t>hierry</w:t>
      </w:r>
      <w:r w:rsidRPr="008A2A32">
        <w:t xml:space="preserve"> (2010)</w:t>
      </w:r>
      <w:r>
        <w:t>.</w:t>
      </w:r>
      <w:r w:rsidRPr="008A2A32">
        <w:t xml:space="preserve"> « </w:t>
      </w:r>
      <w:r w:rsidRPr="008A2A32">
        <w:rPr>
          <w:lang w:val="fr-FR"/>
        </w:rPr>
        <w:t>Enseigner la variation lexicale en classe de FLE »</w:t>
      </w:r>
      <w:r>
        <w:rPr>
          <w:lang w:val="fr-FR"/>
        </w:rPr>
        <w:t xml:space="preserve">. </w:t>
      </w:r>
      <w:r w:rsidRPr="008A2A32">
        <w:rPr>
          <w:i/>
          <w:iCs/>
        </w:rPr>
        <w:t xml:space="preserve">The French </w:t>
      </w:r>
      <w:proofErr w:type="spellStart"/>
      <w:r w:rsidRPr="008A2A32">
        <w:rPr>
          <w:i/>
          <w:iCs/>
        </w:rPr>
        <w:t>Review</w:t>
      </w:r>
      <w:proofErr w:type="spellEnd"/>
      <w:r w:rsidRPr="008A2A32">
        <w:t>, 83/4, 800-818.</w:t>
      </w:r>
    </w:p>
    <w:p w14:paraId="761D1946" w14:textId="1213D1F3" w:rsidR="0021016C" w:rsidRPr="00BC7489" w:rsidRDefault="00221F4F" w:rsidP="008A2A32">
      <w:pPr>
        <w:spacing w:before="120"/>
        <w:jc w:val="both"/>
      </w:pPr>
      <w:r w:rsidRPr="00BC7489">
        <w:t>Poisson, Esther (2008). «</w:t>
      </w:r>
      <w:r w:rsidR="001C5691" w:rsidRPr="00BC7489">
        <w:t> </w:t>
      </w:r>
      <w:r w:rsidRPr="00BC7489">
        <w:t xml:space="preserve">Le </w:t>
      </w:r>
      <w:r w:rsidRPr="00BC7489">
        <w:rPr>
          <w:i/>
        </w:rPr>
        <w:t xml:space="preserve">Dictionnaire québécois </w:t>
      </w:r>
      <w:r w:rsidRPr="00BC7489">
        <w:t>d’aujourd’hui : un jalon important dans l’évolution de la lexicographie au Québec</w:t>
      </w:r>
      <w:r w:rsidR="001C5691" w:rsidRPr="00BC7489">
        <w:t> </w:t>
      </w:r>
      <w:r w:rsidRPr="00BC7489">
        <w:t>»</w:t>
      </w:r>
      <w:r w:rsidR="0021016C" w:rsidRPr="00BC7489">
        <w:t>.</w:t>
      </w:r>
      <w:r w:rsidRPr="00BC7489">
        <w:t xml:space="preserve"> </w:t>
      </w:r>
      <w:r w:rsidR="0021016C" w:rsidRPr="00BC7489">
        <w:t>In Monique Cormier et Jean-Claude Boulanger (</w:t>
      </w:r>
      <w:proofErr w:type="spellStart"/>
      <w:r w:rsidR="0021016C" w:rsidRPr="00BC7489">
        <w:t>dir</w:t>
      </w:r>
      <w:proofErr w:type="spellEnd"/>
      <w:r w:rsidR="0021016C" w:rsidRPr="00BC7489">
        <w:t xml:space="preserve">.). </w:t>
      </w:r>
      <w:r w:rsidR="0021016C" w:rsidRPr="00BC7489">
        <w:rPr>
          <w:rStyle w:val="Accentuation"/>
        </w:rPr>
        <w:t>Les dictionnaires de la langue française au Québec : De la Nouvelle-France à aujourd'hui</w:t>
      </w:r>
      <w:r w:rsidR="0021016C" w:rsidRPr="00BC7489">
        <w:t xml:space="preserve"> [en ligne] (p. 267-290). </w:t>
      </w:r>
      <w:r w:rsidRPr="00BC7489">
        <w:t>Montréal</w:t>
      </w:r>
      <w:r w:rsidR="00CF2579">
        <w:t> :</w:t>
      </w:r>
      <w:r w:rsidRPr="00BC7489">
        <w:t xml:space="preserve"> Les Presses de l’Université de Montréal</w:t>
      </w:r>
      <w:r w:rsidR="0021016C" w:rsidRPr="00BC7489">
        <w:t xml:space="preserve"> &lt;http://books.openedition.org/pum/9948&gt;.</w:t>
      </w:r>
    </w:p>
    <w:p w14:paraId="5D2230C6" w14:textId="29EA1870" w:rsidR="00BC7489" w:rsidRPr="00BC7489" w:rsidRDefault="009D650D" w:rsidP="008A2A32">
      <w:pPr>
        <w:spacing w:before="120"/>
        <w:jc w:val="both"/>
        <w:rPr>
          <w:color w:val="000000"/>
        </w:rPr>
      </w:pPr>
      <w:r w:rsidRPr="00BC7489">
        <w:rPr>
          <w:color w:val="000000"/>
        </w:rPr>
        <w:t>Remysen, Wim (2018)</w:t>
      </w:r>
      <w:r w:rsidR="00CC6DF0" w:rsidRPr="00BC7489">
        <w:rPr>
          <w:color w:val="000000"/>
        </w:rPr>
        <w:t>.</w:t>
      </w:r>
      <w:r w:rsidRPr="00BC7489">
        <w:rPr>
          <w:color w:val="000000"/>
        </w:rPr>
        <w:t xml:space="preserve"> «</w:t>
      </w:r>
      <w:r w:rsidR="001C5691" w:rsidRPr="00BC7489">
        <w:rPr>
          <w:color w:val="000000"/>
        </w:rPr>
        <w:t> </w:t>
      </w:r>
      <w:r w:rsidRPr="00BC7489">
        <w:rPr>
          <w:color w:val="000000"/>
        </w:rPr>
        <w:t>L’insécurité linguistique à l’école : un sujet d’étude et un champ d’intervention pour les sociolinguistes</w:t>
      </w:r>
      <w:r w:rsidR="001C5691" w:rsidRPr="00BC7489">
        <w:rPr>
          <w:color w:val="000000"/>
        </w:rPr>
        <w:t> </w:t>
      </w:r>
      <w:r w:rsidRPr="00BC7489">
        <w:rPr>
          <w:color w:val="000000"/>
        </w:rPr>
        <w:t>»</w:t>
      </w:r>
      <w:r w:rsidR="0021016C" w:rsidRPr="00BC7489">
        <w:rPr>
          <w:color w:val="000000"/>
        </w:rPr>
        <w:t>. In</w:t>
      </w:r>
      <w:r w:rsidRPr="00BC7489">
        <w:rPr>
          <w:color w:val="000000"/>
        </w:rPr>
        <w:t xml:space="preserve"> Nadine Vincent et Sophie Piron (</w:t>
      </w:r>
      <w:proofErr w:type="spellStart"/>
      <w:r w:rsidRPr="00BC7489">
        <w:rPr>
          <w:color w:val="000000"/>
        </w:rPr>
        <w:t>dir</w:t>
      </w:r>
      <w:proofErr w:type="spellEnd"/>
      <w:r w:rsidRPr="00BC7489">
        <w:rPr>
          <w:color w:val="000000"/>
        </w:rPr>
        <w:t>.)</w:t>
      </w:r>
      <w:r w:rsidR="0021016C" w:rsidRPr="00BC7489">
        <w:rPr>
          <w:color w:val="000000"/>
        </w:rPr>
        <w:t>.</w:t>
      </w:r>
      <w:r w:rsidRPr="00BC7489">
        <w:rPr>
          <w:color w:val="000000"/>
        </w:rPr>
        <w:t xml:space="preserve"> </w:t>
      </w:r>
      <w:r w:rsidRPr="00BC7489">
        <w:rPr>
          <w:i/>
          <w:color w:val="000000"/>
        </w:rPr>
        <w:t>La linguistique et le dictionnaire au service de l'enseignement du français au Québec</w:t>
      </w:r>
      <w:r w:rsidR="0021016C" w:rsidRPr="00BC7489">
        <w:rPr>
          <w:color w:val="000000"/>
        </w:rPr>
        <w:t xml:space="preserve"> (p. 25-50).</w:t>
      </w:r>
      <w:r w:rsidRPr="00BC7489">
        <w:rPr>
          <w:color w:val="000000"/>
        </w:rPr>
        <w:t xml:space="preserve"> Montréal</w:t>
      </w:r>
      <w:r w:rsidR="00CF2579">
        <w:rPr>
          <w:color w:val="000000"/>
        </w:rPr>
        <w:t> :</w:t>
      </w:r>
      <w:r w:rsidRPr="00BC7489">
        <w:rPr>
          <w:color w:val="000000"/>
        </w:rPr>
        <w:t xml:space="preserve"> Nota Bene</w:t>
      </w:r>
      <w:r w:rsidR="0021016C" w:rsidRPr="00BC7489">
        <w:rPr>
          <w:color w:val="000000"/>
        </w:rPr>
        <w:t>.</w:t>
      </w:r>
    </w:p>
    <w:p w14:paraId="4642B6A1" w14:textId="3397D85F" w:rsidR="00BC7489" w:rsidRPr="00BC7489" w:rsidRDefault="00BC7489" w:rsidP="008A2A32">
      <w:pPr>
        <w:spacing w:before="120"/>
        <w:jc w:val="both"/>
        <w:rPr>
          <w:color w:val="000000"/>
        </w:rPr>
      </w:pPr>
      <w:r w:rsidRPr="006B4996">
        <w:rPr>
          <w:color w:val="000000"/>
          <w:lang w:eastAsia="fr-CA"/>
        </w:rPr>
        <w:t>Roy, Sylvie (2015). « Discours et idéologies en immersion française »</w:t>
      </w:r>
      <w:r w:rsidR="006B4996" w:rsidRPr="006B4996">
        <w:rPr>
          <w:color w:val="000000"/>
          <w:lang w:eastAsia="fr-CA"/>
        </w:rPr>
        <w:t>.</w:t>
      </w:r>
      <w:r w:rsidRPr="006B4996">
        <w:rPr>
          <w:color w:val="000000"/>
          <w:lang w:eastAsia="fr-CA"/>
        </w:rPr>
        <w:t xml:space="preserve"> </w:t>
      </w:r>
      <w:r w:rsidRPr="006B4996">
        <w:rPr>
          <w:i/>
          <w:color w:val="000000"/>
          <w:lang w:eastAsia="fr-CA"/>
        </w:rPr>
        <w:t>La revue canadienne de linguistique appliquée</w:t>
      </w:r>
      <w:r w:rsidR="006B4996" w:rsidRPr="006B4996">
        <w:rPr>
          <w:i/>
          <w:color w:val="000000"/>
          <w:lang w:eastAsia="fr-CA"/>
        </w:rPr>
        <w:t xml:space="preserve"> </w:t>
      </w:r>
      <w:r w:rsidRPr="006B4996">
        <w:rPr>
          <w:color w:val="000000"/>
          <w:lang w:eastAsia="fr-CA"/>
        </w:rPr>
        <w:t>18</w:t>
      </w:r>
      <w:r w:rsidR="006B4996" w:rsidRPr="006B4996">
        <w:rPr>
          <w:color w:val="000000"/>
          <w:lang w:eastAsia="fr-CA"/>
        </w:rPr>
        <w:t>/</w:t>
      </w:r>
      <w:r w:rsidRPr="006B4996">
        <w:rPr>
          <w:color w:val="000000"/>
          <w:lang w:eastAsia="fr-CA"/>
        </w:rPr>
        <w:t>2, 125-143.</w:t>
      </w:r>
    </w:p>
    <w:p w14:paraId="7DFAC712" w14:textId="54BA74AD" w:rsidR="00BC7489" w:rsidRPr="00BC7489" w:rsidRDefault="009D650D" w:rsidP="008A2A32">
      <w:pPr>
        <w:spacing w:before="120"/>
        <w:jc w:val="both"/>
        <w:rPr>
          <w:color w:val="000000"/>
        </w:rPr>
      </w:pPr>
      <w:proofErr w:type="spellStart"/>
      <w:r w:rsidRPr="00BC7489">
        <w:rPr>
          <w:color w:val="000000"/>
        </w:rPr>
        <w:t>Shereen</w:t>
      </w:r>
      <w:proofErr w:type="spellEnd"/>
      <w:r w:rsidRPr="00BC7489">
        <w:rPr>
          <w:color w:val="000000"/>
        </w:rPr>
        <w:t>, Hugues (2016). «</w:t>
      </w:r>
      <w:r w:rsidR="001C5691" w:rsidRPr="00BC7489">
        <w:rPr>
          <w:color w:val="000000"/>
        </w:rPr>
        <w:t> </w:t>
      </w:r>
      <w:r w:rsidRPr="00BC7489">
        <w:rPr>
          <w:color w:val="000000"/>
        </w:rPr>
        <w:t>Entre norme et variation</w:t>
      </w:r>
      <w:r w:rsidR="0021016C" w:rsidRPr="00BC7489">
        <w:rPr>
          <w:color w:val="000000"/>
        </w:rPr>
        <w:t> </w:t>
      </w:r>
      <w:r w:rsidRPr="00BC7489">
        <w:rPr>
          <w:color w:val="000000"/>
        </w:rPr>
        <w:t>:</w:t>
      </w:r>
      <w:r w:rsidR="0021016C" w:rsidRPr="00BC7489">
        <w:rPr>
          <w:color w:val="000000"/>
        </w:rPr>
        <w:t xml:space="preserve"> </w:t>
      </w:r>
      <w:r w:rsidRPr="00BC7489">
        <w:rPr>
          <w:color w:val="000000"/>
        </w:rPr>
        <w:t>la position inconfortable des professeurs de Français Langue Étrangère natifs non français</w:t>
      </w:r>
      <w:r w:rsidR="001C5691" w:rsidRPr="00BC7489">
        <w:rPr>
          <w:color w:val="000000"/>
        </w:rPr>
        <w:t> </w:t>
      </w:r>
      <w:r w:rsidRPr="00BC7489">
        <w:rPr>
          <w:color w:val="000000"/>
        </w:rPr>
        <w:t>»</w:t>
      </w:r>
      <w:r w:rsidR="0021016C" w:rsidRPr="00BC7489">
        <w:rPr>
          <w:color w:val="000000"/>
        </w:rPr>
        <w:t>.</w:t>
      </w:r>
      <w:r w:rsidRPr="00BC7489">
        <w:rPr>
          <w:color w:val="000000"/>
        </w:rPr>
        <w:t xml:space="preserve"> </w:t>
      </w:r>
      <w:r w:rsidRPr="00BC7489">
        <w:rPr>
          <w:i/>
          <w:color w:val="000000"/>
        </w:rPr>
        <w:t xml:space="preserve">Synergies </w:t>
      </w:r>
      <w:r w:rsidR="00891D2B">
        <w:rPr>
          <w:i/>
          <w:color w:val="000000"/>
        </w:rPr>
        <w:t>France</w:t>
      </w:r>
      <w:r w:rsidR="00891D2B">
        <w:t xml:space="preserve">, </w:t>
      </w:r>
      <w:r w:rsidRPr="00BC7489">
        <w:rPr>
          <w:color w:val="000000"/>
        </w:rPr>
        <w:t>10, 69-81.</w:t>
      </w:r>
    </w:p>
    <w:p w14:paraId="3FBDD2DC" w14:textId="0CBC0E5A" w:rsidR="00BC7489" w:rsidRPr="006B4996" w:rsidRDefault="00BC7489" w:rsidP="008A2A32">
      <w:pPr>
        <w:spacing w:before="120"/>
        <w:jc w:val="both"/>
      </w:pPr>
      <w:r w:rsidRPr="006B4996">
        <w:t xml:space="preserve">Thibault, Laurence Valérie, </w:t>
      </w:r>
      <w:proofErr w:type="spellStart"/>
      <w:r w:rsidRPr="006B4996">
        <w:t>Dansereau</w:t>
      </w:r>
      <w:proofErr w:type="spellEnd"/>
      <w:r w:rsidR="006B4996" w:rsidRPr="006B4996">
        <w:t>,</w:t>
      </w:r>
      <w:r w:rsidRPr="006B4996">
        <w:t xml:space="preserve"> Marie-Claude</w:t>
      </w:r>
      <w:r w:rsidR="006B4996" w:rsidRPr="006B4996">
        <w:t xml:space="preserve"> et</w:t>
      </w:r>
      <w:r w:rsidRPr="006B4996">
        <w:t xml:space="preserve"> Lamoureux</w:t>
      </w:r>
      <w:r w:rsidR="006B4996" w:rsidRPr="006B4996">
        <w:t>,</w:t>
      </w:r>
      <w:r w:rsidRPr="006B4996">
        <w:t xml:space="preserve"> Sylvie (2015). « Pour que les étudiants de FLS comprennent et participent à la francophonie canadienne »</w:t>
      </w:r>
      <w:r w:rsidR="006B4996" w:rsidRPr="006B4996">
        <w:t>.</w:t>
      </w:r>
      <w:r w:rsidRPr="006B4996">
        <w:t xml:space="preserve"> </w:t>
      </w:r>
      <w:r w:rsidRPr="006B4996">
        <w:rPr>
          <w:i/>
        </w:rPr>
        <w:t>Cahier de l’ILOB</w:t>
      </w:r>
      <w:r w:rsidR="006B4996" w:rsidRPr="006B4996">
        <w:t xml:space="preserve"> </w:t>
      </w:r>
      <w:r w:rsidRPr="006B4996">
        <w:t>7, 125-140.</w:t>
      </w:r>
    </w:p>
    <w:p w14:paraId="650F9501" w14:textId="76B3C0CF" w:rsidR="004F617E" w:rsidRDefault="004F617E" w:rsidP="008A2A32">
      <w:pPr>
        <w:pStyle w:val="NormalWeb"/>
        <w:jc w:val="both"/>
      </w:pPr>
      <w:r>
        <w:rPr>
          <w:rStyle w:val="Accentuation"/>
        </w:rPr>
        <w:t>Usito</w:t>
      </w:r>
      <w:r w:rsidR="003654F2">
        <w:t xml:space="preserve"> (2013), </w:t>
      </w:r>
      <w:r>
        <w:t xml:space="preserve">sous la direction d’Hélène Cajolet-Laganière, de Pierre Martel et de Chantal-Édith Masson, et avec le concours de Louis Mercier [site Web]. </w:t>
      </w:r>
      <w:hyperlink r:id="rId17" w:tgtFrame="_blank" w:history="1">
        <w:r>
          <w:rPr>
            <w:rStyle w:val="Lienhypertexte"/>
          </w:rPr>
          <w:t>Université de Sherbrooke</w:t>
        </w:r>
      </w:hyperlink>
      <w:r>
        <w:t>. Consulté le 28 septembre 2020 (version 1598989937).</w:t>
      </w:r>
      <w:r w:rsidR="00654E5B">
        <w:t xml:space="preserve"> </w:t>
      </w:r>
      <w:hyperlink r:id="rId18" w:history="1">
        <w:r>
          <w:rPr>
            <w:rStyle w:val="Lienhypertexte"/>
          </w:rPr>
          <w:t>https://usito.usherbrooke.ca/définitions/dictionnaire</w:t>
        </w:r>
      </w:hyperlink>
    </w:p>
    <w:p w14:paraId="00000103" w14:textId="1D021E9F" w:rsidR="002D7026" w:rsidRPr="00BC7489" w:rsidRDefault="00BC7489" w:rsidP="008A2A32">
      <w:pPr>
        <w:spacing w:before="120"/>
        <w:jc w:val="both"/>
      </w:pPr>
      <w:proofErr w:type="spellStart"/>
      <w:r w:rsidRPr="006B4996">
        <w:rPr>
          <w:color w:val="000000"/>
          <w:lang w:eastAsia="fr-CA"/>
        </w:rPr>
        <w:t>Valdman</w:t>
      </w:r>
      <w:proofErr w:type="spellEnd"/>
      <w:r w:rsidRPr="006B4996">
        <w:rPr>
          <w:color w:val="000000"/>
          <w:lang w:eastAsia="fr-CA"/>
        </w:rPr>
        <w:t>, Albert (2000). « Comment gérer la variation dans l’enseignement du français langue étrangère aux États-Unis »</w:t>
      </w:r>
      <w:r w:rsidR="006B4996" w:rsidRPr="006B4996">
        <w:rPr>
          <w:color w:val="000000"/>
          <w:lang w:eastAsia="fr-CA"/>
        </w:rPr>
        <w:t>.</w:t>
      </w:r>
      <w:r w:rsidRPr="006B4996">
        <w:rPr>
          <w:color w:val="000000"/>
          <w:lang w:eastAsia="fr-CA"/>
        </w:rPr>
        <w:t xml:space="preserve"> </w:t>
      </w:r>
      <w:r w:rsidRPr="006B4996">
        <w:rPr>
          <w:i/>
          <w:iCs/>
          <w:color w:val="000000"/>
          <w:lang w:eastAsia="fr-CA"/>
        </w:rPr>
        <w:t xml:space="preserve">The French </w:t>
      </w:r>
      <w:proofErr w:type="spellStart"/>
      <w:r w:rsidRPr="006B4996">
        <w:rPr>
          <w:i/>
          <w:iCs/>
          <w:color w:val="000000"/>
          <w:lang w:eastAsia="fr-CA"/>
        </w:rPr>
        <w:t>Review</w:t>
      </w:r>
      <w:proofErr w:type="spellEnd"/>
      <w:r w:rsidR="006B4996" w:rsidRPr="006B4996">
        <w:rPr>
          <w:color w:val="000000"/>
          <w:lang w:eastAsia="fr-CA"/>
        </w:rPr>
        <w:t xml:space="preserve"> </w:t>
      </w:r>
      <w:r w:rsidRPr="006B4996">
        <w:rPr>
          <w:color w:val="000000"/>
          <w:lang w:eastAsia="fr-CA"/>
        </w:rPr>
        <w:t>873</w:t>
      </w:r>
      <w:r w:rsidR="006B4996" w:rsidRPr="006B4996">
        <w:rPr>
          <w:color w:val="000000"/>
          <w:lang w:eastAsia="fr-CA"/>
        </w:rPr>
        <w:t>/</w:t>
      </w:r>
      <w:r w:rsidRPr="006B4996">
        <w:rPr>
          <w:color w:val="000000"/>
          <w:lang w:eastAsia="fr-CA"/>
        </w:rPr>
        <w:t>4, 648-666.</w:t>
      </w:r>
    </w:p>
    <w:p w14:paraId="00000104" w14:textId="4B5A0E41" w:rsidR="002D7026" w:rsidRDefault="002D7026" w:rsidP="008A2A32">
      <w:pPr>
        <w:spacing w:line="276" w:lineRule="auto"/>
        <w:jc w:val="both"/>
      </w:pPr>
    </w:p>
    <w:p w14:paraId="58E1B2EC" w14:textId="2BF63506" w:rsidR="00134AFE" w:rsidRPr="00654E5B" w:rsidRDefault="00134AFE" w:rsidP="008A2A32">
      <w:pPr>
        <w:spacing w:line="276" w:lineRule="auto"/>
        <w:jc w:val="both"/>
        <w:rPr>
          <w:u w:val="single"/>
        </w:rPr>
      </w:pPr>
      <w:r w:rsidRPr="00654E5B">
        <w:rPr>
          <w:u w:val="single"/>
        </w:rPr>
        <w:t>Corpus</w:t>
      </w:r>
    </w:p>
    <w:p w14:paraId="1F5CECDE" w14:textId="4AF7B147" w:rsidR="00134AFE" w:rsidRDefault="00134AFE" w:rsidP="008A2A32">
      <w:pPr>
        <w:spacing w:line="276" w:lineRule="auto"/>
        <w:jc w:val="both"/>
      </w:pPr>
    </w:p>
    <w:p w14:paraId="7F3294E1" w14:textId="5FE46295" w:rsidR="00654E5B" w:rsidRDefault="00134AFE" w:rsidP="00134AFE">
      <w:pPr>
        <w:autoSpaceDE w:val="0"/>
        <w:autoSpaceDN w:val="0"/>
        <w:adjustRightInd w:val="0"/>
        <w:spacing w:after="120"/>
        <w:jc w:val="both"/>
      </w:pPr>
      <w:r>
        <w:t xml:space="preserve">Ambrosio, Laura et </w:t>
      </w:r>
      <w:proofErr w:type="spellStart"/>
      <w:r>
        <w:t>Hatabi</w:t>
      </w:r>
      <w:proofErr w:type="spellEnd"/>
      <w:r>
        <w:t xml:space="preserve">, Miriam (2016). </w:t>
      </w:r>
      <w:r>
        <w:rPr>
          <w:i/>
        </w:rPr>
        <w:t>Parcours jeunes et FLS. Activités pédagogique</w:t>
      </w:r>
      <w:r w:rsidR="007F428D">
        <w:rPr>
          <w:i/>
        </w:rPr>
        <w:t>s</w:t>
      </w:r>
      <w:r>
        <w:rPr>
          <w:i/>
        </w:rPr>
        <w:t xml:space="preserve"> en français langue seconde, niveaux B2-C1 du CECR</w:t>
      </w:r>
      <w:r>
        <w:t>, Ottawa : Les Presses de l’Université d’Ottawa.</w:t>
      </w:r>
    </w:p>
    <w:p w14:paraId="5FC6BF47" w14:textId="77777777" w:rsidR="007F428D" w:rsidRDefault="00134AFE" w:rsidP="007F428D">
      <w:pPr>
        <w:autoSpaceDE w:val="0"/>
        <w:autoSpaceDN w:val="0"/>
        <w:adjustRightInd w:val="0"/>
        <w:spacing w:after="120"/>
        <w:jc w:val="both"/>
      </w:pPr>
      <w:r>
        <w:t xml:space="preserve">Archambault, Louise (2018). </w:t>
      </w:r>
      <w:r>
        <w:rPr>
          <w:i/>
        </w:rPr>
        <w:t>À mots découverts, 2</w:t>
      </w:r>
      <w:r>
        <w:rPr>
          <w:i/>
          <w:vertAlign w:val="superscript"/>
        </w:rPr>
        <w:t>e</w:t>
      </w:r>
      <w:r>
        <w:rPr>
          <w:i/>
        </w:rPr>
        <w:t xml:space="preserve"> édition : français de base</w:t>
      </w:r>
      <w:r>
        <w:t>, Anjou : CEC.</w:t>
      </w:r>
    </w:p>
    <w:p w14:paraId="16B5EC65" w14:textId="505F3715" w:rsidR="007F428D" w:rsidRDefault="007F428D" w:rsidP="007F428D">
      <w:pPr>
        <w:autoSpaceDE w:val="0"/>
        <w:autoSpaceDN w:val="0"/>
        <w:adjustRightInd w:val="0"/>
        <w:spacing w:after="120"/>
        <w:jc w:val="both"/>
      </w:pPr>
      <w:r>
        <w:t xml:space="preserve">Barthe, Marie et </w:t>
      </w:r>
      <w:proofErr w:type="spellStart"/>
      <w:r>
        <w:t>Chovelon</w:t>
      </w:r>
      <w:proofErr w:type="spellEnd"/>
      <w:r>
        <w:t xml:space="preserve">, Bernadette (2015). </w:t>
      </w:r>
      <w:r w:rsidRPr="007F428D">
        <w:rPr>
          <w:i/>
          <w:iCs/>
        </w:rPr>
        <w:t>Je parle, je pratique le français : post-alphabétisation pour adultes</w:t>
      </w:r>
      <w:r>
        <w:t xml:space="preserve">. Grenoble : </w:t>
      </w:r>
      <w:r w:rsidRPr="00CF2579">
        <w:t>PUG</w:t>
      </w:r>
      <w:r>
        <w:t>.</w:t>
      </w:r>
    </w:p>
    <w:p w14:paraId="39F2C0A4" w14:textId="34203B8B" w:rsidR="007F428D" w:rsidRPr="00CF2579" w:rsidRDefault="007F428D" w:rsidP="007F428D">
      <w:pPr>
        <w:autoSpaceDE w:val="0"/>
        <w:autoSpaceDN w:val="0"/>
        <w:adjustRightInd w:val="0"/>
        <w:spacing w:after="120"/>
        <w:jc w:val="both"/>
      </w:pPr>
      <w:r>
        <w:lastRenderedPageBreak/>
        <w:t xml:space="preserve">Barthélémy, Fabrice et Beauvais, Yannick (2011). </w:t>
      </w:r>
      <w:r w:rsidRPr="007F428D">
        <w:rPr>
          <w:i/>
          <w:iCs/>
        </w:rPr>
        <w:t>Rendez-vous en France 1 : cahier de français pour migrants</w:t>
      </w:r>
      <w:r>
        <w:t>. Paris : É</w:t>
      </w:r>
      <w:r w:rsidRPr="00CF2579">
        <w:t>ditions Maison des Langues</w:t>
      </w:r>
      <w:r>
        <w:t>.</w:t>
      </w:r>
    </w:p>
    <w:p w14:paraId="641B622A" w14:textId="6E67AF30" w:rsidR="007F428D" w:rsidRDefault="007F428D" w:rsidP="007F428D">
      <w:pPr>
        <w:autoSpaceDE w:val="0"/>
        <w:autoSpaceDN w:val="0"/>
        <w:adjustRightInd w:val="0"/>
        <w:spacing w:after="120"/>
        <w:jc w:val="both"/>
      </w:pPr>
      <w:proofErr w:type="spellStart"/>
      <w:r>
        <w:t>Bouhanik</w:t>
      </w:r>
      <w:proofErr w:type="spellEnd"/>
      <w:r>
        <w:t xml:space="preserve">, Farid (2012). </w:t>
      </w:r>
      <w:r w:rsidRPr="007F428D">
        <w:rPr>
          <w:i/>
          <w:iCs/>
        </w:rPr>
        <w:t>Le français pas à pas : méthode d'apprentissage du français</w:t>
      </w:r>
      <w:r w:rsidRPr="00CF2579">
        <w:t>.</w:t>
      </w:r>
      <w:r>
        <w:t xml:space="preserve"> </w:t>
      </w:r>
      <w:r>
        <w:rPr>
          <w:i/>
          <w:iCs/>
        </w:rPr>
        <w:t>A1.1/A1.</w:t>
      </w:r>
      <w:r w:rsidRPr="00CF2579">
        <w:t xml:space="preserve"> </w:t>
      </w:r>
      <w:r>
        <w:t>Paris : L’Harmattan.</w:t>
      </w:r>
    </w:p>
    <w:p w14:paraId="452AE9A8" w14:textId="4C6F2E37" w:rsidR="00654E5B" w:rsidRDefault="00134AFE" w:rsidP="00654E5B">
      <w:pPr>
        <w:autoSpaceDE w:val="0"/>
        <w:autoSpaceDN w:val="0"/>
        <w:adjustRightInd w:val="0"/>
        <w:spacing w:after="120"/>
        <w:jc w:val="both"/>
      </w:pPr>
      <w:r>
        <w:t xml:space="preserve">Capelle, Guy et </w:t>
      </w:r>
      <w:proofErr w:type="spellStart"/>
      <w:r>
        <w:t>Gidon</w:t>
      </w:r>
      <w:proofErr w:type="spellEnd"/>
      <w:r>
        <w:t xml:space="preserve">, Noëlle (2000). </w:t>
      </w:r>
      <w:r>
        <w:rPr>
          <w:i/>
        </w:rPr>
        <w:t>Reflets. Méthode de français 2</w:t>
      </w:r>
      <w:r>
        <w:t>. Paris</w:t>
      </w:r>
      <w:r w:rsidR="007F428D">
        <w:t> :</w:t>
      </w:r>
      <w:r>
        <w:t xml:space="preserve"> Hachette.</w:t>
      </w:r>
    </w:p>
    <w:p w14:paraId="0A7AC3BB" w14:textId="77777777" w:rsidR="00654E5B" w:rsidRDefault="00134AFE" w:rsidP="00654E5B">
      <w:pPr>
        <w:autoSpaceDE w:val="0"/>
        <w:autoSpaceDN w:val="0"/>
        <w:adjustRightInd w:val="0"/>
        <w:spacing w:after="120"/>
        <w:jc w:val="both"/>
      </w:pPr>
      <w:r>
        <w:t xml:space="preserve">Desjardins, Nancy (2017). </w:t>
      </w:r>
      <w:r>
        <w:rPr>
          <w:i/>
        </w:rPr>
        <w:t>Par ici. Méthode de français (A1 CECR 1-2 échelle québécoise)</w:t>
      </w:r>
      <w:r>
        <w:t>, Montréal : Les éditions MD.</w:t>
      </w:r>
    </w:p>
    <w:p w14:paraId="41888F7D" w14:textId="6FCC44DD" w:rsidR="00654E5B" w:rsidRDefault="00654E5B" w:rsidP="00654E5B">
      <w:pPr>
        <w:autoSpaceDE w:val="0"/>
        <w:autoSpaceDN w:val="0"/>
        <w:adjustRightInd w:val="0"/>
        <w:spacing w:after="120"/>
        <w:jc w:val="both"/>
      </w:pPr>
      <w:proofErr w:type="spellStart"/>
      <w:r>
        <w:t>Escoufier</w:t>
      </w:r>
      <w:proofErr w:type="spellEnd"/>
      <w:r>
        <w:t xml:space="preserve">, </w:t>
      </w:r>
      <w:r w:rsidRPr="00CF2579">
        <w:t xml:space="preserve">Dorothée, </w:t>
      </w:r>
      <w:proofErr w:type="spellStart"/>
      <w:r>
        <w:t>Marhic</w:t>
      </w:r>
      <w:proofErr w:type="spellEnd"/>
      <w:r>
        <w:t>, P</w:t>
      </w:r>
      <w:r w:rsidRPr="00CF2579">
        <w:t>hilippe</w:t>
      </w:r>
      <w:r>
        <w:t xml:space="preserve"> et Talbot, Élodie (2013). </w:t>
      </w:r>
      <w:r w:rsidRPr="00654E5B">
        <w:rPr>
          <w:i/>
          <w:iCs/>
        </w:rPr>
        <w:t>Ensemble A1.1 : cours de français pour migrants</w:t>
      </w:r>
      <w:r>
        <w:t xml:space="preserve">. Paris : </w:t>
      </w:r>
      <w:r w:rsidRPr="00CF2579">
        <w:t>CLE international</w:t>
      </w:r>
      <w:r>
        <w:t>.</w:t>
      </w:r>
    </w:p>
    <w:p w14:paraId="55BA19D8" w14:textId="476DF1DC" w:rsidR="00134AFE" w:rsidRDefault="00134AFE" w:rsidP="00134AFE">
      <w:pPr>
        <w:spacing w:before="120" w:after="160"/>
        <w:jc w:val="both"/>
      </w:pPr>
      <w:proofErr w:type="spellStart"/>
      <w:r>
        <w:t>Gillardin</w:t>
      </w:r>
      <w:proofErr w:type="spellEnd"/>
      <w:r>
        <w:t xml:space="preserve">, Bernard (2008). </w:t>
      </w:r>
      <w:r>
        <w:rPr>
          <w:i/>
        </w:rPr>
        <w:t>Apprentissage du français oral et écrit. Adultes immigrés</w:t>
      </w:r>
      <w:r>
        <w:t xml:space="preserve"> 1. Paris</w:t>
      </w:r>
      <w:r w:rsidR="007F428D">
        <w:t> :</w:t>
      </w:r>
      <w:r>
        <w:t xml:space="preserve"> Retz.</w:t>
      </w:r>
    </w:p>
    <w:p w14:paraId="77A71ED0" w14:textId="3B67D2C2" w:rsidR="007F428D" w:rsidRDefault="00134AFE" w:rsidP="007F428D">
      <w:pPr>
        <w:spacing w:before="120"/>
        <w:jc w:val="both"/>
      </w:pPr>
      <w:r>
        <w:t xml:space="preserve">Girardet, Jacky, Pécheur, Jacques, </w:t>
      </w:r>
      <w:proofErr w:type="spellStart"/>
      <w:r>
        <w:t>Gibbe</w:t>
      </w:r>
      <w:proofErr w:type="spellEnd"/>
      <w:r>
        <w:t xml:space="preserve">, Colette et </w:t>
      </w:r>
      <w:proofErr w:type="spellStart"/>
      <w:r>
        <w:t>Parizet</w:t>
      </w:r>
      <w:proofErr w:type="spellEnd"/>
      <w:r>
        <w:t xml:space="preserve">, Marie-Louise (2016). </w:t>
      </w:r>
      <w:r>
        <w:rPr>
          <w:i/>
        </w:rPr>
        <w:t>Tendances A1</w:t>
      </w:r>
      <w:r>
        <w:t>. Paris</w:t>
      </w:r>
      <w:r w:rsidR="007F428D">
        <w:t> :</w:t>
      </w:r>
      <w:r>
        <w:t xml:space="preserve"> CLE International.</w:t>
      </w:r>
    </w:p>
    <w:p w14:paraId="024190E5" w14:textId="6B74B741" w:rsidR="007F428D" w:rsidRPr="00CF2579" w:rsidRDefault="007F428D" w:rsidP="007F428D">
      <w:pPr>
        <w:spacing w:before="120"/>
        <w:jc w:val="both"/>
      </w:pPr>
      <w:proofErr w:type="spellStart"/>
      <w:r w:rsidRPr="00CF2579">
        <w:t>I</w:t>
      </w:r>
      <w:r>
        <w:t>glesis</w:t>
      </w:r>
      <w:proofErr w:type="spellEnd"/>
      <w:r>
        <w:t xml:space="preserve">, Thomas, Verdier, Claire, </w:t>
      </w:r>
      <w:proofErr w:type="spellStart"/>
      <w:r>
        <w:t>Motron</w:t>
      </w:r>
      <w:proofErr w:type="spellEnd"/>
      <w:r>
        <w:t xml:space="preserve">, Annie-Claude, </w:t>
      </w:r>
      <w:proofErr w:type="spellStart"/>
      <w:r>
        <w:t>Charliac</w:t>
      </w:r>
      <w:proofErr w:type="spellEnd"/>
      <w:r>
        <w:t xml:space="preserve">, Lucile et De Ferrari, </w:t>
      </w:r>
      <w:proofErr w:type="spellStart"/>
      <w:r>
        <w:t>Mariela</w:t>
      </w:r>
      <w:proofErr w:type="spellEnd"/>
      <w:r>
        <w:t xml:space="preserve"> (2012). </w:t>
      </w:r>
      <w:r w:rsidRPr="007F428D">
        <w:rPr>
          <w:i/>
          <w:iCs/>
        </w:rPr>
        <w:t>Trait d'union 1</w:t>
      </w:r>
      <w:r>
        <w:t xml:space="preserve">. Paris : </w:t>
      </w:r>
      <w:r w:rsidRPr="00CF2579">
        <w:t>CLE international</w:t>
      </w:r>
      <w:r>
        <w:t>.</w:t>
      </w:r>
    </w:p>
    <w:p w14:paraId="53918352" w14:textId="223EFABE" w:rsidR="00654E5B" w:rsidRDefault="00654E5B" w:rsidP="00654E5B">
      <w:pPr>
        <w:spacing w:before="120"/>
        <w:jc w:val="both"/>
      </w:pPr>
      <w:r>
        <w:t xml:space="preserve">Sutter-Frères, Brigitte (2014). </w:t>
      </w:r>
      <w:r w:rsidRPr="00654E5B">
        <w:rPr>
          <w:i/>
          <w:iCs/>
        </w:rPr>
        <w:t>J'apprends le français en Suisse, en Belgique, en France</w:t>
      </w:r>
      <w:r w:rsidRPr="00CF2579">
        <w:t>.</w:t>
      </w:r>
      <w:r>
        <w:t xml:space="preserve"> </w:t>
      </w:r>
      <w:r w:rsidRPr="00CF2579">
        <w:t>Le Mont-sur-Lausanne</w:t>
      </w:r>
      <w:r>
        <w:t xml:space="preserve"> : </w:t>
      </w:r>
      <w:r w:rsidRPr="00CF2579">
        <w:t>Loisirs et pédagogie</w:t>
      </w:r>
      <w:r>
        <w:t>.</w:t>
      </w:r>
    </w:p>
    <w:p w14:paraId="5BB492F8" w14:textId="265E9F61" w:rsidR="00134AFE" w:rsidRDefault="00134AFE" w:rsidP="008A2A32">
      <w:pPr>
        <w:spacing w:line="276" w:lineRule="auto"/>
        <w:jc w:val="both"/>
      </w:pPr>
    </w:p>
    <w:p w14:paraId="4B00F0E5" w14:textId="77777777" w:rsidR="00654E5B" w:rsidRPr="00CF2579" w:rsidRDefault="00654E5B" w:rsidP="008A2A32">
      <w:pPr>
        <w:spacing w:line="276" w:lineRule="auto"/>
        <w:jc w:val="both"/>
      </w:pPr>
    </w:p>
    <w:p w14:paraId="5DC35D4C" w14:textId="77777777" w:rsidR="00654E5B" w:rsidRDefault="00654E5B" w:rsidP="008A2A32">
      <w:pPr>
        <w:spacing w:line="276" w:lineRule="auto"/>
        <w:jc w:val="both"/>
      </w:pPr>
    </w:p>
    <w:sectPr w:rsidR="00654E5B" w:rsidSect="0017576B">
      <w:headerReference w:type="default" r:id="rId19"/>
      <w:pgSz w:w="11900" w:h="16840"/>
      <w:pgMar w:top="1418" w:right="851"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FE024" w14:textId="77777777" w:rsidR="00F61067" w:rsidRDefault="00F61067">
      <w:r>
        <w:separator/>
      </w:r>
    </w:p>
  </w:endnote>
  <w:endnote w:type="continuationSeparator" w:id="0">
    <w:p w14:paraId="70FAF2A9" w14:textId="77777777" w:rsidR="00F61067" w:rsidRDefault="00F6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E1C07" w14:textId="77777777" w:rsidR="00F61067" w:rsidRDefault="00F61067">
      <w:r>
        <w:separator/>
      </w:r>
    </w:p>
  </w:footnote>
  <w:footnote w:type="continuationSeparator" w:id="0">
    <w:p w14:paraId="1C8838CC" w14:textId="77777777" w:rsidR="00F61067" w:rsidRDefault="00F61067">
      <w:r>
        <w:continuationSeparator/>
      </w:r>
    </w:p>
  </w:footnote>
  <w:footnote w:id="1">
    <w:p w14:paraId="00000105" w14:textId="21424103" w:rsidR="00A24AE7" w:rsidRPr="0013592B" w:rsidRDefault="00A24AE7">
      <w:pPr>
        <w:jc w:val="both"/>
        <w:rPr>
          <w:sz w:val="20"/>
          <w:szCs w:val="20"/>
        </w:rPr>
      </w:pPr>
      <w:r w:rsidRPr="0013592B">
        <w:rPr>
          <w:sz w:val="20"/>
          <w:szCs w:val="20"/>
          <w:vertAlign w:val="superscript"/>
        </w:rPr>
        <w:footnoteRef/>
      </w:r>
      <w:r w:rsidRPr="0013592B">
        <w:rPr>
          <w:sz w:val="20"/>
          <w:szCs w:val="20"/>
        </w:rPr>
        <w:t xml:space="preserve"> Nous utilisons </w:t>
      </w:r>
      <w:r w:rsidRPr="005162B8">
        <w:rPr>
          <w:i/>
          <w:iCs/>
          <w:sz w:val="20"/>
          <w:szCs w:val="20"/>
        </w:rPr>
        <w:t>français langue seconde</w:t>
      </w:r>
      <w:r w:rsidRPr="0013592B">
        <w:rPr>
          <w:sz w:val="20"/>
          <w:szCs w:val="20"/>
        </w:rPr>
        <w:t xml:space="preserve"> (FLS) ou </w:t>
      </w:r>
      <w:r w:rsidRPr="005162B8">
        <w:rPr>
          <w:i/>
          <w:iCs/>
          <w:sz w:val="20"/>
          <w:szCs w:val="20"/>
        </w:rPr>
        <w:t>français langue d’intégration</w:t>
      </w:r>
      <w:r w:rsidRPr="0013592B">
        <w:rPr>
          <w:sz w:val="20"/>
          <w:szCs w:val="20"/>
        </w:rPr>
        <w:t xml:space="preserve"> </w:t>
      </w:r>
      <w:r>
        <w:rPr>
          <w:sz w:val="20"/>
          <w:szCs w:val="20"/>
        </w:rPr>
        <w:t>(</w:t>
      </w:r>
      <w:r w:rsidRPr="00037E19">
        <w:rPr>
          <w:sz w:val="20"/>
          <w:szCs w:val="20"/>
        </w:rPr>
        <w:t>FLI</w:t>
      </w:r>
      <w:r>
        <w:rPr>
          <w:sz w:val="20"/>
          <w:szCs w:val="20"/>
        </w:rPr>
        <w:t xml:space="preserve">) </w:t>
      </w:r>
      <w:r w:rsidRPr="0013592B">
        <w:rPr>
          <w:sz w:val="20"/>
          <w:szCs w:val="20"/>
        </w:rPr>
        <w:t xml:space="preserve">en référence à l’enseignement du français </w:t>
      </w:r>
      <w:r>
        <w:rPr>
          <w:sz w:val="20"/>
          <w:szCs w:val="20"/>
        </w:rPr>
        <w:t xml:space="preserve">qui vise à </w:t>
      </w:r>
      <w:r w:rsidRPr="0013592B">
        <w:rPr>
          <w:sz w:val="20"/>
          <w:szCs w:val="20"/>
        </w:rPr>
        <w:t xml:space="preserve">intégrer de nouveaux arrivants à </w:t>
      </w:r>
      <w:r>
        <w:rPr>
          <w:sz w:val="20"/>
          <w:szCs w:val="20"/>
        </w:rPr>
        <w:t>une</w:t>
      </w:r>
      <w:r w:rsidRPr="0013592B">
        <w:rPr>
          <w:sz w:val="20"/>
          <w:szCs w:val="20"/>
        </w:rPr>
        <w:t xml:space="preserve"> société d’accueil</w:t>
      </w:r>
      <w:r>
        <w:rPr>
          <w:sz w:val="20"/>
          <w:szCs w:val="20"/>
        </w:rPr>
        <w:t xml:space="preserve"> francophone</w:t>
      </w:r>
      <w:r w:rsidRPr="0013592B">
        <w:rPr>
          <w:sz w:val="20"/>
          <w:szCs w:val="20"/>
        </w:rPr>
        <w:t xml:space="preserve">, ou d’enseigner le français langue minoritaire en contexte anglophone canadien. Dans cette optique, ces termes s’opposent au </w:t>
      </w:r>
      <w:r w:rsidRPr="005162B8">
        <w:rPr>
          <w:i/>
          <w:iCs/>
          <w:sz w:val="20"/>
          <w:szCs w:val="20"/>
        </w:rPr>
        <w:t xml:space="preserve">français langue étrangère </w:t>
      </w:r>
      <w:r w:rsidRPr="0013592B">
        <w:rPr>
          <w:sz w:val="20"/>
          <w:szCs w:val="20"/>
        </w:rPr>
        <w:t xml:space="preserve">(FLE) qui </w:t>
      </w:r>
      <w:r>
        <w:rPr>
          <w:sz w:val="20"/>
          <w:szCs w:val="20"/>
        </w:rPr>
        <w:t>désigne l’apprentissage du</w:t>
      </w:r>
      <w:r w:rsidRPr="0013592B">
        <w:rPr>
          <w:sz w:val="20"/>
          <w:szCs w:val="20"/>
        </w:rPr>
        <w:t xml:space="preserve"> français </w:t>
      </w:r>
      <w:r>
        <w:rPr>
          <w:sz w:val="20"/>
          <w:szCs w:val="20"/>
        </w:rPr>
        <w:t>en contexte non francophone</w:t>
      </w:r>
      <w:r w:rsidRPr="0013592B">
        <w:rPr>
          <w:sz w:val="20"/>
          <w:szCs w:val="20"/>
        </w:rPr>
        <w:t>.</w:t>
      </w:r>
    </w:p>
  </w:footnote>
  <w:footnote w:id="2">
    <w:p w14:paraId="00000107" w14:textId="77777777" w:rsidR="00A24AE7" w:rsidRPr="00FB75DF" w:rsidRDefault="00A24AE7">
      <w:pPr>
        <w:rPr>
          <w:sz w:val="20"/>
          <w:szCs w:val="20"/>
        </w:rPr>
      </w:pPr>
      <w:r w:rsidRPr="00FB75DF">
        <w:rPr>
          <w:sz w:val="20"/>
          <w:szCs w:val="20"/>
          <w:vertAlign w:val="superscript"/>
        </w:rPr>
        <w:footnoteRef/>
      </w:r>
      <w:r w:rsidRPr="00FB75DF">
        <w:rPr>
          <w:sz w:val="20"/>
          <w:szCs w:val="20"/>
        </w:rPr>
        <w:t xml:space="preserve"> Les exemples d’usage québécois sont validés par la consultation du dictionnaire général du français québécois </w:t>
      </w:r>
      <w:r w:rsidRPr="00FB75DF">
        <w:rPr>
          <w:i/>
          <w:sz w:val="20"/>
          <w:szCs w:val="20"/>
        </w:rPr>
        <w:t>Usito</w:t>
      </w:r>
      <w:r w:rsidRPr="00FB75DF">
        <w:rPr>
          <w:sz w:val="20"/>
          <w:szCs w:val="20"/>
        </w:rPr>
        <w:t>, tant dans leur attestation que dans les marques d’usage qui les accompagnent.</w:t>
      </w:r>
    </w:p>
  </w:footnote>
  <w:footnote w:id="3">
    <w:p w14:paraId="0000010B" w14:textId="043526E6" w:rsidR="00A24AE7" w:rsidRPr="0013592B" w:rsidRDefault="00A24AE7" w:rsidP="00AF6393">
      <w:pPr>
        <w:jc w:val="both"/>
        <w:rPr>
          <w:color w:val="1155CC"/>
          <w:sz w:val="20"/>
          <w:szCs w:val="20"/>
          <w:highlight w:val="yellow"/>
          <w:u w:val="single"/>
        </w:rPr>
      </w:pPr>
      <w:r w:rsidRPr="0094747E">
        <w:rPr>
          <w:sz w:val="20"/>
          <w:szCs w:val="20"/>
          <w:vertAlign w:val="superscript"/>
        </w:rPr>
        <w:footnoteRef/>
      </w:r>
      <w:r w:rsidR="00CF2579" w:rsidRPr="00CF2579">
        <w:rPr>
          <w:color w:val="1155CC"/>
          <w:sz w:val="20"/>
          <w:szCs w:val="20"/>
          <w:u w:val="single"/>
        </w:rPr>
        <w:t>https://www.france-education-international.fr/sites/default/files/atoms/files/focus-enseignement-francais-langue-accueil-ressources-pedagogiques.pd</w:t>
      </w:r>
      <w:r w:rsidR="00CF2579">
        <w:rPr>
          <w:color w:val="1155CC"/>
          <w:sz w:val="20"/>
          <w:szCs w:val="20"/>
          <w:u w:val="single"/>
        </w:rPr>
        <w:t>f</w:t>
      </w:r>
    </w:p>
  </w:footnote>
  <w:footnote w:id="4">
    <w:p w14:paraId="0000010F" w14:textId="62A171CC" w:rsidR="00A24AE7" w:rsidRPr="00350F6D" w:rsidRDefault="00A24AE7" w:rsidP="00AF6393">
      <w:pPr>
        <w:jc w:val="both"/>
        <w:rPr>
          <w:color w:val="FF0000"/>
          <w:sz w:val="20"/>
          <w:szCs w:val="20"/>
        </w:rPr>
      </w:pPr>
      <w:r w:rsidRPr="00FB75DF">
        <w:rPr>
          <w:sz w:val="20"/>
          <w:szCs w:val="20"/>
          <w:vertAlign w:val="superscript"/>
        </w:rPr>
        <w:footnoteRef/>
      </w:r>
      <w:r w:rsidRPr="00FB75DF">
        <w:rPr>
          <w:sz w:val="20"/>
          <w:szCs w:val="20"/>
        </w:rPr>
        <w:t xml:space="preserve"> </w:t>
      </w:r>
      <w:r>
        <w:rPr>
          <w:sz w:val="20"/>
          <w:szCs w:val="20"/>
        </w:rPr>
        <w:t xml:space="preserve">Les manuels que nous avons sélectionnés sont recommandés par une autorité française, parce que </w:t>
      </w:r>
      <w:r w:rsidRPr="00B10C55">
        <w:rPr>
          <w:sz w:val="20"/>
          <w:szCs w:val="20"/>
        </w:rPr>
        <w:t xml:space="preserve">ni la Belgique romane </w:t>
      </w:r>
      <w:r>
        <w:rPr>
          <w:sz w:val="20"/>
          <w:szCs w:val="20"/>
        </w:rPr>
        <w:t>(</w:t>
      </w:r>
      <w:hyperlink r:id="rId1" w:history="1">
        <w:r w:rsidRPr="00AD7BA9">
          <w:rPr>
            <w:rStyle w:val="Lienhypertexte"/>
            <w:sz w:val="20"/>
            <w:szCs w:val="20"/>
          </w:rPr>
          <w:t>http://www.languefrancaise.cfwb.be/index.php?id=10894</w:t>
        </w:r>
      </w:hyperlink>
      <w:r>
        <w:rPr>
          <w:sz w:val="20"/>
          <w:szCs w:val="20"/>
        </w:rPr>
        <w:t>) n</w:t>
      </w:r>
      <w:r w:rsidRPr="00B10C55">
        <w:rPr>
          <w:sz w:val="20"/>
          <w:szCs w:val="20"/>
        </w:rPr>
        <w:t>i la Suisse romande</w:t>
      </w:r>
      <w:r>
        <w:rPr>
          <w:sz w:val="20"/>
          <w:szCs w:val="20"/>
        </w:rPr>
        <w:t xml:space="preserve"> (</w:t>
      </w:r>
      <w:hyperlink r:id="rId2">
        <w:r w:rsidRPr="00B10C55">
          <w:rPr>
            <w:color w:val="1155CC"/>
            <w:sz w:val="20"/>
            <w:szCs w:val="20"/>
            <w:u w:val="single"/>
          </w:rPr>
          <w:t>www.erz.be.ch/fls</w:t>
        </w:r>
      </w:hyperlink>
      <w:r>
        <w:rPr>
          <w:sz w:val="20"/>
          <w:szCs w:val="20"/>
        </w:rPr>
        <w:t xml:space="preserve">) </w:t>
      </w:r>
      <w:r w:rsidRPr="00B10C55">
        <w:rPr>
          <w:sz w:val="20"/>
          <w:szCs w:val="20"/>
        </w:rPr>
        <w:t>ne présentent de recommandations aussi structurées</w:t>
      </w:r>
      <w:r>
        <w:rPr>
          <w:sz w:val="20"/>
          <w:szCs w:val="20"/>
        </w:rPr>
        <w:t xml:space="preserve">. Les ressources auxquelles ces deux communautés francophones renvoient sont, en effet, essentiellement françaises. Comme ressources pédagogiques adaptées à la société d’accueil, signalons toutefois la collection de mallettes </w:t>
      </w:r>
      <w:r>
        <w:rPr>
          <w:i/>
          <w:iCs/>
          <w:sz w:val="20"/>
          <w:szCs w:val="20"/>
        </w:rPr>
        <w:t xml:space="preserve">Bienvenue en Belgique </w:t>
      </w:r>
      <w:r>
        <w:rPr>
          <w:sz w:val="20"/>
          <w:szCs w:val="20"/>
        </w:rPr>
        <w:t xml:space="preserve">de </w:t>
      </w:r>
      <w:r w:rsidRPr="0002621D">
        <w:rPr>
          <w:sz w:val="20"/>
          <w:szCs w:val="20"/>
        </w:rPr>
        <w:t>l’association d’éducation permanente</w:t>
      </w:r>
      <w:r>
        <w:rPr>
          <w:sz w:val="20"/>
          <w:szCs w:val="20"/>
        </w:rPr>
        <w:t xml:space="preserve"> </w:t>
      </w:r>
      <w:r w:rsidRPr="00277DEC">
        <w:rPr>
          <w:i/>
          <w:sz w:val="20"/>
          <w:szCs w:val="20"/>
        </w:rPr>
        <w:t>Lire et écrire</w:t>
      </w:r>
      <w:r>
        <w:rPr>
          <w:sz w:val="20"/>
          <w:szCs w:val="20"/>
        </w:rPr>
        <w:t xml:space="preserve">, qui est davantage un outil de découverte des institutions belges qu’une méthode d’apprentissage de la langue </w:t>
      </w:r>
      <w:r w:rsidRPr="001A76E9">
        <w:rPr>
          <w:sz w:val="20"/>
          <w:szCs w:val="20"/>
        </w:rPr>
        <w:t xml:space="preserve">(voir </w:t>
      </w:r>
      <w:hyperlink r:id="rId3" w:history="1">
        <w:r w:rsidRPr="001A76E9">
          <w:rPr>
            <w:rStyle w:val="Lienhypertexte"/>
            <w:sz w:val="20"/>
            <w:szCs w:val="20"/>
          </w:rPr>
          <w:t>https://www.lire-et-ecrire.be/Bienvenue-en-Belgique-Neuf-mallettes-pedagogiques</w:t>
        </w:r>
      </w:hyperlink>
      <w:r w:rsidRPr="001A76E9">
        <w:rPr>
          <w:sz w:val="20"/>
          <w:szCs w:val="20"/>
        </w:rPr>
        <w:t>)</w:t>
      </w:r>
      <w:r>
        <w:rPr>
          <w:sz w:val="20"/>
          <w:szCs w:val="20"/>
        </w:rPr>
        <w:t xml:space="preserve">. </w:t>
      </w:r>
    </w:p>
  </w:footnote>
  <w:footnote w:id="5">
    <w:p w14:paraId="7CD2C307" w14:textId="000B3639" w:rsidR="005243C3" w:rsidRPr="0079230F" w:rsidRDefault="005243C3" w:rsidP="005243C3">
      <w:pPr>
        <w:pStyle w:val="Notedebasdepage"/>
      </w:pPr>
      <w:r w:rsidRPr="0079230F">
        <w:rPr>
          <w:rStyle w:val="Appelnotedebasdep"/>
        </w:rPr>
        <w:footnoteRef/>
      </w:r>
      <w:r w:rsidRPr="0079230F">
        <w:t xml:space="preserve"> Une telle analyse a été présentée </w:t>
      </w:r>
      <w:r w:rsidRPr="005E661D">
        <w:t>lors du colloque « Les discours de référence sur la langue française » tenu à Montréal en 2020</w:t>
      </w:r>
      <w:r w:rsidRPr="0079230F">
        <w:t>.</w:t>
      </w:r>
    </w:p>
  </w:footnote>
  <w:footnote w:id="6">
    <w:p w14:paraId="7613D9C4" w14:textId="73530BD9" w:rsidR="00ED1166" w:rsidRPr="00D04229" w:rsidRDefault="00ED1166" w:rsidP="00ED1166">
      <w:pPr>
        <w:jc w:val="both"/>
        <w:rPr>
          <w:sz w:val="20"/>
          <w:szCs w:val="20"/>
        </w:rPr>
      </w:pPr>
      <w:r w:rsidRPr="00D04229">
        <w:rPr>
          <w:sz w:val="20"/>
          <w:szCs w:val="20"/>
          <w:vertAlign w:val="superscript"/>
        </w:rPr>
        <w:footnoteRef/>
      </w:r>
      <w:r w:rsidRPr="00D04229">
        <w:rPr>
          <w:sz w:val="20"/>
          <w:szCs w:val="20"/>
        </w:rPr>
        <w:t xml:space="preserve"> Certains éléments présentés comme belgicismes dans cet extrait ont également cours au Québec</w:t>
      </w:r>
      <w:r w:rsidR="00CF2579">
        <w:rPr>
          <w:sz w:val="20"/>
          <w:szCs w:val="20"/>
        </w:rPr>
        <w:t> :</w:t>
      </w:r>
      <w:r w:rsidRPr="00D04229">
        <w:rPr>
          <w:sz w:val="20"/>
          <w:szCs w:val="20"/>
        </w:rPr>
        <w:t xml:space="preserve"> c’est le cas de </w:t>
      </w:r>
      <w:r w:rsidRPr="00D04229">
        <w:rPr>
          <w:i/>
          <w:sz w:val="20"/>
          <w:szCs w:val="20"/>
        </w:rPr>
        <w:t>sacoche</w:t>
      </w:r>
      <w:r w:rsidRPr="00D04229">
        <w:rPr>
          <w:sz w:val="20"/>
          <w:szCs w:val="20"/>
        </w:rPr>
        <w:t xml:space="preserve"> et de </w:t>
      </w:r>
      <w:r w:rsidRPr="00D04229">
        <w:rPr>
          <w:i/>
          <w:sz w:val="20"/>
          <w:szCs w:val="20"/>
        </w:rPr>
        <w:t>faire la file</w:t>
      </w:r>
      <w:r w:rsidRPr="00D04229">
        <w:rPr>
          <w:sz w:val="20"/>
          <w:szCs w:val="20"/>
        </w:rPr>
        <w:t xml:space="preserve">, tous les deux courants. </w:t>
      </w:r>
      <w:r>
        <w:rPr>
          <w:sz w:val="20"/>
          <w:szCs w:val="20"/>
        </w:rPr>
        <w:t xml:space="preserve">Ceci repose la question de considérer comme des régionalismes des emplois qui ont cours dans plusieurs aires francophones mais excluant Paris. L’exemple de </w:t>
      </w:r>
      <w:r>
        <w:rPr>
          <w:i/>
          <w:sz w:val="20"/>
          <w:szCs w:val="20"/>
        </w:rPr>
        <w:t>cru</w:t>
      </w:r>
      <w:r>
        <w:rPr>
          <w:sz w:val="20"/>
          <w:szCs w:val="20"/>
        </w:rPr>
        <w:t xml:space="preserve"> est devenu un symbole de ce paradoxe : « </w:t>
      </w:r>
      <w:r w:rsidRPr="00D04229">
        <w:rPr>
          <w:sz w:val="20"/>
          <w:szCs w:val="30"/>
        </w:rPr>
        <w:t xml:space="preserve">Le GR (2001) qualifie de manière équivoque l'expression Il fait </w:t>
      </w:r>
      <w:r w:rsidRPr="00D04229">
        <w:rPr>
          <w:rStyle w:val="highlight"/>
          <w:sz w:val="20"/>
          <w:szCs w:val="30"/>
        </w:rPr>
        <w:t>cru</w:t>
      </w:r>
      <w:r w:rsidRPr="00D04229">
        <w:rPr>
          <w:sz w:val="20"/>
          <w:szCs w:val="30"/>
        </w:rPr>
        <w:t xml:space="preserve"> (adj. </w:t>
      </w:r>
      <w:r w:rsidRPr="00D04229">
        <w:rPr>
          <w:rStyle w:val="highlight"/>
          <w:sz w:val="20"/>
          <w:szCs w:val="30"/>
        </w:rPr>
        <w:t>cru</w:t>
      </w:r>
      <w:r w:rsidRPr="00D04229">
        <w:rPr>
          <w:sz w:val="20"/>
          <w:szCs w:val="30"/>
        </w:rPr>
        <w:t xml:space="preserve"> ‘froid et humide’) de « régional », en mettant sur le même plan des emplois internes (« en France : Est et Nord, etc. ») et externes à l'Hexagone (« Belgique, Suisse, Canada »). Autrement dit, une fois encore, ce qui représente l'usage de la majeure partie de la francophonie des natifs se trouve paradoxalement relégué dans les marges...</w:t>
      </w:r>
      <w:r>
        <w:rPr>
          <w:sz w:val="20"/>
          <w:szCs w:val="30"/>
        </w:rPr>
        <w:t> » (Klein 2016)</w:t>
      </w:r>
    </w:p>
  </w:footnote>
  <w:footnote w:id="7">
    <w:p w14:paraId="57211DA9" w14:textId="6C4BD239" w:rsidR="00A24AE7" w:rsidRPr="005162B8" w:rsidRDefault="00A24AE7">
      <w:pPr>
        <w:pStyle w:val="Notedebasdepage"/>
      </w:pPr>
      <w:r>
        <w:rPr>
          <w:rStyle w:val="Appelnotedebasdep"/>
        </w:rPr>
        <w:footnoteRef/>
      </w:r>
      <w:r>
        <w:t xml:space="preserve"> On se rappellera l’accueil mitigé réservé au </w:t>
      </w:r>
      <w:r w:rsidRPr="005162B8">
        <w:rPr>
          <w:i/>
        </w:rPr>
        <w:t>Dictionnaire québécois d’aujourd’hui</w:t>
      </w:r>
      <w:r>
        <w:rPr>
          <w:i/>
        </w:rPr>
        <w:t xml:space="preserve"> </w:t>
      </w:r>
      <w:r>
        <w:t xml:space="preserve">(1992 et 1993), critiqué entre autres pour </w:t>
      </w:r>
      <w:r w:rsidRPr="00E7082E">
        <w:t>s</w:t>
      </w:r>
      <w:r>
        <w:t xml:space="preserve">on traitement des mots québécois familiers et populaires et des anglicismes (voir Poisson, 2008). </w:t>
      </w:r>
    </w:p>
  </w:footnote>
  <w:footnote w:id="8">
    <w:p w14:paraId="5B2B9C00" w14:textId="43CCCA28" w:rsidR="00A24AE7" w:rsidRPr="00E22BF3" w:rsidRDefault="00A24AE7">
      <w:pPr>
        <w:pStyle w:val="Notedebasdepage"/>
      </w:pPr>
      <w:r w:rsidRPr="00E22BF3">
        <w:rPr>
          <w:rStyle w:val="Appelnotedebasdep"/>
        </w:rPr>
        <w:footnoteRef/>
      </w:r>
      <w:r w:rsidRPr="00E22BF3">
        <w:t xml:space="preserve"> « Étage », dans le dictionnaire en ligne </w:t>
      </w:r>
      <w:r w:rsidRPr="00E22BF3">
        <w:rPr>
          <w:rStyle w:val="Accentuation"/>
        </w:rPr>
        <w:t>Usito</w:t>
      </w:r>
      <w:r w:rsidRPr="00E22BF3">
        <w:t>. Consulté le 22 septembre 2020 (version 1598989937).</w:t>
      </w:r>
      <w:r w:rsidRPr="00E22BF3">
        <w:br/>
      </w:r>
      <w:hyperlink r:id="rId4" w:history="1">
        <w:r w:rsidRPr="00E22BF3">
          <w:rPr>
            <w:rStyle w:val="Lienhypertexte"/>
          </w:rPr>
          <w:t>https://usito.usherbrooke.ca/définitions/étage</w:t>
        </w:r>
      </w:hyperlink>
    </w:p>
  </w:footnote>
  <w:footnote w:id="9">
    <w:p w14:paraId="00000109" w14:textId="77777777" w:rsidR="00A24AE7" w:rsidRPr="00465245" w:rsidRDefault="00A24AE7">
      <w:pPr>
        <w:rPr>
          <w:sz w:val="20"/>
          <w:szCs w:val="20"/>
        </w:rPr>
      </w:pPr>
      <w:r w:rsidRPr="00465245">
        <w:rPr>
          <w:sz w:val="20"/>
          <w:szCs w:val="20"/>
          <w:vertAlign w:val="superscript"/>
        </w:rPr>
        <w:footnoteRef/>
      </w:r>
      <w:r w:rsidRPr="00465245">
        <w:rPr>
          <w:sz w:val="20"/>
          <w:szCs w:val="20"/>
        </w:rPr>
        <w:t xml:space="preserve"> Il est intéressant de noter que le dictionnaire Usito ne met pas de marque de registre à l’entrée </w:t>
      </w:r>
      <w:r w:rsidRPr="00465245">
        <w:rPr>
          <w:i/>
          <w:sz w:val="20"/>
          <w:szCs w:val="20"/>
        </w:rPr>
        <w:t>chips</w:t>
      </w:r>
      <w:r w:rsidRPr="00465245">
        <w:rPr>
          <w:sz w:val="20"/>
          <w:szCs w:val="20"/>
        </w:rPr>
        <w:t>, ce qui sous-entend que le mot est neutre.</w:t>
      </w:r>
    </w:p>
  </w:footnote>
  <w:footnote w:id="10">
    <w:p w14:paraId="505D2048" w14:textId="61569514" w:rsidR="00EA3EB8" w:rsidRPr="00EA3EB8" w:rsidRDefault="00EA3EB8">
      <w:pPr>
        <w:pStyle w:val="Notedebasdepage"/>
        <w:rPr>
          <w:lang w:val="fr-CA"/>
        </w:rPr>
      </w:pPr>
      <w:r>
        <w:rPr>
          <w:rStyle w:val="Appelnotedebasdep"/>
        </w:rPr>
        <w:footnoteRef/>
      </w:r>
      <w:r>
        <w:t xml:space="preserve"> </w:t>
      </w:r>
      <w:r>
        <w:rPr>
          <w:lang w:val="fr-CA"/>
        </w:rPr>
        <w:t>Pour une explication de la différence dans la perception envers les anglicismes entre la France et le Québec, voir Bouchard, 1999 et Loubier 2011</w:t>
      </w:r>
      <w:r w:rsidR="006F1477">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8" w14:textId="77777777" w:rsidR="00A24AE7" w:rsidRDefault="00A24A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508CB"/>
    <w:multiLevelType w:val="multilevel"/>
    <w:tmpl w:val="264222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1604F4"/>
    <w:multiLevelType w:val="hybridMultilevel"/>
    <w:tmpl w:val="3C921C26"/>
    <w:lvl w:ilvl="0" w:tplc="612E7CE8">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1A74506"/>
    <w:multiLevelType w:val="multilevel"/>
    <w:tmpl w:val="6330C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9B2B63"/>
    <w:multiLevelType w:val="hybridMultilevel"/>
    <w:tmpl w:val="6E3690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26"/>
    <w:rsid w:val="0000554C"/>
    <w:rsid w:val="00021505"/>
    <w:rsid w:val="0002621D"/>
    <w:rsid w:val="00032A39"/>
    <w:rsid w:val="00036FFF"/>
    <w:rsid w:val="00037E19"/>
    <w:rsid w:val="00040659"/>
    <w:rsid w:val="0004149C"/>
    <w:rsid w:val="000433BB"/>
    <w:rsid w:val="00046A4D"/>
    <w:rsid w:val="00052985"/>
    <w:rsid w:val="000542FD"/>
    <w:rsid w:val="00056DCF"/>
    <w:rsid w:val="00064D45"/>
    <w:rsid w:val="000709C6"/>
    <w:rsid w:val="00080CD3"/>
    <w:rsid w:val="000811A8"/>
    <w:rsid w:val="00081B88"/>
    <w:rsid w:val="000918E9"/>
    <w:rsid w:val="000A0F15"/>
    <w:rsid w:val="000A76CD"/>
    <w:rsid w:val="000B2DF8"/>
    <w:rsid w:val="000C16AC"/>
    <w:rsid w:val="000C285A"/>
    <w:rsid w:val="000C33E9"/>
    <w:rsid w:val="000C5692"/>
    <w:rsid w:val="000D093D"/>
    <w:rsid w:val="000D43F1"/>
    <w:rsid w:val="000D58E2"/>
    <w:rsid w:val="000D7745"/>
    <w:rsid w:val="000D7E84"/>
    <w:rsid w:val="000E067D"/>
    <w:rsid w:val="000E348F"/>
    <w:rsid w:val="000E4E99"/>
    <w:rsid w:val="000E64DF"/>
    <w:rsid w:val="000F0477"/>
    <w:rsid w:val="000F0E07"/>
    <w:rsid w:val="000F59FA"/>
    <w:rsid w:val="000F72CE"/>
    <w:rsid w:val="000F78E6"/>
    <w:rsid w:val="000F7E73"/>
    <w:rsid w:val="00100188"/>
    <w:rsid w:val="0011317B"/>
    <w:rsid w:val="001136EC"/>
    <w:rsid w:val="00114219"/>
    <w:rsid w:val="00116279"/>
    <w:rsid w:val="0011684E"/>
    <w:rsid w:val="00122078"/>
    <w:rsid w:val="001269FF"/>
    <w:rsid w:val="0012798A"/>
    <w:rsid w:val="00134A0F"/>
    <w:rsid w:val="00134AFE"/>
    <w:rsid w:val="0013592B"/>
    <w:rsid w:val="00142576"/>
    <w:rsid w:val="00157CEB"/>
    <w:rsid w:val="0017576B"/>
    <w:rsid w:val="00182D23"/>
    <w:rsid w:val="001862BF"/>
    <w:rsid w:val="001960AE"/>
    <w:rsid w:val="001A05A9"/>
    <w:rsid w:val="001A76E9"/>
    <w:rsid w:val="001B6497"/>
    <w:rsid w:val="001C19FC"/>
    <w:rsid w:val="001C5691"/>
    <w:rsid w:val="001D4787"/>
    <w:rsid w:val="001E0666"/>
    <w:rsid w:val="001E2F0D"/>
    <w:rsid w:val="001F7EFD"/>
    <w:rsid w:val="00203A04"/>
    <w:rsid w:val="00207953"/>
    <w:rsid w:val="0021016C"/>
    <w:rsid w:val="0021225F"/>
    <w:rsid w:val="002137D7"/>
    <w:rsid w:val="00221F4F"/>
    <w:rsid w:val="00225678"/>
    <w:rsid w:val="00236A95"/>
    <w:rsid w:val="00236F82"/>
    <w:rsid w:val="00246314"/>
    <w:rsid w:val="002477D2"/>
    <w:rsid w:val="00256D6B"/>
    <w:rsid w:val="00264114"/>
    <w:rsid w:val="0027494C"/>
    <w:rsid w:val="00277DEC"/>
    <w:rsid w:val="00283FF3"/>
    <w:rsid w:val="00285046"/>
    <w:rsid w:val="002A134A"/>
    <w:rsid w:val="002B12AA"/>
    <w:rsid w:val="002B2A78"/>
    <w:rsid w:val="002C2C88"/>
    <w:rsid w:val="002C3BC8"/>
    <w:rsid w:val="002C5786"/>
    <w:rsid w:val="002D292A"/>
    <w:rsid w:val="002D5215"/>
    <w:rsid w:val="002D7026"/>
    <w:rsid w:val="002E0680"/>
    <w:rsid w:val="002E08E6"/>
    <w:rsid w:val="002E111F"/>
    <w:rsid w:val="002E32B6"/>
    <w:rsid w:val="002E779C"/>
    <w:rsid w:val="002F26CF"/>
    <w:rsid w:val="00303186"/>
    <w:rsid w:val="00306074"/>
    <w:rsid w:val="003115FF"/>
    <w:rsid w:val="003135FE"/>
    <w:rsid w:val="00314419"/>
    <w:rsid w:val="00315698"/>
    <w:rsid w:val="003312ED"/>
    <w:rsid w:val="0033504D"/>
    <w:rsid w:val="00337707"/>
    <w:rsid w:val="00340250"/>
    <w:rsid w:val="00340AD1"/>
    <w:rsid w:val="00342934"/>
    <w:rsid w:val="0034689F"/>
    <w:rsid w:val="00350F6D"/>
    <w:rsid w:val="00351BD5"/>
    <w:rsid w:val="00355485"/>
    <w:rsid w:val="003648FB"/>
    <w:rsid w:val="00365283"/>
    <w:rsid w:val="003654F2"/>
    <w:rsid w:val="003756A0"/>
    <w:rsid w:val="00382DF5"/>
    <w:rsid w:val="00390458"/>
    <w:rsid w:val="003A4A3A"/>
    <w:rsid w:val="003A565E"/>
    <w:rsid w:val="003B6273"/>
    <w:rsid w:val="003C1750"/>
    <w:rsid w:val="003C61C3"/>
    <w:rsid w:val="003D69F1"/>
    <w:rsid w:val="003E0D98"/>
    <w:rsid w:val="003E250C"/>
    <w:rsid w:val="003F4DA9"/>
    <w:rsid w:val="003F7B38"/>
    <w:rsid w:val="00404BD1"/>
    <w:rsid w:val="0040614D"/>
    <w:rsid w:val="0041364E"/>
    <w:rsid w:val="004169B9"/>
    <w:rsid w:val="0043207B"/>
    <w:rsid w:val="00443C81"/>
    <w:rsid w:val="00445748"/>
    <w:rsid w:val="00447A5C"/>
    <w:rsid w:val="00450E16"/>
    <w:rsid w:val="00453257"/>
    <w:rsid w:val="00465245"/>
    <w:rsid w:val="00470317"/>
    <w:rsid w:val="00480115"/>
    <w:rsid w:val="00497D03"/>
    <w:rsid w:val="004A23E7"/>
    <w:rsid w:val="004A53A7"/>
    <w:rsid w:val="004A5983"/>
    <w:rsid w:val="004A6D4C"/>
    <w:rsid w:val="004C099A"/>
    <w:rsid w:val="004D0222"/>
    <w:rsid w:val="004D5755"/>
    <w:rsid w:val="004D5A33"/>
    <w:rsid w:val="004D7B5A"/>
    <w:rsid w:val="004E7022"/>
    <w:rsid w:val="004F617E"/>
    <w:rsid w:val="004F7767"/>
    <w:rsid w:val="00507830"/>
    <w:rsid w:val="005162B8"/>
    <w:rsid w:val="00516DF2"/>
    <w:rsid w:val="00523A2F"/>
    <w:rsid w:val="00523C4B"/>
    <w:rsid w:val="005243C3"/>
    <w:rsid w:val="00530C7E"/>
    <w:rsid w:val="00531582"/>
    <w:rsid w:val="00532A19"/>
    <w:rsid w:val="00532EB0"/>
    <w:rsid w:val="005479F6"/>
    <w:rsid w:val="00551F0C"/>
    <w:rsid w:val="00560159"/>
    <w:rsid w:val="005841BD"/>
    <w:rsid w:val="00590268"/>
    <w:rsid w:val="00596934"/>
    <w:rsid w:val="005976C7"/>
    <w:rsid w:val="00597E83"/>
    <w:rsid w:val="005B0399"/>
    <w:rsid w:val="005C176F"/>
    <w:rsid w:val="005C2301"/>
    <w:rsid w:val="005C30E5"/>
    <w:rsid w:val="005C5CC7"/>
    <w:rsid w:val="005D2094"/>
    <w:rsid w:val="005D3F72"/>
    <w:rsid w:val="005E3BE5"/>
    <w:rsid w:val="005E661D"/>
    <w:rsid w:val="005F0F92"/>
    <w:rsid w:val="005F27BC"/>
    <w:rsid w:val="005F3EB0"/>
    <w:rsid w:val="005F6336"/>
    <w:rsid w:val="00602879"/>
    <w:rsid w:val="00611196"/>
    <w:rsid w:val="00611A26"/>
    <w:rsid w:val="00613832"/>
    <w:rsid w:val="0062060C"/>
    <w:rsid w:val="00623EA8"/>
    <w:rsid w:val="00627FC8"/>
    <w:rsid w:val="00637A72"/>
    <w:rsid w:val="00637BC9"/>
    <w:rsid w:val="00637F28"/>
    <w:rsid w:val="00646300"/>
    <w:rsid w:val="00646BB7"/>
    <w:rsid w:val="00654E5B"/>
    <w:rsid w:val="00655942"/>
    <w:rsid w:val="00660D54"/>
    <w:rsid w:val="006726E7"/>
    <w:rsid w:val="006827D8"/>
    <w:rsid w:val="00682CDA"/>
    <w:rsid w:val="00691664"/>
    <w:rsid w:val="006A605F"/>
    <w:rsid w:val="006B4996"/>
    <w:rsid w:val="006B5C45"/>
    <w:rsid w:val="006B5ED0"/>
    <w:rsid w:val="006D2056"/>
    <w:rsid w:val="006D61A5"/>
    <w:rsid w:val="006E7B70"/>
    <w:rsid w:val="006F138E"/>
    <w:rsid w:val="006F1477"/>
    <w:rsid w:val="006F3292"/>
    <w:rsid w:val="00700FD1"/>
    <w:rsid w:val="007043AC"/>
    <w:rsid w:val="007469DC"/>
    <w:rsid w:val="0076513B"/>
    <w:rsid w:val="00765826"/>
    <w:rsid w:val="007666F4"/>
    <w:rsid w:val="00766F47"/>
    <w:rsid w:val="0079230F"/>
    <w:rsid w:val="00792F07"/>
    <w:rsid w:val="00793EFD"/>
    <w:rsid w:val="007A7971"/>
    <w:rsid w:val="007C0B30"/>
    <w:rsid w:val="007C1ED3"/>
    <w:rsid w:val="007D2BE3"/>
    <w:rsid w:val="007E181E"/>
    <w:rsid w:val="007E6529"/>
    <w:rsid w:val="007E6A36"/>
    <w:rsid w:val="007E70C6"/>
    <w:rsid w:val="007F428D"/>
    <w:rsid w:val="007F5C8C"/>
    <w:rsid w:val="007F6C5F"/>
    <w:rsid w:val="007F7E94"/>
    <w:rsid w:val="00800CD1"/>
    <w:rsid w:val="00801D72"/>
    <w:rsid w:val="008144DB"/>
    <w:rsid w:val="00816E04"/>
    <w:rsid w:val="0082599C"/>
    <w:rsid w:val="00827664"/>
    <w:rsid w:val="008353E3"/>
    <w:rsid w:val="00844C7E"/>
    <w:rsid w:val="008544FF"/>
    <w:rsid w:val="00860690"/>
    <w:rsid w:val="00860C42"/>
    <w:rsid w:val="008612F0"/>
    <w:rsid w:val="00864F82"/>
    <w:rsid w:val="00865A98"/>
    <w:rsid w:val="00870B8A"/>
    <w:rsid w:val="008763C8"/>
    <w:rsid w:val="00884F0C"/>
    <w:rsid w:val="00891D2B"/>
    <w:rsid w:val="00893C9A"/>
    <w:rsid w:val="008A2A32"/>
    <w:rsid w:val="008A463A"/>
    <w:rsid w:val="008A6440"/>
    <w:rsid w:val="008B48FB"/>
    <w:rsid w:val="008B5420"/>
    <w:rsid w:val="008D74B2"/>
    <w:rsid w:val="008E04DD"/>
    <w:rsid w:val="008F0B87"/>
    <w:rsid w:val="00902F76"/>
    <w:rsid w:val="0090715F"/>
    <w:rsid w:val="00913683"/>
    <w:rsid w:val="0092344D"/>
    <w:rsid w:val="0093355F"/>
    <w:rsid w:val="00941E6D"/>
    <w:rsid w:val="0094747E"/>
    <w:rsid w:val="00953E4C"/>
    <w:rsid w:val="00967ECA"/>
    <w:rsid w:val="009734E0"/>
    <w:rsid w:val="009814BB"/>
    <w:rsid w:val="00985338"/>
    <w:rsid w:val="0099524D"/>
    <w:rsid w:val="0099687B"/>
    <w:rsid w:val="009A1DA1"/>
    <w:rsid w:val="009B14C1"/>
    <w:rsid w:val="009C4089"/>
    <w:rsid w:val="009C5439"/>
    <w:rsid w:val="009D2ED4"/>
    <w:rsid w:val="009D3E99"/>
    <w:rsid w:val="009D650D"/>
    <w:rsid w:val="009D7EB9"/>
    <w:rsid w:val="009E7678"/>
    <w:rsid w:val="009F0308"/>
    <w:rsid w:val="009F0F9B"/>
    <w:rsid w:val="009F194D"/>
    <w:rsid w:val="009F19FF"/>
    <w:rsid w:val="009F6ADC"/>
    <w:rsid w:val="009F6AF0"/>
    <w:rsid w:val="00A0109A"/>
    <w:rsid w:val="00A059B7"/>
    <w:rsid w:val="00A05F70"/>
    <w:rsid w:val="00A15929"/>
    <w:rsid w:val="00A213BA"/>
    <w:rsid w:val="00A21C93"/>
    <w:rsid w:val="00A24AE7"/>
    <w:rsid w:val="00A32899"/>
    <w:rsid w:val="00A40775"/>
    <w:rsid w:val="00A4435F"/>
    <w:rsid w:val="00A629BD"/>
    <w:rsid w:val="00A667D1"/>
    <w:rsid w:val="00A7072B"/>
    <w:rsid w:val="00AA58FA"/>
    <w:rsid w:val="00AB18F3"/>
    <w:rsid w:val="00AB34CA"/>
    <w:rsid w:val="00AC182A"/>
    <w:rsid w:val="00AC1A75"/>
    <w:rsid w:val="00AD4AB2"/>
    <w:rsid w:val="00AE67C8"/>
    <w:rsid w:val="00AF3040"/>
    <w:rsid w:val="00AF6393"/>
    <w:rsid w:val="00B023E2"/>
    <w:rsid w:val="00B03C00"/>
    <w:rsid w:val="00B07249"/>
    <w:rsid w:val="00B10C55"/>
    <w:rsid w:val="00B10E7A"/>
    <w:rsid w:val="00B13887"/>
    <w:rsid w:val="00B17922"/>
    <w:rsid w:val="00B209B8"/>
    <w:rsid w:val="00B235C1"/>
    <w:rsid w:val="00B241B5"/>
    <w:rsid w:val="00B27E0F"/>
    <w:rsid w:val="00B30C9B"/>
    <w:rsid w:val="00B3516F"/>
    <w:rsid w:val="00B401B9"/>
    <w:rsid w:val="00B403B0"/>
    <w:rsid w:val="00B56BBC"/>
    <w:rsid w:val="00B6696D"/>
    <w:rsid w:val="00B71575"/>
    <w:rsid w:val="00B74628"/>
    <w:rsid w:val="00B80B6C"/>
    <w:rsid w:val="00B9138F"/>
    <w:rsid w:val="00B95A7E"/>
    <w:rsid w:val="00BB6732"/>
    <w:rsid w:val="00BC12BE"/>
    <w:rsid w:val="00BC43A5"/>
    <w:rsid w:val="00BC7489"/>
    <w:rsid w:val="00BD20C3"/>
    <w:rsid w:val="00BD3083"/>
    <w:rsid w:val="00BD37EE"/>
    <w:rsid w:val="00BD484A"/>
    <w:rsid w:val="00BE0C33"/>
    <w:rsid w:val="00BE1F74"/>
    <w:rsid w:val="00BE339C"/>
    <w:rsid w:val="00BE6304"/>
    <w:rsid w:val="00BF0FF5"/>
    <w:rsid w:val="00C0115B"/>
    <w:rsid w:val="00C02EE6"/>
    <w:rsid w:val="00C10492"/>
    <w:rsid w:val="00C139D9"/>
    <w:rsid w:val="00C14B2F"/>
    <w:rsid w:val="00C23610"/>
    <w:rsid w:val="00C31819"/>
    <w:rsid w:val="00C40542"/>
    <w:rsid w:val="00C42BDD"/>
    <w:rsid w:val="00C47406"/>
    <w:rsid w:val="00C5065C"/>
    <w:rsid w:val="00C52852"/>
    <w:rsid w:val="00C65C82"/>
    <w:rsid w:val="00C67F2C"/>
    <w:rsid w:val="00C7204C"/>
    <w:rsid w:val="00C74AB4"/>
    <w:rsid w:val="00C76473"/>
    <w:rsid w:val="00C83001"/>
    <w:rsid w:val="00C92A48"/>
    <w:rsid w:val="00CA4612"/>
    <w:rsid w:val="00CA6F2D"/>
    <w:rsid w:val="00CB7873"/>
    <w:rsid w:val="00CC47B0"/>
    <w:rsid w:val="00CC6DF0"/>
    <w:rsid w:val="00CC7CED"/>
    <w:rsid w:val="00CD0C82"/>
    <w:rsid w:val="00CD12FD"/>
    <w:rsid w:val="00CD532F"/>
    <w:rsid w:val="00CE34BE"/>
    <w:rsid w:val="00CE6715"/>
    <w:rsid w:val="00CF2579"/>
    <w:rsid w:val="00CF721B"/>
    <w:rsid w:val="00D04229"/>
    <w:rsid w:val="00D15B5A"/>
    <w:rsid w:val="00D20A25"/>
    <w:rsid w:val="00D21757"/>
    <w:rsid w:val="00D226DC"/>
    <w:rsid w:val="00D279F5"/>
    <w:rsid w:val="00D378A2"/>
    <w:rsid w:val="00D42143"/>
    <w:rsid w:val="00D424E3"/>
    <w:rsid w:val="00D479FB"/>
    <w:rsid w:val="00D51B90"/>
    <w:rsid w:val="00D6008B"/>
    <w:rsid w:val="00D654D7"/>
    <w:rsid w:val="00D6798B"/>
    <w:rsid w:val="00D705F2"/>
    <w:rsid w:val="00D74BD7"/>
    <w:rsid w:val="00D83828"/>
    <w:rsid w:val="00D8746F"/>
    <w:rsid w:val="00D93EDD"/>
    <w:rsid w:val="00D970C5"/>
    <w:rsid w:val="00DA423F"/>
    <w:rsid w:val="00DA5794"/>
    <w:rsid w:val="00DA5CF1"/>
    <w:rsid w:val="00DC0627"/>
    <w:rsid w:val="00DC3F97"/>
    <w:rsid w:val="00DD2B9B"/>
    <w:rsid w:val="00DD4361"/>
    <w:rsid w:val="00DD57D0"/>
    <w:rsid w:val="00DD5F5D"/>
    <w:rsid w:val="00DF40E6"/>
    <w:rsid w:val="00E0016A"/>
    <w:rsid w:val="00E00767"/>
    <w:rsid w:val="00E0117B"/>
    <w:rsid w:val="00E11FFA"/>
    <w:rsid w:val="00E225B4"/>
    <w:rsid w:val="00E22BF3"/>
    <w:rsid w:val="00E26405"/>
    <w:rsid w:val="00E32014"/>
    <w:rsid w:val="00E36F74"/>
    <w:rsid w:val="00E42336"/>
    <w:rsid w:val="00E46C3A"/>
    <w:rsid w:val="00E47434"/>
    <w:rsid w:val="00E5767F"/>
    <w:rsid w:val="00E673CF"/>
    <w:rsid w:val="00E7082E"/>
    <w:rsid w:val="00E75F52"/>
    <w:rsid w:val="00E82C42"/>
    <w:rsid w:val="00EA3EB8"/>
    <w:rsid w:val="00EA6D92"/>
    <w:rsid w:val="00EB426E"/>
    <w:rsid w:val="00EC28A1"/>
    <w:rsid w:val="00ED1166"/>
    <w:rsid w:val="00ED3F91"/>
    <w:rsid w:val="00ED43A0"/>
    <w:rsid w:val="00ED48BA"/>
    <w:rsid w:val="00ED49C0"/>
    <w:rsid w:val="00ED7BFC"/>
    <w:rsid w:val="00EE0CCD"/>
    <w:rsid w:val="00F06727"/>
    <w:rsid w:val="00F25CF9"/>
    <w:rsid w:val="00F3027B"/>
    <w:rsid w:val="00F441E1"/>
    <w:rsid w:val="00F45DE2"/>
    <w:rsid w:val="00F5256D"/>
    <w:rsid w:val="00F61067"/>
    <w:rsid w:val="00F8181D"/>
    <w:rsid w:val="00FA2F01"/>
    <w:rsid w:val="00FA344E"/>
    <w:rsid w:val="00FA3CD1"/>
    <w:rsid w:val="00FA6C9A"/>
    <w:rsid w:val="00FB1DEF"/>
    <w:rsid w:val="00FB541C"/>
    <w:rsid w:val="00FB75DF"/>
    <w:rsid w:val="00FB7D60"/>
    <w:rsid w:val="00FC233D"/>
    <w:rsid w:val="00FC3933"/>
    <w:rsid w:val="00FC4877"/>
    <w:rsid w:val="00FD4FC0"/>
    <w:rsid w:val="00FD5CB3"/>
    <w:rsid w:val="00FE14C7"/>
    <w:rsid w:val="00FE7B5D"/>
    <w:rsid w:val="00FF0161"/>
    <w:rsid w:val="00FF3D77"/>
    <w:rsid w:val="00FF59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F387"/>
  <w15:docId w15:val="{D070B3BF-20A5-1046-BA19-825BA356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BE"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16C"/>
    <w:rPr>
      <w:rFonts w:ascii="Times New Roman" w:eastAsia="Times New Roman" w:hAnsi="Times New Roman" w:cs="Times New Roman"/>
      <w:lang w:eastAsia="fr-FR"/>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9F34A4"/>
    <w:pPr>
      <w:spacing w:before="100" w:beforeAutospacing="1" w:after="100" w:afterAutospacing="1"/>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757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576B"/>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17576B"/>
    <w:rPr>
      <w:b/>
      <w:bCs/>
    </w:rPr>
  </w:style>
  <w:style w:type="character" w:customStyle="1" w:styleId="ObjetducommentaireCar">
    <w:name w:val="Objet du commentaire Car"/>
    <w:basedOn w:val="CommentaireCar"/>
    <w:link w:val="Objetducommentaire"/>
    <w:uiPriority w:val="99"/>
    <w:semiHidden/>
    <w:rsid w:val="0017576B"/>
    <w:rPr>
      <w:b/>
      <w:bCs/>
      <w:sz w:val="20"/>
      <w:szCs w:val="20"/>
    </w:rPr>
  </w:style>
  <w:style w:type="character" w:styleId="Accentuation">
    <w:name w:val="Emphasis"/>
    <w:basedOn w:val="Policepardfaut"/>
    <w:uiPriority w:val="20"/>
    <w:qFormat/>
    <w:rsid w:val="00637BC9"/>
    <w:rPr>
      <w:i/>
      <w:iCs/>
    </w:rPr>
  </w:style>
  <w:style w:type="table" w:styleId="TableauGrille7Couleur-Accentuation3">
    <w:name w:val="Grid Table 7 Colorful Accent 3"/>
    <w:basedOn w:val="TableauNormal"/>
    <w:uiPriority w:val="52"/>
    <w:rsid w:val="00D0422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highlight">
    <w:name w:val="highlight"/>
    <w:basedOn w:val="Policepardfaut"/>
    <w:rsid w:val="00D04229"/>
  </w:style>
  <w:style w:type="paragraph" w:styleId="Notedebasdepage">
    <w:name w:val="footnote text"/>
    <w:basedOn w:val="Normal"/>
    <w:link w:val="NotedebasdepageCar"/>
    <w:uiPriority w:val="99"/>
    <w:semiHidden/>
    <w:unhideWhenUsed/>
    <w:rsid w:val="00E22BF3"/>
    <w:rPr>
      <w:sz w:val="20"/>
      <w:szCs w:val="20"/>
    </w:rPr>
  </w:style>
  <w:style w:type="character" w:customStyle="1" w:styleId="NotedebasdepageCar">
    <w:name w:val="Note de bas de page Car"/>
    <w:basedOn w:val="Policepardfaut"/>
    <w:link w:val="Notedebasdepage"/>
    <w:uiPriority w:val="99"/>
    <w:semiHidden/>
    <w:rsid w:val="00E22BF3"/>
    <w:rPr>
      <w:sz w:val="20"/>
      <w:szCs w:val="20"/>
    </w:rPr>
  </w:style>
  <w:style w:type="character" w:styleId="Appelnotedebasdep">
    <w:name w:val="footnote reference"/>
    <w:basedOn w:val="Policepardfaut"/>
    <w:uiPriority w:val="99"/>
    <w:semiHidden/>
    <w:unhideWhenUsed/>
    <w:rsid w:val="00E22BF3"/>
    <w:rPr>
      <w:vertAlign w:val="superscript"/>
    </w:rPr>
  </w:style>
  <w:style w:type="character" w:styleId="Lienhypertexte">
    <w:name w:val="Hyperlink"/>
    <w:basedOn w:val="Policepardfaut"/>
    <w:uiPriority w:val="99"/>
    <w:unhideWhenUsed/>
    <w:rsid w:val="00E22BF3"/>
    <w:rPr>
      <w:color w:val="0000FF"/>
      <w:u w:val="single"/>
    </w:rPr>
  </w:style>
  <w:style w:type="paragraph" w:styleId="Sansinterligne">
    <w:name w:val="No Spacing"/>
    <w:uiPriority w:val="1"/>
    <w:qFormat/>
    <w:rsid w:val="00646300"/>
    <w:rPr>
      <w:rFonts w:asciiTheme="minorHAnsi" w:eastAsiaTheme="minorHAnsi" w:hAnsiTheme="minorHAnsi" w:cstheme="minorBidi"/>
      <w:sz w:val="22"/>
      <w:szCs w:val="22"/>
      <w:lang w:val="fr-CA" w:eastAsia="en-US"/>
    </w:rPr>
  </w:style>
  <w:style w:type="character" w:customStyle="1" w:styleId="Mentionnonrsolue1">
    <w:name w:val="Mention non résolue1"/>
    <w:basedOn w:val="Policepardfaut"/>
    <w:uiPriority w:val="99"/>
    <w:semiHidden/>
    <w:unhideWhenUsed/>
    <w:rsid w:val="00B209B8"/>
    <w:rPr>
      <w:color w:val="605E5C"/>
      <w:shd w:val="clear" w:color="auto" w:fill="E1DFDD"/>
    </w:rPr>
  </w:style>
  <w:style w:type="character" w:styleId="Lienhypertextesuivivisit">
    <w:name w:val="FollowedHyperlink"/>
    <w:basedOn w:val="Policepardfaut"/>
    <w:uiPriority w:val="99"/>
    <w:semiHidden/>
    <w:unhideWhenUsed/>
    <w:rsid w:val="00B235C1"/>
    <w:rPr>
      <w:color w:val="954F72" w:themeColor="followedHyperlink"/>
      <w:u w:val="single"/>
    </w:rPr>
  </w:style>
  <w:style w:type="character" w:styleId="Textedelespacerserv">
    <w:name w:val="Placeholder Text"/>
    <w:basedOn w:val="Policepardfaut"/>
    <w:uiPriority w:val="99"/>
    <w:semiHidden/>
    <w:rsid w:val="005F27BC"/>
    <w:rPr>
      <w:color w:val="808080"/>
    </w:rPr>
  </w:style>
  <w:style w:type="character" w:styleId="lev">
    <w:name w:val="Strong"/>
    <w:basedOn w:val="Policepardfaut"/>
    <w:uiPriority w:val="22"/>
    <w:qFormat/>
    <w:rsid w:val="00447A5C"/>
    <w:rPr>
      <w:b/>
      <w:bCs/>
    </w:rPr>
  </w:style>
  <w:style w:type="character" w:customStyle="1" w:styleId="familyname">
    <w:name w:val="familyname"/>
    <w:basedOn w:val="Policepardfaut"/>
    <w:rsid w:val="00447A5C"/>
  </w:style>
  <w:style w:type="character" w:customStyle="1" w:styleId="tlid-translation">
    <w:name w:val="tlid-translation"/>
    <w:basedOn w:val="Policepardfaut"/>
    <w:rsid w:val="002E111F"/>
  </w:style>
  <w:style w:type="paragraph" w:styleId="Rvision">
    <w:name w:val="Revision"/>
    <w:hidden/>
    <w:uiPriority w:val="99"/>
    <w:semiHidden/>
    <w:rsid w:val="009A1DA1"/>
    <w:rPr>
      <w:rFonts w:ascii="Times New Roman" w:eastAsia="Times New Roman" w:hAnsi="Times New Roman" w:cs="Times New Roman"/>
      <w:lang w:eastAsia="fr-FR"/>
    </w:rPr>
  </w:style>
  <w:style w:type="paragraph" w:styleId="Paragraphedeliste">
    <w:name w:val="List Paragraph"/>
    <w:basedOn w:val="Normal"/>
    <w:uiPriority w:val="34"/>
    <w:qFormat/>
    <w:rsid w:val="009C5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558">
      <w:bodyDiv w:val="1"/>
      <w:marLeft w:val="0"/>
      <w:marRight w:val="0"/>
      <w:marTop w:val="0"/>
      <w:marBottom w:val="0"/>
      <w:divBdr>
        <w:top w:val="none" w:sz="0" w:space="0" w:color="auto"/>
        <w:left w:val="none" w:sz="0" w:space="0" w:color="auto"/>
        <w:bottom w:val="none" w:sz="0" w:space="0" w:color="auto"/>
        <w:right w:val="none" w:sz="0" w:space="0" w:color="auto"/>
      </w:divBdr>
    </w:div>
    <w:div w:id="73211097">
      <w:bodyDiv w:val="1"/>
      <w:marLeft w:val="0"/>
      <w:marRight w:val="0"/>
      <w:marTop w:val="0"/>
      <w:marBottom w:val="0"/>
      <w:divBdr>
        <w:top w:val="none" w:sz="0" w:space="0" w:color="auto"/>
        <w:left w:val="none" w:sz="0" w:space="0" w:color="auto"/>
        <w:bottom w:val="none" w:sz="0" w:space="0" w:color="auto"/>
        <w:right w:val="none" w:sz="0" w:space="0" w:color="auto"/>
      </w:divBdr>
    </w:div>
    <w:div w:id="275144155">
      <w:bodyDiv w:val="1"/>
      <w:marLeft w:val="0"/>
      <w:marRight w:val="0"/>
      <w:marTop w:val="0"/>
      <w:marBottom w:val="0"/>
      <w:divBdr>
        <w:top w:val="none" w:sz="0" w:space="0" w:color="auto"/>
        <w:left w:val="none" w:sz="0" w:space="0" w:color="auto"/>
        <w:bottom w:val="none" w:sz="0" w:space="0" w:color="auto"/>
        <w:right w:val="none" w:sz="0" w:space="0" w:color="auto"/>
      </w:divBdr>
      <w:divsChild>
        <w:div w:id="295531412">
          <w:marLeft w:val="0"/>
          <w:marRight w:val="0"/>
          <w:marTop w:val="0"/>
          <w:marBottom w:val="0"/>
          <w:divBdr>
            <w:top w:val="none" w:sz="0" w:space="0" w:color="auto"/>
            <w:left w:val="none" w:sz="0" w:space="0" w:color="auto"/>
            <w:bottom w:val="none" w:sz="0" w:space="0" w:color="auto"/>
            <w:right w:val="none" w:sz="0" w:space="0" w:color="auto"/>
          </w:divBdr>
        </w:div>
      </w:divsChild>
    </w:div>
    <w:div w:id="280384702">
      <w:bodyDiv w:val="1"/>
      <w:marLeft w:val="0"/>
      <w:marRight w:val="0"/>
      <w:marTop w:val="0"/>
      <w:marBottom w:val="0"/>
      <w:divBdr>
        <w:top w:val="none" w:sz="0" w:space="0" w:color="auto"/>
        <w:left w:val="none" w:sz="0" w:space="0" w:color="auto"/>
        <w:bottom w:val="none" w:sz="0" w:space="0" w:color="auto"/>
        <w:right w:val="none" w:sz="0" w:space="0" w:color="auto"/>
      </w:divBdr>
    </w:div>
    <w:div w:id="371686279">
      <w:bodyDiv w:val="1"/>
      <w:marLeft w:val="0"/>
      <w:marRight w:val="0"/>
      <w:marTop w:val="0"/>
      <w:marBottom w:val="0"/>
      <w:divBdr>
        <w:top w:val="none" w:sz="0" w:space="0" w:color="auto"/>
        <w:left w:val="none" w:sz="0" w:space="0" w:color="auto"/>
        <w:bottom w:val="none" w:sz="0" w:space="0" w:color="auto"/>
        <w:right w:val="none" w:sz="0" w:space="0" w:color="auto"/>
      </w:divBdr>
    </w:div>
    <w:div w:id="794568644">
      <w:bodyDiv w:val="1"/>
      <w:marLeft w:val="0"/>
      <w:marRight w:val="0"/>
      <w:marTop w:val="0"/>
      <w:marBottom w:val="0"/>
      <w:divBdr>
        <w:top w:val="none" w:sz="0" w:space="0" w:color="auto"/>
        <w:left w:val="none" w:sz="0" w:space="0" w:color="auto"/>
        <w:bottom w:val="none" w:sz="0" w:space="0" w:color="auto"/>
        <w:right w:val="none" w:sz="0" w:space="0" w:color="auto"/>
      </w:divBdr>
    </w:div>
    <w:div w:id="824129355">
      <w:bodyDiv w:val="1"/>
      <w:marLeft w:val="0"/>
      <w:marRight w:val="0"/>
      <w:marTop w:val="0"/>
      <w:marBottom w:val="0"/>
      <w:divBdr>
        <w:top w:val="none" w:sz="0" w:space="0" w:color="auto"/>
        <w:left w:val="none" w:sz="0" w:space="0" w:color="auto"/>
        <w:bottom w:val="none" w:sz="0" w:space="0" w:color="auto"/>
        <w:right w:val="none" w:sz="0" w:space="0" w:color="auto"/>
      </w:divBdr>
    </w:div>
    <w:div w:id="1040318870">
      <w:bodyDiv w:val="1"/>
      <w:marLeft w:val="0"/>
      <w:marRight w:val="0"/>
      <w:marTop w:val="0"/>
      <w:marBottom w:val="0"/>
      <w:divBdr>
        <w:top w:val="none" w:sz="0" w:space="0" w:color="auto"/>
        <w:left w:val="none" w:sz="0" w:space="0" w:color="auto"/>
        <w:bottom w:val="none" w:sz="0" w:space="0" w:color="auto"/>
        <w:right w:val="none" w:sz="0" w:space="0" w:color="auto"/>
      </w:divBdr>
    </w:div>
    <w:div w:id="1086077674">
      <w:bodyDiv w:val="1"/>
      <w:marLeft w:val="0"/>
      <w:marRight w:val="0"/>
      <w:marTop w:val="0"/>
      <w:marBottom w:val="0"/>
      <w:divBdr>
        <w:top w:val="none" w:sz="0" w:space="0" w:color="auto"/>
        <w:left w:val="none" w:sz="0" w:space="0" w:color="auto"/>
        <w:bottom w:val="none" w:sz="0" w:space="0" w:color="auto"/>
        <w:right w:val="none" w:sz="0" w:space="0" w:color="auto"/>
      </w:divBdr>
    </w:div>
    <w:div w:id="1218056175">
      <w:bodyDiv w:val="1"/>
      <w:marLeft w:val="0"/>
      <w:marRight w:val="0"/>
      <w:marTop w:val="0"/>
      <w:marBottom w:val="0"/>
      <w:divBdr>
        <w:top w:val="none" w:sz="0" w:space="0" w:color="auto"/>
        <w:left w:val="none" w:sz="0" w:space="0" w:color="auto"/>
        <w:bottom w:val="none" w:sz="0" w:space="0" w:color="auto"/>
        <w:right w:val="none" w:sz="0" w:space="0" w:color="auto"/>
      </w:divBdr>
    </w:div>
    <w:div w:id="1321812949">
      <w:bodyDiv w:val="1"/>
      <w:marLeft w:val="0"/>
      <w:marRight w:val="0"/>
      <w:marTop w:val="0"/>
      <w:marBottom w:val="0"/>
      <w:divBdr>
        <w:top w:val="none" w:sz="0" w:space="0" w:color="auto"/>
        <w:left w:val="none" w:sz="0" w:space="0" w:color="auto"/>
        <w:bottom w:val="none" w:sz="0" w:space="0" w:color="auto"/>
        <w:right w:val="none" w:sz="0" w:space="0" w:color="auto"/>
      </w:divBdr>
    </w:div>
    <w:div w:id="1659117345">
      <w:bodyDiv w:val="1"/>
      <w:marLeft w:val="0"/>
      <w:marRight w:val="0"/>
      <w:marTop w:val="0"/>
      <w:marBottom w:val="0"/>
      <w:divBdr>
        <w:top w:val="none" w:sz="0" w:space="0" w:color="auto"/>
        <w:left w:val="none" w:sz="0" w:space="0" w:color="auto"/>
        <w:bottom w:val="none" w:sz="0" w:space="0" w:color="auto"/>
        <w:right w:val="none" w:sz="0" w:space="0" w:color="auto"/>
      </w:divBdr>
    </w:div>
    <w:div w:id="1756051954">
      <w:bodyDiv w:val="1"/>
      <w:marLeft w:val="0"/>
      <w:marRight w:val="0"/>
      <w:marTop w:val="0"/>
      <w:marBottom w:val="0"/>
      <w:divBdr>
        <w:top w:val="none" w:sz="0" w:space="0" w:color="auto"/>
        <w:left w:val="none" w:sz="0" w:space="0" w:color="auto"/>
        <w:bottom w:val="none" w:sz="0" w:space="0" w:color="auto"/>
        <w:right w:val="none" w:sz="0" w:space="0" w:color="auto"/>
      </w:divBdr>
    </w:div>
    <w:div w:id="2028286308">
      <w:bodyDiv w:val="1"/>
      <w:marLeft w:val="0"/>
      <w:marRight w:val="0"/>
      <w:marTop w:val="0"/>
      <w:marBottom w:val="0"/>
      <w:divBdr>
        <w:top w:val="none" w:sz="0" w:space="0" w:color="auto"/>
        <w:left w:val="none" w:sz="0" w:space="0" w:color="auto"/>
        <w:bottom w:val="none" w:sz="0" w:space="0" w:color="auto"/>
        <w:right w:val="none" w:sz="0" w:space="0" w:color="auto"/>
      </w:divBdr>
      <w:divsChild>
        <w:div w:id="705787368">
          <w:marLeft w:val="0"/>
          <w:marRight w:val="0"/>
          <w:marTop w:val="0"/>
          <w:marBottom w:val="0"/>
          <w:divBdr>
            <w:top w:val="none" w:sz="0" w:space="0" w:color="auto"/>
            <w:left w:val="none" w:sz="0" w:space="0" w:color="auto"/>
            <w:bottom w:val="none" w:sz="0" w:space="0" w:color="auto"/>
            <w:right w:val="none" w:sz="0" w:space="0" w:color="auto"/>
          </w:divBdr>
          <w:divsChild>
            <w:div w:id="6808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s://usito.usherbrooke.ca/d%C3%A9finitions/dictionnair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s://usherbrooke.ca" TargetMode="External"/><Relationship Id="rId2" Type="http://schemas.openxmlformats.org/officeDocument/2006/relationships/customXml" Target="../customXml/item2.xml"/><Relationship Id="rId16" Type="http://schemas.openxmlformats.org/officeDocument/2006/relationships/hyperlink" Target="https://www.arllfb.be/ebibliotheque/communications/klein081020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s://www.lire-et-ecrire.be/Bienvenue-en-Belgique-Neuf-mallettes-pedagogiques" TargetMode="External"/><Relationship Id="rId2" Type="http://schemas.openxmlformats.org/officeDocument/2006/relationships/hyperlink" Target="http://www.erz.be.ch/fls" TargetMode="External"/><Relationship Id="rId1" Type="http://schemas.openxmlformats.org/officeDocument/2006/relationships/hyperlink" Target="http://www.languefrancaise.cfwb.be/index.php?id=10894" TargetMode="External"/><Relationship Id="rId4" Type="http://schemas.openxmlformats.org/officeDocument/2006/relationships/hyperlink" Target="https://usito.usherbrooke.ca/d%C3%A9finitions/%C3%A9tag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680B25-3575-4D2F-A8EA-7A3B813707CC}"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fr-FR"/>
        </a:p>
      </dgm:t>
    </dgm:pt>
    <dgm:pt modelId="{42929F1E-BA3F-4A76-A4B1-79206AAA4C19}">
      <dgm:prSet phldrT="[Texte]"/>
      <dgm:spPr/>
      <dgm:t>
        <a:bodyPr/>
        <a:lstStyle/>
        <a:p>
          <a:pPr algn="ctr"/>
          <a:r>
            <a:rPr lang="fr-FR"/>
            <a:t>Troisième étage</a:t>
          </a:r>
        </a:p>
      </dgm:t>
    </dgm:pt>
    <dgm:pt modelId="{CE1C3004-8A44-45B6-9525-9880E891093F}" type="parTrans" cxnId="{EDBBBE9E-BE55-4FF0-8783-D23547358077}">
      <dgm:prSet/>
      <dgm:spPr/>
      <dgm:t>
        <a:bodyPr/>
        <a:lstStyle/>
        <a:p>
          <a:pPr algn="ctr"/>
          <a:endParaRPr lang="fr-FR"/>
        </a:p>
      </dgm:t>
    </dgm:pt>
    <dgm:pt modelId="{40523215-6D60-43D2-8ED5-62BA7DD13140}" type="sibTrans" cxnId="{EDBBBE9E-BE55-4FF0-8783-D23547358077}">
      <dgm:prSet/>
      <dgm:spPr/>
      <dgm:t>
        <a:bodyPr/>
        <a:lstStyle/>
        <a:p>
          <a:pPr algn="ctr"/>
          <a:endParaRPr lang="fr-FR"/>
        </a:p>
      </dgm:t>
    </dgm:pt>
    <dgm:pt modelId="{D6CE78E8-4658-43A0-9985-28E3C52EE3E2}">
      <dgm:prSet phldrT="[Texte]"/>
      <dgm:spPr>
        <a:pattFill prst="pct5">
          <a:fgClr>
            <a:schemeClr val="accent1">
              <a:tint val="40000"/>
              <a:hueOff val="0"/>
              <a:satOff val="0"/>
              <a:lumOff val="0"/>
            </a:schemeClr>
          </a:fgClr>
          <a:bgClr>
            <a:schemeClr val="bg1"/>
          </a:bgClr>
        </a:pattFill>
      </dgm:spPr>
      <dgm:t>
        <a:bodyPr/>
        <a:lstStyle/>
        <a:p>
          <a:pPr algn="ctr"/>
          <a:r>
            <a:rPr lang="fr-FR"/>
            <a:t>Rez-de chaussé</a:t>
          </a:r>
        </a:p>
      </dgm:t>
    </dgm:pt>
    <dgm:pt modelId="{4683C29F-20F6-45F9-9787-912F035876AA}" type="parTrans" cxnId="{3804ACB0-E5BF-4C96-8E5F-294E2EF927AA}">
      <dgm:prSet/>
      <dgm:spPr/>
      <dgm:t>
        <a:bodyPr/>
        <a:lstStyle/>
        <a:p>
          <a:pPr algn="ctr"/>
          <a:endParaRPr lang="fr-FR"/>
        </a:p>
      </dgm:t>
    </dgm:pt>
    <dgm:pt modelId="{C1056D18-8209-4E85-A94C-C18747EC9381}" type="sibTrans" cxnId="{3804ACB0-E5BF-4C96-8E5F-294E2EF927AA}">
      <dgm:prSet/>
      <dgm:spPr/>
      <dgm:t>
        <a:bodyPr/>
        <a:lstStyle/>
        <a:p>
          <a:pPr algn="ctr"/>
          <a:endParaRPr lang="fr-FR"/>
        </a:p>
      </dgm:t>
    </dgm:pt>
    <dgm:pt modelId="{FDD88EF5-5177-4008-B701-A37D867B8DE4}">
      <dgm:prSet phldrT="[Texte]"/>
      <dgm:spPr/>
      <dgm:t>
        <a:bodyPr/>
        <a:lstStyle/>
        <a:p>
          <a:pPr algn="ctr"/>
          <a:r>
            <a:rPr lang="fr-FR"/>
            <a:t>Sous-sol</a:t>
          </a:r>
        </a:p>
      </dgm:t>
    </dgm:pt>
    <dgm:pt modelId="{AE20B735-F714-4467-9504-2D5FAAF9C1E4}" type="parTrans" cxnId="{3BEA4442-C13A-4419-B2BC-1C2CA88050BF}">
      <dgm:prSet/>
      <dgm:spPr/>
      <dgm:t>
        <a:bodyPr/>
        <a:lstStyle/>
        <a:p>
          <a:pPr algn="ctr"/>
          <a:endParaRPr lang="fr-FR"/>
        </a:p>
      </dgm:t>
    </dgm:pt>
    <dgm:pt modelId="{BEC782A5-5B8A-431F-BA32-D52B5F965492}" type="sibTrans" cxnId="{3BEA4442-C13A-4419-B2BC-1C2CA88050BF}">
      <dgm:prSet/>
      <dgm:spPr/>
      <dgm:t>
        <a:bodyPr/>
        <a:lstStyle/>
        <a:p>
          <a:pPr algn="ctr"/>
          <a:endParaRPr lang="fr-FR"/>
        </a:p>
      </dgm:t>
    </dgm:pt>
    <dgm:pt modelId="{AEEB9C8D-DA26-422A-A413-21ED3BFBB2D5}">
      <dgm:prSet phldrT="[Texte]"/>
      <dgm:spPr>
        <a:ln>
          <a:solidFill>
            <a:schemeClr val="accent1">
              <a:lumMod val="20000"/>
              <a:lumOff val="80000"/>
            </a:schemeClr>
          </a:solidFill>
        </a:ln>
      </dgm:spPr>
      <dgm:t>
        <a:bodyPr/>
        <a:lstStyle/>
        <a:p>
          <a:pPr algn="ctr"/>
          <a:r>
            <a:rPr lang="fr-FR"/>
            <a:t>Troisième étage</a:t>
          </a:r>
        </a:p>
      </dgm:t>
    </dgm:pt>
    <dgm:pt modelId="{D401542C-207B-4443-AA22-669CE8062BDD}" type="parTrans" cxnId="{446564B0-A34C-4A3E-A2EF-59B2F1EB42BC}">
      <dgm:prSet/>
      <dgm:spPr/>
      <dgm:t>
        <a:bodyPr/>
        <a:lstStyle/>
        <a:p>
          <a:pPr algn="ctr"/>
          <a:endParaRPr lang="fr-FR"/>
        </a:p>
      </dgm:t>
    </dgm:pt>
    <dgm:pt modelId="{8990CDB1-6473-48C0-A29F-3403E5F5A148}" type="sibTrans" cxnId="{446564B0-A34C-4A3E-A2EF-59B2F1EB42BC}">
      <dgm:prSet/>
      <dgm:spPr/>
      <dgm:t>
        <a:bodyPr/>
        <a:lstStyle/>
        <a:p>
          <a:pPr algn="ctr"/>
          <a:endParaRPr lang="fr-FR"/>
        </a:p>
      </dgm:t>
    </dgm:pt>
    <dgm:pt modelId="{2B6AE85E-91DF-42C1-98E9-5AA012B72B1F}">
      <dgm:prSet phldrT="[Texte]"/>
      <dgm:spPr>
        <a:pattFill prst="pct90">
          <a:fgClr>
            <a:schemeClr val="accent1">
              <a:tint val="40000"/>
              <a:hueOff val="0"/>
              <a:satOff val="0"/>
              <a:lumOff val="0"/>
            </a:schemeClr>
          </a:fgClr>
          <a:bgClr>
            <a:schemeClr val="bg1"/>
          </a:bgClr>
        </a:pattFill>
      </dgm:spPr>
      <dgm:t>
        <a:bodyPr/>
        <a:lstStyle/>
        <a:p>
          <a:pPr algn="ctr"/>
          <a:r>
            <a:rPr lang="fr-FR"/>
            <a:t>Premier étage</a:t>
          </a:r>
        </a:p>
      </dgm:t>
    </dgm:pt>
    <dgm:pt modelId="{0115ED91-EBF3-40A0-A54D-AA80E2D57ECB}" type="parTrans" cxnId="{607DE4DA-8DE1-48C8-A08F-B45B9831696B}">
      <dgm:prSet/>
      <dgm:spPr/>
      <dgm:t>
        <a:bodyPr/>
        <a:lstStyle/>
        <a:p>
          <a:pPr algn="ctr"/>
          <a:endParaRPr lang="fr-FR"/>
        </a:p>
      </dgm:t>
    </dgm:pt>
    <dgm:pt modelId="{2176D413-A173-4FFE-88E4-7CEAD08DD0A2}" type="sibTrans" cxnId="{607DE4DA-8DE1-48C8-A08F-B45B9831696B}">
      <dgm:prSet/>
      <dgm:spPr/>
      <dgm:t>
        <a:bodyPr/>
        <a:lstStyle/>
        <a:p>
          <a:pPr algn="ctr"/>
          <a:endParaRPr lang="fr-FR"/>
        </a:p>
      </dgm:t>
    </dgm:pt>
    <dgm:pt modelId="{D016DA4F-904B-4D43-B6BD-7279BCCB1C74}">
      <dgm:prSet phldrT="[Texte]"/>
      <dgm:spPr>
        <a:pattFill prst="lgGrid">
          <a:fgClr>
            <a:schemeClr val="accent1">
              <a:tint val="40000"/>
              <a:hueOff val="0"/>
              <a:satOff val="0"/>
              <a:lumOff val="0"/>
            </a:schemeClr>
          </a:fgClr>
          <a:bgClr>
            <a:schemeClr val="bg1"/>
          </a:bgClr>
        </a:pattFill>
      </dgm:spPr>
      <dgm:t>
        <a:bodyPr/>
        <a:lstStyle/>
        <a:p>
          <a:pPr algn="ctr"/>
          <a:r>
            <a:rPr lang="fr-FR"/>
            <a:t>Deuxième étage</a:t>
          </a:r>
        </a:p>
      </dgm:t>
    </dgm:pt>
    <dgm:pt modelId="{F5ECC209-B192-4C8C-B01F-9E8A9F379EF9}" type="parTrans" cxnId="{5AD08148-7CB7-42BA-A7EC-B79EEB81816E}">
      <dgm:prSet/>
      <dgm:spPr/>
      <dgm:t>
        <a:bodyPr/>
        <a:lstStyle/>
        <a:p>
          <a:pPr algn="ctr"/>
          <a:endParaRPr lang="fr-FR"/>
        </a:p>
      </dgm:t>
    </dgm:pt>
    <dgm:pt modelId="{CE48CB20-8D26-4548-BC8E-6F9FF1A7F890}" type="sibTrans" cxnId="{5AD08148-7CB7-42BA-A7EC-B79EEB81816E}">
      <dgm:prSet/>
      <dgm:spPr/>
      <dgm:t>
        <a:bodyPr/>
        <a:lstStyle/>
        <a:p>
          <a:pPr algn="ctr"/>
          <a:endParaRPr lang="fr-FR"/>
        </a:p>
      </dgm:t>
    </dgm:pt>
    <dgm:pt modelId="{D26A7F77-C5CE-4B53-9239-E49D89C6E683}">
      <dgm:prSet phldrT="[Texte]"/>
      <dgm:spPr/>
      <dgm:t>
        <a:bodyPr/>
        <a:lstStyle/>
        <a:p>
          <a:pPr algn="ctr"/>
          <a:r>
            <a:rPr lang="fr-FR"/>
            <a:t>sous-sol</a:t>
          </a:r>
        </a:p>
      </dgm:t>
    </dgm:pt>
    <dgm:pt modelId="{A83CEF66-C4F0-4BEE-9E60-40FD776B9C2F}" type="parTrans" cxnId="{840CA840-8D84-45B2-BC1C-63CBDFCCC142}">
      <dgm:prSet/>
      <dgm:spPr/>
      <dgm:t>
        <a:bodyPr/>
        <a:lstStyle/>
        <a:p>
          <a:pPr algn="ctr"/>
          <a:endParaRPr lang="fr-FR"/>
        </a:p>
      </dgm:t>
    </dgm:pt>
    <dgm:pt modelId="{955A91B5-813C-4379-84B6-7CBD2F6311A1}" type="sibTrans" cxnId="{840CA840-8D84-45B2-BC1C-63CBDFCCC142}">
      <dgm:prSet/>
      <dgm:spPr/>
      <dgm:t>
        <a:bodyPr/>
        <a:lstStyle/>
        <a:p>
          <a:pPr algn="ctr"/>
          <a:endParaRPr lang="fr-FR"/>
        </a:p>
      </dgm:t>
    </dgm:pt>
    <dgm:pt modelId="{B23C9E03-0668-47D1-BD5D-96A893E02386}">
      <dgm:prSet phldrT="[Texte]"/>
      <dgm:spPr>
        <a:pattFill prst="lgGrid">
          <a:fgClr>
            <a:schemeClr val="accent1">
              <a:hueOff val="0"/>
              <a:satOff val="0"/>
              <a:lumOff val="0"/>
            </a:schemeClr>
          </a:fgClr>
          <a:bgClr>
            <a:schemeClr val="bg1"/>
          </a:bgClr>
        </a:pattFill>
      </dgm:spPr>
      <dgm:t>
        <a:bodyPr/>
        <a:lstStyle/>
        <a:p>
          <a:pPr algn="ctr"/>
          <a:r>
            <a:rPr lang="fr-FR">
              <a:solidFill>
                <a:schemeClr val="tx1"/>
              </a:solidFill>
            </a:rPr>
            <a:t>Deuxième étage</a:t>
          </a:r>
        </a:p>
      </dgm:t>
    </dgm:pt>
    <dgm:pt modelId="{C334D479-0326-49E3-BB2D-C62705790304}" type="parTrans" cxnId="{48F66EEF-A83A-4817-A06F-3BC57388B5E4}">
      <dgm:prSet/>
      <dgm:spPr/>
      <dgm:t>
        <a:bodyPr/>
        <a:lstStyle/>
        <a:p>
          <a:pPr algn="ctr"/>
          <a:endParaRPr lang="fr-FR"/>
        </a:p>
      </dgm:t>
    </dgm:pt>
    <dgm:pt modelId="{58B72695-0370-4137-B0F8-1C3180A4F1B7}" type="sibTrans" cxnId="{48F66EEF-A83A-4817-A06F-3BC57388B5E4}">
      <dgm:prSet/>
      <dgm:spPr/>
      <dgm:t>
        <a:bodyPr/>
        <a:lstStyle/>
        <a:p>
          <a:pPr algn="ctr"/>
          <a:endParaRPr lang="fr-FR"/>
        </a:p>
      </dgm:t>
    </dgm:pt>
    <dgm:pt modelId="{6C3AB33F-C8B2-410E-9642-F7898A17EB06}">
      <dgm:prSet phldrT="[Texte]"/>
      <dgm:spPr>
        <a:pattFill prst="pct90">
          <a:fgClr>
            <a:schemeClr val="accent1">
              <a:tint val="40000"/>
              <a:hueOff val="0"/>
              <a:satOff val="0"/>
              <a:lumOff val="0"/>
            </a:schemeClr>
          </a:fgClr>
          <a:bgClr>
            <a:schemeClr val="bg1"/>
          </a:bgClr>
        </a:pattFill>
      </dgm:spPr>
      <dgm:t>
        <a:bodyPr/>
        <a:lstStyle/>
        <a:p>
          <a:pPr algn="ctr"/>
          <a:r>
            <a:rPr lang="fr-FR"/>
            <a:t>Premier étage</a:t>
          </a:r>
        </a:p>
      </dgm:t>
    </dgm:pt>
    <dgm:pt modelId="{2C5679EC-24F5-49DE-98F0-3B71234EEC02}" type="parTrans" cxnId="{FD5B9775-DEE7-4F0E-9B80-60F7320ECA47}">
      <dgm:prSet/>
      <dgm:spPr/>
      <dgm:t>
        <a:bodyPr/>
        <a:lstStyle/>
        <a:p>
          <a:pPr algn="ctr"/>
          <a:endParaRPr lang="fr-FR"/>
        </a:p>
      </dgm:t>
    </dgm:pt>
    <dgm:pt modelId="{994D7217-3B66-4E91-802A-B948825F6C79}" type="sibTrans" cxnId="{FD5B9775-DEE7-4F0E-9B80-60F7320ECA47}">
      <dgm:prSet/>
      <dgm:spPr/>
      <dgm:t>
        <a:bodyPr/>
        <a:lstStyle/>
        <a:p>
          <a:pPr algn="ctr"/>
          <a:endParaRPr lang="fr-FR"/>
        </a:p>
      </dgm:t>
    </dgm:pt>
    <dgm:pt modelId="{FB3CCEAF-3E56-4776-978E-82D1C46DD1C2}">
      <dgm:prSet phldrT="[Texte]"/>
      <dgm:spPr>
        <a:pattFill prst="pct5">
          <a:fgClr>
            <a:schemeClr val="accent1">
              <a:tint val="40000"/>
              <a:hueOff val="0"/>
              <a:satOff val="0"/>
              <a:lumOff val="0"/>
            </a:schemeClr>
          </a:fgClr>
          <a:bgClr>
            <a:schemeClr val="bg1"/>
          </a:bgClr>
        </a:pattFill>
      </dgm:spPr>
      <dgm:t>
        <a:bodyPr/>
        <a:lstStyle/>
        <a:p>
          <a:pPr algn="ctr"/>
          <a:r>
            <a:rPr lang="fr-FR"/>
            <a:t>Rez-de </a:t>
          </a:r>
          <a:r>
            <a:rPr lang="fr-FR">
              <a:solidFill>
                <a:schemeClr val="dk1">
                  <a:hueOff val="0"/>
                  <a:satOff val="0"/>
                  <a:lumOff val="0"/>
                </a:schemeClr>
              </a:solidFill>
            </a:rPr>
            <a:t>chaussé</a:t>
          </a:r>
        </a:p>
      </dgm:t>
    </dgm:pt>
    <dgm:pt modelId="{F84664F9-48D2-40A6-AC04-34FC9499F7D3}" type="parTrans" cxnId="{E271A889-20A0-4EB3-B0C6-853E7DE44E5A}">
      <dgm:prSet/>
      <dgm:spPr/>
      <dgm:t>
        <a:bodyPr/>
        <a:lstStyle/>
        <a:p>
          <a:pPr algn="ctr"/>
          <a:endParaRPr lang="fr-FR"/>
        </a:p>
      </dgm:t>
    </dgm:pt>
    <dgm:pt modelId="{56FEF9CF-0ADC-4399-9D6B-4641BEB04D6D}" type="sibTrans" cxnId="{E271A889-20A0-4EB3-B0C6-853E7DE44E5A}">
      <dgm:prSet/>
      <dgm:spPr/>
      <dgm:t>
        <a:bodyPr/>
        <a:lstStyle/>
        <a:p>
          <a:pPr algn="ctr"/>
          <a:endParaRPr lang="fr-FR"/>
        </a:p>
      </dgm:t>
    </dgm:pt>
    <dgm:pt modelId="{90FBD0CC-07F4-4F4E-A1C9-251C805D77CE}">
      <dgm:prSet phldrT="[Texte]"/>
      <dgm:spPr/>
      <dgm:t>
        <a:bodyPr/>
        <a:lstStyle/>
        <a:p>
          <a:pPr algn="ctr"/>
          <a:r>
            <a:rPr lang="fr-FR"/>
            <a:t>Sous-sol</a:t>
          </a:r>
        </a:p>
      </dgm:t>
    </dgm:pt>
    <dgm:pt modelId="{7B412A8C-3A20-45D1-B7E8-6668C571FF70}" type="parTrans" cxnId="{91A67343-0843-4D5D-8502-40D127431C04}">
      <dgm:prSet/>
      <dgm:spPr/>
      <dgm:t>
        <a:bodyPr/>
        <a:lstStyle/>
        <a:p>
          <a:pPr algn="ctr"/>
          <a:endParaRPr lang="fr-FR"/>
        </a:p>
      </dgm:t>
    </dgm:pt>
    <dgm:pt modelId="{6EA57246-F9CA-4C24-84A2-E196F7145432}" type="sibTrans" cxnId="{91A67343-0843-4D5D-8502-40D127431C04}">
      <dgm:prSet/>
      <dgm:spPr/>
      <dgm:t>
        <a:bodyPr/>
        <a:lstStyle/>
        <a:p>
          <a:pPr algn="ctr"/>
          <a:endParaRPr lang="fr-FR"/>
        </a:p>
      </dgm:t>
    </dgm:pt>
    <dgm:pt modelId="{0EEA9C92-90C7-4FA6-A42B-B08C159E0A8E}">
      <dgm:prSet phldrT="[Texte]"/>
      <dgm:spPr>
        <a:pattFill prst="lgGrid">
          <a:fgClr>
            <a:schemeClr val="accent1">
              <a:tint val="40000"/>
              <a:hueOff val="0"/>
              <a:satOff val="0"/>
              <a:lumOff val="0"/>
            </a:schemeClr>
          </a:fgClr>
          <a:bgClr>
            <a:schemeClr val="bg1"/>
          </a:bgClr>
        </a:pattFill>
      </dgm:spPr>
      <dgm:t>
        <a:bodyPr/>
        <a:lstStyle/>
        <a:p>
          <a:pPr algn="ctr"/>
          <a:r>
            <a:rPr lang="fr-FR"/>
            <a:t>Deuxième étage</a:t>
          </a:r>
        </a:p>
      </dgm:t>
    </dgm:pt>
    <dgm:pt modelId="{EB2E197E-293A-40BD-B63F-93D0ED5B686F}" type="parTrans" cxnId="{41DA7072-7D7F-4DF8-A414-93449792A9D6}">
      <dgm:prSet/>
      <dgm:spPr/>
      <dgm:t>
        <a:bodyPr/>
        <a:lstStyle/>
        <a:p>
          <a:pPr algn="ctr"/>
          <a:endParaRPr lang="fr-FR"/>
        </a:p>
      </dgm:t>
    </dgm:pt>
    <dgm:pt modelId="{83F130A0-57EC-4F24-A87A-7807410AD12A}" type="sibTrans" cxnId="{41DA7072-7D7F-4DF8-A414-93449792A9D6}">
      <dgm:prSet/>
      <dgm:spPr/>
      <dgm:t>
        <a:bodyPr/>
        <a:lstStyle/>
        <a:p>
          <a:pPr algn="ctr"/>
          <a:endParaRPr lang="fr-FR"/>
        </a:p>
      </dgm:t>
    </dgm:pt>
    <dgm:pt modelId="{849D535E-781F-4E06-8631-7E824E309366}" type="pres">
      <dgm:prSet presAssocID="{D1680B25-3575-4D2F-A8EA-7A3B813707CC}" presName="Name0" presStyleCnt="0">
        <dgm:presLayoutVars>
          <dgm:dir/>
          <dgm:animLvl val="lvl"/>
          <dgm:resizeHandles val="exact"/>
        </dgm:presLayoutVars>
      </dgm:prSet>
      <dgm:spPr/>
      <dgm:t>
        <a:bodyPr/>
        <a:lstStyle/>
        <a:p>
          <a:endParaRPr lang="fr-FR"/>
        </a:p>
      </dgm:t>
    </dgm:pt>
    <dgm:pt modelId="{50D82CB0-2F43-4808-B450-8937182BF04F}" type="pres">
      <dgm:prSet presAssocID="{42929F1E-BA3F-4A76-A4B1-79206AAA4C19}" presName="vertFlow" presStyleCnt="0"/>
      <dgm:spPr/>
    </dgm:pt>
    <dgm:pt modelId="{D2E5F2B7-9460-43BA-8626-A99548E8A236}" type="pres">
      <dgm:prSet presAssocID="{42929F1E-BA3F-4A76-A4B1-79206AAA4C19}" presName="header" presStyleLbl="node1" presStyleIdx="0" presStyleCnt="3"/>
      <dgm:spPr/>
      <dgm:t>
        <a:bodyPr/>
        <a:lstStyle/>
        <a:p>
          <a:endParaRPr lang="fr-FR"/>
        </a:p>
      </dgm:t>
    </dgm:pt>
    <dgm:pt modelId="{2CBD8F8B-9774-4204-8E51-1EC964DA1D18}" type="pres">
      <dgm:prSet presAssocID="{F5ECC209-B192-4C8C-B01F-9E8A9F379EF9}" presName="parTrans" presStyleLbl="sibTrans2D1" presStyleIdx="0" presStyleCnt="9"/>
      <dgm:spPr/>
      <dgm:t>
        <a:bodyPr/>
        <a:lstStyle/>
        <a:p>
          <a:endParaRPr lang="fr-FR"/>
        </a:p>
      </dgm:t>
    </dgm:pt>
    <dgm:pt modelId="{917BBBE1-E11A-4621-B954-3C7F4075C9A6}" type="pres">
      <dgm:prSet presAssocID="{D016DA4F-904B-4D43-B6BD-7279BCCB1C74}" presName="child" presStyleLbl="alignAccFollowNode1" presStyleIdx="0" presStyleCnt="9">
        <dgm:presLayoutVars>
          <dgm:chMax val="0"/>
          <dgm:bulletEnabled val="1"/>
        </dgm:presLayoutVars>
      </dgm:prSet>
      <dgm:spPr/>
      <dgm:t>
        <a:bodyPr/>
        <a:lstStyle/>
        <a:p>
          <a:endParaRPr lang="fr-FR"/>
        </a:p>
      </dgm:t>
    </dgm:pt>
    <dgm:pt modelId="{D6466804-44D5-49F8-B113-EB5D9A396A66}" type="pres">
      <dgm:prSet presAssocID="{CE48CB20-8D26-4548-BC8E-6F9FF1A7F890}" presName="sibTrans" presStyleLbl="sibTrans2D1" presStyleIdx="1" presStyleCnt="9"/>
      <dgm:spPr/>
      <dgm:t>
        <a:bodyPr/>
        <a:lstStyle/>
        <a:p>
          <a:endParaRPr lang="fr-FR"/>
        </a:p>
      </dgm:t>
    </dgm:pt>
    <dgm:pt modelId="{83D27BE7-E36E-4132-AC49-BC483081B11D}" type="pres">
      <dgm:prSet presAssocID="{D6CE78E8-4658-43A0-9985-28E3C52EE3E2}" presName="child" presStyleLbl="alignAccFollowNode1" presStyleIdx="1" presStyleCnt="9">
        <dgm:presLayoutVars>
          <dgm:chMax val="0"/>
          <dgm:bulletEnabled val="1"/>
        </dgm:presLayoutVars>
      </dgm:prSet>
      <dgm:spPr/>
      <dgm:t>
        <a:bodyPr/>
        <a:lstStyle/>
        <a:p>
          <a:endParaRPr lang="fr-FR"/>
        </a:p>
      </dgm:t>
    </dgm:pt>
    <dgm:pt modelId="{EA5F1F2B-09D2-448D-A4B4-FF89BE475564}" type="pres">
      <dgm:prSet presAssocID="{C1056D18-8209-4E85-A94C-C18747EC9381}" presName="sibTrans" presStyleLbl="sibTrans2D1" presStyleIdx="2" presStyleCnt="9"/>
      <dgm:spPr/>
      <dgm:t>
        <a:bodyPr/>
        <a:lstStyle/>
        <a:p>
          <a:endParaRPr lang="fr-FR"/>
        </a:p>
      </dgm:t>
    </dgm:pt>
    <dgm:pt modelId="{4C7A87C9-5DD4-4027-8B8C-A01C8EFFF9FB}" type="pres">
      <dgm:prSet presAssocID="{FDD88EF5-5177-4008-B701-A37D867B8DE4}" presName="child" presStyleLbl="alignAccFollowNode1" presStyleIdx="2" presStyleCnt="9">
        <dgm:presLayoutVars>
          <dgm:chMax val="0"/>
          <dgm:bulletEnabled val="1"/>
        </dgm:presLayoutVars>
      </dgm:prSet>
      <dgm:spPr/>
      <dgm:t>
        <a:bodyPr/>
        <a:lstStyle/>
        <a:p>
          <a:endParaRPr lang="fr-FR"/>
        </a:p>
      </dgm:t>
    </dgm:pt>
    <dgm:pt modelId="{A19F4937-E753-486B-93A6-25A8AE48FB04}" type="pres">
      <dgm:prSet presAssocID="{42929F1E-BA3F-4A76-A4B1-79206AAA4C19}" presName="hSp" presStyleCnt="0"/>
      <dgm:spPr/>
    </dgm:pt>
    <dgm:pt modelId="{55C639B4-D9E1-43CD-894C-1B94040A5737}" type="pres">
      <dgm:prSet presAssocID="{B23C9E03-0668-47D1-BD5D-96A893E02386}" presName="vertFlow" presStyleCnt="0"/>
      <dgm:spPr/>
    </dgm:pt>
    <dgm:pt modelId="{54AD988D-9AB1-4E2B-99B1-8B1892707201}" type="pres">
      <dgm:prSet presAssocID="{B23C9E03-0668-47D1-BD5D-96A893E02386}" presName="header" presStyleLbl="node1" presStyleIdx="1" presStyleCnt="3"/>
      <dgm:spPr/>
      <dgm:t>
        <a:bodyPr/>
        <a:lstStyle/>
        <a:p>
          <a:endParaRPr lang="fr-FR"/>
        </a:p>
      </dgm:t>
    </dgm:pt>
    <dgm:pt modelId="{D33D72E0-C2FB-42DA-9A04-26F1C0EB522A}" type="pres">
      <dgm:prSet presAssocID="{2C5679EC-24F5-49DE-98F0-3B71234EEC02}" presName="parTrans" presStyleLbl="sibTrans2D1" presStyleIdx="3" presStyleCnt="9"/>
      <dgm:spPr/>
      <dgm:t>
        <a:bodyPr/>
        <a:lstStyle/>
        <a:p>
          <a:endParaRPr lang="fr-FR"/>
        </a:p>
      </dgm:t>
    </dgm:pt>
    <dgm:pt modelId="{4368E74E-D278-4CBF-A6F2-BEE722F48FC4}" type="pres">
      <dgm:prSet presAssocID="{6C3AB33F-C8B2-410E-9642-F7898A17EB06}" presName="child" presStyleLbl="alignAccFollowNode1" presStyleIdx="3" presStyleCnt="9">
        <dgm:presLayoutVars>
          <dgm:chMax val="0"/>
          <dgm:bulletEnabled val="1"/>
        </dgm:presLayoutVars>
      </dgm:prSet>
      <dgm:spPr/>
      <dgm:t>
        <a:bodyPr/>
        <a:lstStyle/>
        <a:p>
          <a:endParaRPr lang="fr-FR"/>
        </a:p>
      </dgm:t>
    </dgm:pt>
    <dgm:pt modelId="{91C07668-E4DF-4653-B55A-12123E91CEFB}" type="pres">
      <dgm:prSet presAssocID="{994D7217-3B66-4E91-802A-B948825F6C79}" presName="sibTrans" presStyleLbl="sibTrans2D1" presStyleIdx="4" presStyleCnt="9"/>
      <dgm:spPr/>
      <dgm:t>
        <a:bodyPr/>
        <a:lstStyle/>
        <a:p>
          <a:endParaRPr lang="fr-FR"/>
        </a:p>
      </dgm:t>
    </dgm:pt>
    <dgm:pt modelId="{DD5F023F-3DF1-4661-BD57-EFAAAFAEE58D}" type="pres">
      <dgm:prSet presAssocID="{FB3CCEAF-3E56-4776-978E-82D1C46DD1C2}" presName="child" presStyleLbl="alignAccFollowNode1" presStyleIdx="4" presStyleCnt="9">
        <dgm:presLayoutVars>
          <dgm:chMax val="0"/>
          <dgm:bulletEnabled val="1"/>
        </dgm:presLayoutVars>
      </dgm:prSet>
      <dgm:spPr/>
      <dgm:t>
        <a:bodyPr/>
        <a:lstStyle/>
        <a:p>
          <a:endParaRPr lang="fr-FR"/>
        </a:p>
      </dgm:t>
    </dgm:pt>
    <dgm:pt modelId="{B50F15BE-138C-4E1F-993F-A92B31FEE173}" type="pres">
      <dgm:prSet presAssocID="{56FEF9CF-0ADC-4399-9D6B-4641BEB04D6D}" presName="sibTrans" presStyleLbl="sibTrans2D1" presStyleIdx="5" presStyleCnt="9"/>
      <dgm:spPr/>
      <dgm:t>
        <a:bodyPr/>
        <a:lstStyle/>
        <a:p>
          <a:endParaRPr lang="fr-FR"/>
        </a:p>
      </dgm:t>
    </dgm:pt>
    <dgm:pt modelId="{E94A32D0-ABD0-4346-B297-7AEF486EA72B}" type="pres">
      <dgm:prSet presAssocID="{90FBD0CC-07F4-4F4E-A1C9-251C805D77CE}" presName="child" presStyleLbl="alignAccFollowNode1" presStyleIdx="5" presStyleCnt="9">
        <dgm:presLayoutVars>
          <dgm:chMax val="0"/>
          <dgm:bulletEnabled val="1"/>
        </dgm:presLayoutVars>
      </dgm:prSet>
      <dgm:spPr/>
      <dgm:t>
        <a:bodyPr/>
        <a:lstStyle/>
        <a:p>
          <a:endParaRPr lang="fr-FR"/>
        </a:p>
      </dgm:t>
    </dgm:pt>
    <dgm:pt modelId="{614DF1EF-03A5-4ED0-8455-34C9717B6F78}" type="pres">
      <dgm:prSet presAssocID="{B23C9E03-0668-47D1-BD5D-96A893E02386}" presName="hSp" presStyleCnt="0"/>
      <dgm:spPr/>
    </dgm:pt>
    <dgm:pt modelId="{3123C14E-5354-4DA0-8069-B11A4711D733}" type="pres">
      <dgm:prSet presAssocID="{AEEB9C8D-DA26-422A-A413-21ED3BFBB2D5}" presName="vertFlow" presStyleCnt="0"/>
      <dgm:spPr/>
    </dgm:pt>
    <dgm:pt modelId="{64ACB98A-C6CE-43C4-877B-46154E7E8B1D}" type="pres">
      <dgm:prSet presAssocID="{AEEB9C8D-DA26-422A-A413-21ED3BFBB2D5}" presName="header" presStyleLbl="node1" presStyleIdx="2" presStyleCnt="3"/>
      <dgm:spPr/>
      <dgm:t>
        <a:bodyPr/>
        <a:lstStyle/>
        <a:p>
          <a:endParaRPr lang="fr-FR"/>
        </a:p>
      </dgm:t>
    </dgm:pt>
    <dgm:pt modelId="{567EC79D-2F84-48CE-A5D5-997F7AC3EFA3}" type="pres">
      <dgm:prSet presAssocID="{EB2E197E-293A-40BD-B63F-93D0ED5B686F}" presName="parTrans" presStyleLbl="sibTrans2D1" presStyleIdx="6" presStyleCnt="9"/>
      <dgm:spPr/>
      <dgm:t>
        <a:bodyPr/>
        <a:lstStyle/>
        <a:p>
          <a:endParaRPr lang="fr-FR"/>
        </a:p>
      </dgm:t>
    </dgm:pt>
    <dgm:pt modelId="{4BF60D88-0FE1-4090-AB71-CB1916A04999}" type="pres">
      <dgm:prSet presAssocID="{0EEA9C92-90C7-4FA6-A42B-B08C159E0A8E}" presName="child" presStyleLbl="alignAccFollowNode1" presStyleIdx="6" presStyleCnt="9">
        <dgm:presLayoutVars>
          <dgm:chMax val="0"/>
          <dgm:bulletEnabled val="1"/>
        </dgm:presLayoutVars>
      </dgm:prSet>
      <dgm:spPr/>
      <dgm:t>
        <a:bodyPr/>
        <a:lstStyle/>
        <a:p>
          <a:endParaRPr lang="fr-FR"/>
        </a:p>
      </dgm:t>
    </dgm:pt>
    <dgm:pt modelId="{DFF17895-EF4F-4D92-AE86-169F5EB26A7A}" type="pres">
      <dgm:prSet presAssocID="{83F130A0-57EC-4F24-A87A-7807410AD12A}" presName="sibTrans" presStyleLbl="sibTrans2D1" presStyleIdx="7" presStyleCnt="9"/>
      <dgm:spPr/>
      <dgm:t>
        <a:bodyPr/>
        <a:lstStyle/>
        <a:p>
          <a:endParaRPr lang="fr-FR"/>
        </a:p>
      </dgm:t>
    </dgm:pt>
    <dgm:pt modelId="{D010E4DA-5033-4ED4-BB09-347123F9DA56}" type="pres">
      <dgm:prSet presAssocID="{2B6AE85E-91DF-42C1-98E9-5AA012B72B1F}" presName="child" presStyleLbl="alignAccFollowNode1" presStyleIdx="7" presStyleCnt="9">
        <dgm:presLayoutVars>
          <dgm:chMax val="0"/>
          <dgm:bulletEnabled val="1"/>
        </dgm:presLayoutVars>
      </dgm:prSet>
      <dgm:spPr/>
      <dgm:t>
        <a:bodyPr/>
        <a:lstStyle/>
        <a:p>
          <a:endParaRPr lang="fr-FR"/>
        </a:p>
      </dgm:t>
    </dgm:pt>
    <dgm:pt modelId="{7AB9D705-B45E-40B0-97D8-85E6E324D026}" type="pres">
      <dgm:prSet presAssocID="{2176D413-A173-4FFE-88E4-7CEAD08DD0A2}" presName="sibTrans" presStyleLbl="sibTrans2D1" presStyleIdx="8" presStyleCnt="9"/>
      <dgm:spPr/>
      <dgm:t>
        <a:bodyPr/>
        <a:lstStyle/>
        <a:p>
          <a:endParaRPr lang="fr-FR"/>
        </a:p>
      </dgm:t>
    </dgm:pt>
    <dgm:pt modelId="{C1E74E05-2407-4C02-8DCF-9176E5996763}" type="pres">
      <dgm:prSet presAssocID="{D26A7F77-C5CE-4B53-9239-E49D89C6E683}" presName="child" presStyleLbl="alignAccFollowNode1" presStyleIdx="8" presStyleCnt="9">
        <dgm:presLayoutVars>
          <dgm:chMax val="0"/>
          <dgm:bulletEnabled val="1"/>
        </dgm:presLayoutVars>
      </dgm:prSet>
      <dgm:spPr/>
      <dgm:t>
        <a:bodyPr/>
        <a:lstStyle/>
        <a:p>
          <a:endParaRPr lang="fr-FR"/>
        </a:p>
      </dgm:t>
    </dgm:pt>
  </dgm:ptLst>
  <dgm:cxnLst>
    <dgm:cxn modelId="{C7761841-ABF3-4F1E-BCD7-EF08CDD6E2E3}" type="presOf" srcId="{FDD88EF5-5177-4008-B701-A37D867B8DE4}" destId="{4C7A87C9-5DD4-4027-8B8C-A01C8EFFF9FB}" srcOrd="0" destOrd="0" presId="urn:microsoft.com/office/officeart/2005/8/layout/lProcess1"/>
    <dgm:cxn modelId="{4DAF02B2-79B0-4F6F-8BDB-101C3AE2120A}" type="presOf" srcId="{42929F1E-BA3F-4A76-A4B1-79206AAA4C19}" destId="{D2E5F2B7-9460-43BA-8626-A99548E8A236}" srcOrd="0" destOrd="0" presId="urn:microsoft.com/office/officeart/2005/8/layout/lProcess1"/>
    <dgm:cxn modelId="{499A2ED6-0BC2-45D2-92C9-8F123A939E58}" type="presOf" srcId="{D016DA4F-904B-4D43-B6BD-7279BCCB1C74}" destId="{917BBBE1-E11A-4621-B954-3C7F4075C9A6}" srcOrd="0" destOrd="0" presId="urn:microsoft.com/office/officeart/2005/8/layout/lProcess1"/>
    <dgm:cxn modelId="{8DF731C2-7668-4236-9925-3A808CC2A94D}" type="presOf" srcId="{6C3AB33F-C8B2-410E-9642-F7898A17EB06}" destId="{4368E74E-D278-4CBF-A6F2-BEE722F48FC4}" srcOrd="0" destOrd="0" presId="urn:microsoft.com/office/officeart/2005/8/layout/lProcess1"/>
    <dgm:cxn modelId="{91A67343-0843-4D5D-8502-40D127431C04}" srcId="{B23C9E03-0668-47D1-BD5D-96A893E02386}" destId="{90FBD0CC-07F4-4F4E-A1C9-251C805D77CE}" srcOrd="2" destOrd="0" parTransId="{7B412A8C-3A20-45D1-B7E8-6668C571FF70}" sibTransId="{6EA57246-F9CA-4C24-84A2-E196F7145432}"/>
    <dgm:cxn modelId="{E271A889-20A0-4EB3-B0C6-853E7DE44E5A}" srcId="{B23C9E03-0668-47D1-BD5D-96A893E02386}" destId="{FB3CCEAF-3E56-4776-978E-82D1C46DD1C2}" srcOrd="1" destOrd="0" parTransId="{F84664F9-48D2-40A6-AC04-34FC9499F7D3}" sibTransId="{56FEF9CF-0ADC-4399-9D6B-4641BEB04D6D}"/>
    <dgm:cxn modelId="{578EB0F7-6A2F-42CA-9498-4F3ED807695A}" type="presOf" srcId="{D26A7F77-C5CE-4B53-9239-E49D89C6E683}" destId="{C1E74E05-2407-4C02-8DCF-9176E5996763}" srcOrd="0" destOrd="0" presId="urn:microsoft.com/office/officeart/2005/8/layout/lProcess1"/>
    <dgm:cxn modelId="{8F80582F-A3AA-4DE6-A6FF-84C276A17E93}" type="presOf" srcId="{AEEB9C8D-DA26-422A-A413-21ED3BFBB2D5}" destId="{64ACB98A-C6CE-43C4-877B-46154E7E8B1D}" srcOrd="0" destOrd="0" presId="urn:microsoft.com/office/officeart/2005/8/layout/lProcess1"/>
    <dgm:cxn modelId="{8FB519FF-530F-4655-B9AB-2C215FC3C293}" type="presOf" srcId="{CE48CB20-8D26-4548-BC8E-6F9FF1A7F890}" destId="{D6466804-44D5-49F8-B113-EB5D9A396A66}" srcOrd="0" destOrd="0" presId="urn:microsoft.com/office/officeart/2005/8/layout/lProcess1"/>
    <dgm:cxn modelId="{48F66EEF-A83A-4817-A06F-3BC57388B5E4}" srcId="{D1680B25-3575-4D2F-A8EA-7A3B813707CC}" destId="{B23C9E03-0668-47D1-BD5D-96A893E02386}" srcOrd="1" destOrd="0" parTransId="{C334D479-0326-49E3-BB2D-C62705790304}" sibTransId="{58B72695-0370-4137-B0F8-1C3180A4F1B7}"/>
    <dgm:cxn modelId="{3BEA4442-C13A-4419-B2BC-1C2CA88050BF}" srcId="{42929F1E-BA3F-4A76-A4B1-79206AAA4C19}" destId="{FDD88EF5-5177-4008-B701-A37D867B8DE4}" srcOrd="2" destOrd="0" parTransId="{AE20B735-F714-4467-9504-2D5FAAF9C1E4}" sibTransId="{BEC782A5-5B8A-431F-BA32-D52B5F965492}"/>
    <dgm:cxn modelId="{EABAE408-E7C0-4D3E-9AFA-3577E5AFBA8F}" type="presOf" srcId="{2C5679EC-24F5-49DE-98F0-3B71234EEC02}" destId="{D33D72E0-C2FB-42DA-9A04-26F1C0EB522A}" srcOrd="0" destOrd="0" presId="urn:microsoft.com/office/officeart/2005/8/layout/lProcess1"/>
    <dgm:cxn modelId="{AFDD7AD8-AFB6-423B-B2F3-A19AA9F62E8F}" type="presOf" srcId="{2176D413-A173-4FFE-88E4-7CEAD08DD0A2}" destId="{7AB9D705-B45E-40B0-97D8-85E6E324D026}" srcOrd="0" destOrd="0" presId="urn:microsoft.com/office/officeart/2005/8/layout/lProcess1"/>
    <dgm:cxn modelId="{B1806F94-A0C4-44AE-87AD-A126CB2050AC}" type="presOf" srcId="{FB3CCEAF-3E56-4776-978E-82D1C46DD1C2}" destId="{DD5F023F-3DF1-4661-BD57-EFAAAFAEE58D}" srcOrd="0" destOrd="0" presId="urn:microsoft.com/office/officeart/2005/8/layout/lProcess1"/>
    <dgm:cxn modelId="{9050AE00-A45C-4D66-9C7D-6D463BDEB51A}" type="presOf" srcId="{C1056D18-8209-4E85-A94C-C18747EC9381}" destId="{EA5F1F2B-09D2-448D-A4B4-FF89BE475564}" srcOrd="0" destOrd="0" presId="urn:microsoft.com/office/officeart/2005/8/layout/lProcess1"/>
    <dgm:cxn modelId="{5FFDA935-3133-4F70-AFC7-B6FD0FB6DBC5}" type="presOf" srcId="{994D7217-3B66-4E91-802A-B948825F6C79}" destId="{91C07668-E4DF-4653-B55A-12123E91CEFB}" srcOrd="0" destOrd="0" presId="urn:microsoft.com/office/officeart/2005/8/layout/lProcess1"/>
    <dgm:cxn modelId="{47889C9C-F8B7-44DF-9585-F93D54D53101}" type="presOf" srcId="{56FEF9CF-0ADC-4399-9D6B-4641BEB04D6D}" destId="{B50F15BE-138C-4E1F-993F-A92B31FEE173}" srcOrd="0" destOrd="0" presId="urn:microsoft.com/office/officeart/2005/8/layout/lProcess1"/>
    <dgm:cxn modelId="{5AD08148-7CB7-42BA-A7EC-B79EEB81816E}" srcId="{42929F1E-BA3F-4A76-A4B1-79206AAA4C19}" destId="{D016DA4F-904B-4D43-B6BD-7279BCCB1C74}" srcOrd="0" destOrd="0" parTransId="{F5ECC209-B192-4C8C-B01F-9E8A9F379EF9}" sibTransId="{CE48CB20-8D26-4548-BC8E-6F9FF1A7F890}"/>
    <dgm:cxn modelId="{87D2DF5A-5445-4FDC-AEED-1A02B6243658}" type="presOf" srcId="{B23C9E03-0668-47D1-BD5D-96A893E02386}" destId="{54AD988D-9AB1-4E2B-99B1-8B1892707201}" srcOrd="0" destOrd="0" presId="urn:microsoft.com/office/officeart/2005/8/layout/lProcess1"/>
    <dgm:cxn modelId="{5F2ECFB6-7658-4BFB-A63B-7D4733959D6E}" type="presOf" srcId="{D1680B25-3575-4D2F-A8EA-7A3B813707CC}" destId="{849D535E-781F-4E06-8631-7E824E309366}" srcOrd="0" destOrd="0" presId="urn:microsoft.com/office/officeart/2005/8/layout/lProcess1"/>
    <dgm:cxn modelId="{A6B4EE0D-10D4-4662-9E3E-4025E0835D28}" type="presOf" srcId="{0EEA9C92-90C7-4FA6-A42B-B08C159E0A8E}" destId="{4BF60D88-0FE1-4090-AB71-CB1916A04999}" srcOrd="0" destOrd="0" presId="urn:microsoft.com/office/officeart/2005/8/layout/lProcess1"/>
    <dgm:cxn modelId="{FA64608A-6B59-4013-B242-942572E01F99}" type="presOf" srcId="{2B6AE85E-91DF-42C1-98E9-5AA012B72B1F}" destId="{D010E4DA-5033-4ED4-BB09-347123F9DA56}" srcOrd="0" destOrd="0" presId="urn:microsoft.com/office/officeart/2005/8/layout/lProcess1"/>
    <dgm:cxn modelId="{3804ACB0-E5BF-4C96-8E5F-294E2EF927AA}" srcId="{42929F1E-BA3F-4A76-A4B1-79206AAA4C19}" destId="{D6CE78E8-4658-43A0-9985-28E3C52EE3E2}" srcOrd="1" destOrd="0" parTransId="{4683C29F-20F6-45F9-9787-912F035876AA}" sibTransId="{C1056D18-8209-4E85-A94C-C18747EC9381}"/>
    <dgm:cxn modelId="{0C960066-9E49-4415-925B-AAD3FB7DEB0D}" type="presOf" srcId="{83F130A0-57EC-4F24-A87A-7807410AD12A}" destId="{DFF17895-EF4F-4D92-AE86-169F5EB26A7A}" srcOrd="0" destOrd="0" presId="urn:microsoft.com/office/officeart/2005/8/layout/lProcess1"/>
    <dgm:cxn modelId="{FD5B9775-DEE7-4F0E-9B80-60F7320ECA47}" srcId="{B23C9E03-0668-47D1-BD5D-96A893E02386}" destId="{6C3AB33F-C8B2-410E-9642-F7898A17EB06}" srcOrd="0" destOrd="0" parTransId="{2C5679EC-24F5-49DE-98F0-3B71234EEC02}" sibTransId="{994D7217-3B66-4E91-802A-B948825F6C79}"/>
    <dgm:cxn modelId="{454BDBFD-7E0E-4664-83A9-273D07A2836D}" type="presOf" srcId="{D6CE78E8-4658-43A0-9985-28E3C52EE3E2}" destId="{83D27BE7-E36E-4132-AC49-BC483081B11D}" srcOrd="0" destOrd="0" presId="urn:microsoft.com/office/officeart/2005/8/layout/lProcess1"/>
    <dgm:cxn modelId="{41DA7072-7D7F-4DF8-A414-93449792A9D6}" srcId="{AEEB9C8D-DA26-422A-A413-21ED3BFBB2D5}" destId="{0EEA9C92-90C7-4FA6-A42B-B08C159E0A8E}" srcOrd="0" destOrd="0" parTransId="{EB2E197E-293A-40BD-B63F-93D0ED5B686F}" sibTransId="{83F130A0-57EC-4F24-A87A-7807410AD12A}"/>
    <dgm:cxn modelId="{EDBBBE9E-BE55-4FF0-8783-D23547358077}" srcId="{D1680B25-3575-4D2F-A8EA-7A3B813707CC}" destId="{42929F1E-BA3F-4A76-A4B1-79206AAA4C19}" srcOrd="0" destOrd="0" parTransId="{CE1C3004-8A44-45B6-9525-9880E891093F}" sibTransId="{40523215-6D60-43D2-8ED5-62BA7DD13140}"/>
    <dgm:cxn modelId="{1BBD7C31-FAFE-4E98-B565-AD41A91413A8}" type="presOf" srcId="{90FBD0CC-07F4-4F4E-A1C9-251C805D77CE}" destId="{E94A32D0-ABD0-4346-B297-7AEF486EA72B}" srcOrd="0" destOrd="0" presId="urn:microsoft.com/office/officeart/2005/8/layout/lProcess1"/>
    <dgm:cxn modelId="{446564B0-A34C-4A3E-A2EF-59B2F1EB42BC}" srcId="{D1680B25-3575-4D2F-A8EA-7A3B813707CC}" destId="{AEEB9C8D-DA26-422A-A413-21ED3BFBB2D5}" srcOrd="2" destOrd="0" parTransId="{D401542C-207B-4443-AA22-669CE8062BDD}" sibTransId="{8990CDB1-6473-48C0-A29F-3403E5F5A148}"/>
    <dgm:cxn modelId="{607DE4DA-8DE1-48C8-A08F-B45B9831696B}" srcId="{AEEB9C8D-DA26-422A-A413-21ED3BFBB2D5}" destId="{2B6AE85E-91DF-42C1-98E9-5AA012B72B1F}" srcOrd="1" destOrd="0" parTransId="{0115ED91-EBF3-40A0-A54D-AA80E2D57ECB}" sibTransId="{2176D413-A173-4FFE-88E4-7CEAD08DD0A2}"/>
    <dgm:cxn modelId="{C7944FE8-4E05-4948-B9D5-1040A21B9B91}" type="presOf" srcId="{EB2E197E-293A-40BD-B63F-93D0ED5B686F}" destId="{567EC79D-2F84-48CE-A5D5-997F7AC3EFA3}" srcOrd="0" destOrd="0" presId="urn:microsoft.com/office/officeart/2005/8/layout/lProcess1"/>
    <dgm:cxn modelId="{99D1EE8F-FCFF-4BFF-977F-825E90116BE4}" type="presOf" srcId="{F5ECC209-B192-4C8C-B01F-9E8A9F379EF9}" destId="{2CBD8F8B-9774-4204-8E51-1EC964DA1D18}" srcOrd="0" destOrd="0" presId="urn:microsoft.com/office/officeart/2005/8/layout/lProcess1"/>
    <dgm:cxn modelId="{840CA840-8D84-45B2-BC1C-63CBDFCCC142}" srcId="{AEEB9C8D-DA26-422A-A413-21ED3BFBB2D5}" destId="{D26A7F77-C5CE-4B53-9239-E49D89C6E683}" srcOrd="2" destOrd="0" parTransId="{A83CEF66-C4F0-4BEE-9E60-40FD776B9C2F}" sibTransId="{955A91B5-813C-4379-84B6-7CBD2F6311A1}"/>
    <dgm:cxn modelId="{55E70309-B259-4688-9721-191324C4F850}" type="presParOf" srcId="{849D535E-781F-4E06-8631-7E824E309366}" destId="{50D82CB0-2F43-4808-B450-8937182BF04F}" srcOrd="0" destOrd="0" presId="urn:microsoft.com/office/officeart/2005/8/layout/lProcess1"/>
    <dgm:cxn modelId="{14A09621-F1F0-4C5F-8BBF-711E636A97DE}" type="presParOf" srcId="{50D82CB0-2F43-4808-B450-8937182BF04F}" destId="{D2E5F2B7-9460-43BA-8626-A99548E8A236}" srcOrd="0" destOrd="0" presId="urn:microsoft.com/office/officeart/2005/8/layout/lProcess1"/>
    <dgm:cxn modelId="{821240F8-ADDB-437F-80CA-17E2CC207637}" type="presParOf" srcId="{50D82CB0-2F43-4808-B450-8937182BF04F}" destId="{2CBD8F8B-9774-4204-8E51-1EC964DA1D18}" srcOrd="1" destOrd="0" presId="urn:microsoft.com/office/officeart/2005/8/layout/lProcess1"/>
    <dgm:cxn modelId="{5DB161D3-67ED-4DF6-807E-6007926D0C3A}" type="presParOf" srcId="{50D82CB0-2F43-4808-B450-8937182BF04F}" destId="{917BBBE1-E11A-4621-B954-3C7F4075C9A6}" srcOrd="2" destOrd="0" presId="urn:microsoft.com/office/officeart/2005/8/layout/lProcess1"/>
    <dgm:cxn modelId="{2606A7B0-DABF-4C6D-BC15-8536F7E79726}" type="presParOf" srcId="{50D82CB0-2F43-4808-B450-8937182BF04F}" destId="{D6466804-44D5-49F8-B113-EB5D9A396A66}" srcOrd="3" destOrd="0" presId="urn:microsoft.com/office/officeart/2005/8/layout/lProcess1"/>
    <dgm:cxn modelId="{572B8628-2B95-47B9-8E89-CA48ADB54EEC}" type="presParOf" srcId="{50D82CB0-2F43-4808-B450-8937182BF04F}" destId="{83D27BE7-E36E-4132-AC49-BC483081B11D}" srcOrd="4" destOrd="0" presId="urn:microsoft.com/office/officeart/2005/8/layout/lProcess1"/>
    <dgm:cxn modelId="{D8205012-E52B-47B2-AD80-4676E112DC5B}" type="presParOf" srcId="{50D82CB0-2F43-4808-B450-8937182BF04F}" destId="{EA5F1F2B-09D2-448D-A4B4-FF89BE475564}" srcOrd="5" destOrd="0" presId="urn:microsoft.com/office/officeart/2005/8/layout/lProcess1"/>
    <dgm:cxn modelId="{4B17C8A6-2364-4037-94C6-8E04B16E3C68}" type="presParOf" srcId="{50D82CB0-2F43-4808-B450-8937182BF04F}" destId="{4C7A87C9-5DD4-4027-8B8C-A01C8EFFF9FB}" srcOrd="6" destOrd="0" presId="urn:microsoft.com/office/officeart/2005/8/layout/lProcess1"/>
    <dgm:cxn modelId="{4037D33B-0B01-49F4-9CB4-6B6C9A38281F}" type="presParOf" srcId="{849D535E-781F-4E06-8631-7E824E309366}" destId="{A19F4937-E753-486B-93A6-25A8AE48FB04}" srcOrd="1" destOrd="0" presId="urn:microsoft.com/office/officeart/2005/8/layout/lProcess1"/>
    <dgm:cxn modelId="{8A06B086-5DB6-441F-B06C-30F1E77039A1}" type="presParOf" srcId="{849D535E-781F-4E06-8631-7E824E309366}" destId="{55C639B4-D9E1-43CD-894C-1B94040A5737}" srcOrd="2" destOrd="0" presId="urn:microsoft.com/office/officeart/2005/8/layout/lProcess1"/>
    <dgm:cxn modelId="{2810CDD9-883D-4CFD-9CE0-C08FC34035D4}" type="presParOf" srcId="{55C639B4-D9E1-43CD-894C-1B94040A5737}" destId="{54AD988D-9AB1-4E2B-99B1-8B1892707201}" srcOrd="0" destOrd="0" presId="urn:microsoft.com/office/officeart/2005/8/layout/lProcess1"/>
    <dgm:cxn modelId="{D6F5F2D1-A29A-4CE9-99EB-57DB78032B91}" type="presParOf" srcId="{55C639B4-D9E1-43CD-894C-1B94040A5737}" destId="{D33D72E0-C2FB-42DA-9A04-26F1C0EB522A}" srcOrd="1" destOrd="0" presId="urn:microsoft.com/office/officeart/2005/8/layout/lProcess1"/>
    <dgm:cxn modelId="{B868AE90-613A-4C4B-B192-3F68674FBB8E}" type="presParOf" srcId="{55C639B4-D9E1-43CD-894C-1B94040A5737}" destId="{4368E74E-D278-4CBF-A6F2-BEE722F48FC4}" srcOrd="2" destOrd="0" presId="urn:microsoft.com/office/officeart/2005/8/layout/lProcess1"/>
    <dgm:cxn modelId="{BB16EADA-C891-4A73-93AE-D138D76318AD}" type="presParOf" srcId="{55C639B4-D9E1-43CD-894C-1B94040A5737}" destId="{91C07668-E4DF-4653-B55A-12123E91CEFB}" srcOrd="3" destOrd="0" presId="urn:microsoft.com/office/officeart/2005/8/layout/lProcess1"/>
    <dgm:cxn modelId="{843FBC60-A395-4AD7-AB6A-080AEE4E0E2C}" type="presParOf" srcId="{55C639B4-D9E1-43CD-894C-1B94040A5737}" destId="{DD5F023F-3DF1-4661-BD57-EFAAAFAEE58D}" srcOrd="4" destOrd="0" presId="urn:microsoft.com/office/officeart/2005/8/layout/lProcess1"/>
    <dgm:cxn modelId="{1FF9BD33-FE43-41E2-AB10-B8892EB0C77A}" type="presParOf" srcId="{55C639B4-D9E1-43CD-894C-1B94040A5737}" destId="{B50F15BE-138C-4E1F-993F-A92B31FEE173}" srcOrd="5" destOrd="0" presId="urn:microsoft.com/office/officeart/2005/8/layout/lProcess1"/>
    <dgm:cxn modelId="{8C78464E-579E-461A-A50C-B535E1378848}" type="presParOf" srcId="{55C639B4-D9E1-43CD-894C-1B94040A5737}" destId="{E94A32D0-ABD0-4346-B297-7AEF486EA72B}" srcOrd="6" destOrd="0" presId="urn:microsoft.com/office/officeart/2005/8/layout/lProcess1"/>
    <dgm:cxn modelId="{2E419E21-C219-410A-88A5-3B6E5ACB4D5F}" type="presParOf" srcId="{849D535E-781F-4E06-8631-7E824E309366}" destId="{614DF1EF-03A5-4ED0-8455-34C9717B6F78}" srcOrd="3" destOrd="0" presId="urn:microsoft.com/office/officeart/2005/8/layout/lProcess1"/>
    <dgm:cxn modelId="{9EB05536-844A-4C35-A537-DCEAB908484B}" type="presParOf" srcId="{849D535E-781F-4E06-8631-7E824E309366}" destId="{3123C14E-5354-4DA0-8069-B11A4711D733}" srcOrd="4" destOrd="0" presId="urn:microsoft.com/office/officeart/2005/8/layout/lProcess1"/>
    <dgm:cxn modelId="{0D181ED9-4365-4356-99E6-D6B53DD7DE34}" type="presParOf" srcId="{3123C14E-5354-4DA0-8069-B11A4711D733}" destId="{64ACB98A-C6CE-43C4-877B-46154E7E8B1D}" srcOrd="0" destOrd="0" presId="urn:microsoft.com/office/officeart/2005/8/layout/lProcess1"/>
    <dgm:cxn modelId="{6F576355-7F18-4D34-B6DA-A7F659EBEA5F}" type="presParOf" srcId="{3123C14E-5354-4DA0-8069-B11A4711D733}" destId="{567EC79D-2F84-48CE-A5D5-997F7AC3EFA3}" srcOrd="1" destOrd="0" presId="urn:microsoft.com/office/officeart/2005/8/layout/lProcess1"/>
    <dgm:cxn modelId="{02B3D8A0-FD86-4F52-AF2A-94BD118FE224}" type="presParOf" srcId="{3123C14E-5354-4DA0-8069-B11A4711D733}" destId="{4BF60D88-0FE1-4090-AB71-CB1916A04999}" srcOrd="2" destOrd="0" presId="urn:microsoft.com/office/officeart/2005/8/layout/lProcess1"/>
    <dgm:cxn modelId="{AAFBE2B4-3D44-4F42-B4D1-E67BA4BE63C9}" type="presParOf" srcId="{3123C14E-5354-4DA0-8069-B11A4711D733}" destId="{DFF17895-EF4F-4D92-AE86-169F5EB26A7A}" srcOrd="3" destOrd="0" presId="urn:microsoft.com/office/officeart/2005/8/layout/lProcess1"/>
    <dgm:cxn modelId="{CD02E3EB-8E74-40C8-982C-0A736AE96CBD}" type="presParOf" srcId="{3123C14E-5354-4DA0-8069-B11A4711D733}" destId="{D010E4DA-5033-4ED4-BB09-347123F9DA56}" srcOrd="4" destOrd="0" presId="urn:microsoft.com/office/officeart/2005/8/layout/lProcess1"/>
    <dgm:cxn modelId="{F80A9CBF-A41A-49C4-856E-FA33D1B0FE73}" type="presParOf" srcId="{3123C14E-5354-4DA0-8069-B11A4711D733}" destId="{7AB9D705-B45E-40B0-97D8-85E6E324D026}" srcOrd="5" destOrd="0" presId="urn:microsoft.com/office/officeart/2005/8/layout/lProcess1"/>
    <dgm:cxn modelId="{FE0EA8FD-971F-48BF-B640-5654A2212660}" type="presParOf" srcId="{3123C14E-5354-4DA0-8069-B11A4711D733}" destId="{C1E74E05-2407-4C02-8DCF-9176E5996763}" srcOrd="6" destOrd="0" presId="urn:microsoft.com/office/officeart/2005/8/layout/l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E5F2B7-9460-43BA-8626-A99548E8A236}">
      <dsp:nvSpPr>
        <dsp:cNvPr id="0" name=""/>
        <dsp:cNvSpPr/>
      </dsp:nvSpPr>
      <dsp:spPr>
        <a:xfrm>
          <a:off x="1263" y="493817"/>
          <a:ext cx="750000" cy="1875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t>Troisième étage</a:t>
          </a:r>
        </a:p>
      </dsp:txBody>
      <dsp:txXfrm>
        <a:off x="6755" y="499309"/>
        <a:ext cx="739016" cy="176516"/>
      </dsp:txXfrm>
    </dsp:sp>
    <dsp:sp modelId="{2CBD8F8B-9774-4204-8E51-1EC964DA1D18}">
      <dsp:nvSpPr>
        <dsp:cNvPr id="0" name=""/>
        <dsp:cNvSpPr/>
      </dsp:nvSpPr>
      <dsp:spPr>
        <a:xfrm rot="5400000">
          <a:off x="359857" y="697723"/>
          <a:ext cx="32812" cy="3281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7BBBE1-E11A-4621-B954-3C7F4075C9A6}">
      <dsp:nvSpPr>
        <dsp:cNvPr id="0" name=""/>
        <dsp:cNvSpPr/>
      </dsp:nvSpPr>
      <dsp:spPr>
        <a:xfrm>
          <a:off x="1263" y="746942"/>
          <a:ext cx="750000" cy="187500"/>
        </a:xfrm>
        <a:prstGeom prst="roundRect">
          <a:avLst>
            <a:gd name="adj" fmla="val 10000"/>
          </a:avLst>
        </a:prstGeom>
        <a:pattFill prst="lgGrid">
          <a:fgClr>
            <a:schemeClr val="accent1">
              <a:tint val="40000"/>
              <a:hueOff val="0"/>
              <a:satOff val="0"/>
              <a:lumOff val="0"/>
            </a:schemeClr>
          </a:fgClr>
          <a:bgClr>
            <a:schemeClr val="bg1"/>
          </a:bgClr>
        </a:patt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t>Deuxième étage</a:t>
          </a:r>
        </a:p>
      </dsp:txBody>
      <dsp:txXfrm>
        <a:off x="6755" y="752434"/>
        <a:ext cx="739016" cy="176516"/>
      </dsp:txXfrm>
    </dsp:sp>
    <dsp:sp modelId="{D6466804-44D5-49F8-B113-EB5D9A396A66}">
      <dsp:nvSpPr>
        <dsp:cNvPr id="0" name=""/>
        <dsp:cNvSpPr/>
      </dsp:nvSpPr>
      <dsp:spPr>
        <a:xfrm rot="5400000">
          <a:off x="359857" y="950849"/>
          <a:ext cx="32812" cy="3281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D27BE7-E36E-4132-AC49-BC483081B11D}">
      <dsp:nvSpPr>
        <dsp:cNvPr id="0" name=""/>
        <dsp:cNvSpPr/>
      </dsp:nvSpPr>
      <dsp:spPr>
        <a:xfrm>
          <a:off x="1263" y="1000068"/>
          <a:ext cx="750000" cy="187500"/>
        </a:xfrm>
        <a:prstGeom prst="roundRect">
          <a:avLst>
            <a:gd name="adj" fmla="val 10000"/>
          </a:avLst>
        </a:prstGeom>
        <a:pattFill prst="pct5">
          <a:fgClr>
            <a:schemeClr val="accent1">
              <a:tint val="40000"/>
              <a:hueOff val="0"/>
              <a:satOff val="0"/>
              <a:lumOff val="0"/>
            </a:schemeClr>
          </a:fgClr>
          <a:bgClr>
            <a:schemeClr val="bg1"/>
          </a:bgClr>
        </a:patt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t>Rez-de chaussé</a:t>
          </a:r>
        </a:p>
      </dsp:txBody>
      <dsp:txXfrm>
        <a:off x="6755" y="1005560"/>
        <a:ext cx="739016" cy="176516"/>
      </dsp:txXfrm>
    </dsp:sp>
    <dsp:sp modelId="{EA5F1F2B-09D2-448D-A4B4-FF89BE475564}">
      <dsp:nvSpPr>
        <dsp:cNvPr id="0" name=""/>
        <dsp:cNvSpPr/>
      </dsp:nvSpPr>
      <dsp:spPr>
        <a:xfrm rot="5400000">
          <a:off x="359857" y="1203974"/>
          <a:ext cx="32812" cy="3281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7A87C9-5DD4-4027-8B8C-A01C8EFFF9FB}">
      <dsp:nvSpPr>
        <dsp:cNvPr id="0" name=""/>
        <dsp:cNvSpPr/>
      </dsp:nvSpPr>
      <dsp:spPr>
        <a:xfrm>
          <a:off x="1263" y="1253193"/>
          <a:ext cx="750000" cy="18750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t>Sous-sol</a:t>
          </a:r>
        </a:p>
      </dsp:txBody>
      <dsp:txXfrm>
        <a:off x="6755" y="1258685"/>
        <a:ext cx="739016" cy="176516"/>
      </dsp:txXfrm>
    </dsp:sp>
    <dsp:sp modelId="{54AD988D-9AB1-4E2B-99B1-8B1892707201}">
      <dsp:nvSpPr>
        <dsp:cNvPr id="0" name=""/>
        <dsp:cNvSpPr/>
      </dsp:nvSpPr>
      <dsp:spPr>
        <a:xfrm>
          <a:off x="856264" y="493817"/>
          <a:ext cx="750000" cy="187500"/>
        </a:xfrm>
        <a:prstGeom prst="roundRect">
          <a:avLst>
            <a:gd name="adj" fmla="val 10000"/>
          </a:avLst>
        </a:prstGeom>
        <a:pattFill prst="lgGrid">
          <a:fgClr>
            <a:schemeClr val="accent1">
              <a:hueOff val="0"/>
              <a:satOff val="0"/>
              <a:lumOff val="0"/>
            </a:schemeClr>
          </a:fgClr>
          <a:bgClr>
            <a:schemeClr val="bg1"/>
          </a:bgClr>
        </a:patt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solidFill>
                <a:schemeClr val="tx1"/>
              </a:solidFill>
            </a:rPr>
            <a:t>Deuxième étage</a:t>
          </a:r>
        </a:p>
      </dsp:txBody>
      <dsp:txXfrm>
        <a:off x="861756" y="499309"/>
        <a:ext cx="739016" cy="176516"/>
      </dsp:txXfrm>
    </dsp:sp>
    <dsp:sp modelId="{D33D72E0-C2FB-42DA-9A04-26F1C0EB522A}">
      <dsp:nvSpPr>
        <dsp:cNvPr id="0" name=""/>
        <dsp:cNvSpPr/>
      </dsp:nvSpPr>
      <dsp:spPr>
        <a:xfrm rot="5400000">
          <a:off x="1214858" y="697723"/>
          <a:ext cx="32812" cy="3281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68E74E-D278-4CBF-A6F2-BEE722F48FC4}">
      <dsp:nvSpPr>
        <dsp:cNvPr id="0" name=""/>
        <dsp:cNvSpPr/>
      </dsp:nvSpPr>
      <dsp:spPr>
        <a:xfrm>
          <a:off x="856264" y="746942"/>
          <a:ext cx="750000" cy="187500"/>
        </a:xfrm>
        <a:prstGeom prst="roundRect">
          <a:avLst>
            <a:gd name="adj" fmla="val 10000"/>
          </a:avLst>
        </a:prstGeom>
        <a:pattFill prst="pct90">
          <a:fgClr>
            <a:schemeClr val="accent1">
              <a:tint val="40000"/>
              <a:hueOff val="0"/>
              <a:satOff val="0"/>
              <a:lumOff val="0"/>
            </a:schemeClr>
          </a:fgClr>
          <a:bgClr>
            <a:schemeClr val="bg1"/>
          </a:bgClr>
        </a:patt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t>Premier étage</a:t>
          </a:r>
        </a:p>
      </dsp:txBody>
      <dsp:txXfrm>
        <a:off x="861756" y="752434"/>
        <a:ext cx="739016" cy="176516"/>
      </dsp:txXfrm>
    </dsp:sp>
    <dsp:sp modelId="{91C07668-E4DF-4653-B55A-12123E91CEFB}">
      <dsp:nvSpPr>
        <dsp:cNvPr id="0" name=""/>
        <dsp:cNvSpPr/>
      </dsp:nvSpPr>
      <dsp:spPr>
        <a:xfrm rot="5400000">
          <a:off x="1214858" y="950849"/>
          <a:ext cx="32812" cy="3281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5F023F-3DF1-4661-BD57-EFAAAFAEE58D}">
      <dsp:nvSpPr>
        <dsp:cNvPr id="0" name=""/>
        <dsp:cNvSpPr/>
      </dsp:nvSpPr>
      <dsp:spPr>
        <a:xfrm>
          <a:off x="856264" y="1000068"/>
          <a:ext cx="750000" cy="187500"/>
        </a:xfrm>
        <a:prstGeom prst="roundRect">
          <a:avLst>
            <a:gd name="adj" fmla="val 10000"/>
          </a:avLst>
        </a:prstGeom>
        <a:pattFill prst="pct5">
          <a:fgClr>
            <a:schemeClr val="accent1">
              <a:tint val="40000"/>
              <a:hueOff val="0"/>
              <a:satOff val="0"/>
              <a:lumOff val="0"/>
            </a:schemeClr>
          </a:fgClr>
          <a:bgClr>
            <a:schemeClr val="bg1"/>
          </a:bgClr>
        </a:patt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t>Rez-de </a:t>
          </a:r>
          <a:r>
            <a:rPr lang="fr-FR" sz="800" kern="1200">
              <a:solidFill>
                <a:schemeClr val="dk1">
                  <a:hueOff val="0"/>
                  <a:satOff val="0"/>
                  <a:lumOff val="0"/>
                </a:schemeClr>
              </a:solidFill>
            </a:rPr>
            <a:t>chaussé</a:t>
          </a:r>
        </a:p>
      </dsp:txBody>
      <dsp:txXfrm>
        <a:off x="861756" y="1005560"/>
        <a:ext cx="739016" cy="176516"/>
      </dsp:txXfrm>
    </dsp:sp>
    <dsp:sp modelId="{B50F15BE-138C-4E1F-993F-A92B31FEE173}">
      <dsp:nvSpPr>
        <dsp:cNvPr id="0" name=""/>
        <dsp:cNvSpPr/>
      </dsp:nvSpPr>
      <dsp:spPr>
        <a:xfrm rot="5400000">
          <a:off x="1214858" y="1203974"/>
          <a:ext cx="32812" cy="3281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4A32D0-ABD0-4346-B297-7AEF486EA72B}">
      <dsp:nvSpPr>
        <dsp:cNvPr id="0" name=""/>
        <dsp:cNvSpPr/>
      </dsp:nvSpPr>
      <dsp:spPr>
        <a:xfrm>
          <a:off x="856264" y="1253193"/>
          <a:ext cx="750000" cy="18750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t>Sous-sol</a:t>
          </a:r>
        </a:p>
      </dsp:txBody>
      <dsp:txXfrm>
        <a:off x="861756" y="1258685"/>
        <a:ext cx="739016" cy="176516"/>
      </dsp:txXfrm>
    </dsp:sp>
    <dsp:sp modelId="{64ACB98A-C6CE-43C4-877B-46154E7E8B1D}">
      <dsp:nvSpPr>
        <dsp:cNvPr id="0" name=""/>
        <dsp:cNvSpPr/>
      </dsp:nvSpPr>
      <dsp:spPr>
        <a:xfrm>
          <a:off x="1711265" y="493817"/>
          <a:ext cx="750000" cy="187500"/>
        </a:xfrm>
        <a:prstGeom prst="roundRect">
          <a:avLst>
            <a:gd name="adj" fmla="val 10000"/>
          </a:avLst>
        </a:prstGeom>
        <a:solidFill>
          <a:schemeClr val="accent1">
            <a:hueOff val="0"/>
            <a:satOff val="0"/>
            <a:lumOff val="0"/>
            <a:alphaOff val="0"/>
          </a:schemeClr>
        </a:solidFill>
        <a:ln w="12700" cap="flat" cmpd="sng" algn="ctr">
          <a:solidFill>
            <a:schemeClr val="accent1">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t>Troisième étage</a:t>
          </a:r>
        </a:p>
      </dsp:txBody>
      <dsp:txXfrm>
        <a:off x="1716757" y="499309"/>
        <a:ext cx="739016" cy="176516"/>
      </dsp:txXfrm>
    </dsp:sp>
    <dsp:sp modelId="{567EC79D-2F84-48CE-A5D5-997F7AC3EFA3}">
      <dsp:nvSpPr>
        <dsp:cNvPr id="0" name=""/>
        <dsp:cNvSpPr/>
      </dsp:nvSpPr>
      <dsp:spPr>
        <a:xfrm rot="5400000">
          <a:off x="2069859" y="697723"/>
          <a:ext cx="32812" cy="3281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F60D88-0FE1-4090-AB71-CB1916A04999}">
      <dsp:nvSpPr>
        <dsp:cNvPr id="0" name=""/>
        <dsp:cNvSpPr/>
      </dsp:nvSpPr>
      <dsp:spPr>
        <a:xfrm>
          <a:off x="1711265" y="746942"/>
          <a:ext cx="750000" cy="187500"/>
        </a:xfrm>
        <a:prstGeom prst="roundRect">
          <a:avLst>
            <a:gd name="adj" fmla="val 10000"/>
          </a:avLst>
        </a:prstGeom>
        <a:pattFill prst="lgGrid">
          <a:fgClr>
            <a:schemeClr val="accent1">
              <a:tint val="40000"/>
              <a:hueOff val="0"/>
              <a:satOff val="0"/>
              <a:lumOff val="0"/>
            </a:schemeClr>
          </a:fgClr>
          <a:bgClr>
            <a:schemeClr val="bg1"/>
          </a:bgClr>
        </a:patt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t>Deuxième étage</a:t>
          </a:r>
        </a:p>
      </dsp:txBody>
      <dsp:txXfrm>
        <a:off x="1716757" y="752434"/>
        <a:ext cx="739016" cy="176516"/>
      </dsp:txXfrm>
    </dsp:sp>
    <dsp:sp modelId="{DFF17895-EF4F-4D92-AE86-169F5EB26A7A}">
      <dsp:nvSpPr>
        <dsp:cNvPr id="0" name=""/>
        <dsp:cNvSpPr/>
      </dsp:nvSpPr>
      <dsp:spPr>
        <a:xfrm rot="5400000">
          <a:off x="2069859" y="950849"/>
          <a:ext cx="32812" cy="3281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010E4DA-5033-4ED4-BB09-347123F9DA56}">
      <dsp:nvSpPr>
        <dsp:cNvPr id="0" name=""/>
        <dsp:cNvSpPr/>
      </dsp:nvSpPr>
      <dsp:spPr>
        <a:xfrm>
          <a:off x="1711265" y="1000068"/>
          <a:ext cx="750000" cy="187500"/>
        </a:xfrm>
        <a:prstGeom prst="roundRect">
          <a:avLst>
            <a:gd name="adj" fmla="val 10000"/>
          </a:avLst>
        </a:prstGeom>
        <a:pattFill prst="pct90">
          <a:fgClr>
            <a:schemeClr val="accent1">
              <a:tint val="40000"/>
              <a:hueOff val="0"/>
              <a:satOff val="0"/>
              <a:lumOff val="0"/>
            </a:schemeClr>
          </a:fgClr>
          <a:bgClr>
            <a:schemeClr val="bg1"/>
          </a:bgClr>
        </a:patt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t>Premier étage</a:t>
          </a:r>
        </a:p>
      </dsp:txBody>
      <dsp:txXfrm>
        <a:off x="1716757" y="1005560"/>
        <a:ext cx="739016" cy="176516"/>
      </dsp:txXfrm>
    </dsp:sp>
    <dsp:sp modelId="{7AB9D705-B45E-40B0-97D8-85E6E324D026}">
      <dsp:nvSpPr>
        <dsp:cNvPr id="0" name=""/>
        <dsp:cNvSpPr/>
      </dsp:nvSpPr>
      <dsp:spPr>
        <a:xfrm rot="5400000">
          <a:off x="2069859" y="1203974"/>
          <a:ext cx="32812" cy="3281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E74E05-2407-4C02-8DCF-9176E5996763}">
      <dsp:nvSpPr>
        <dsp:cNvPr id="0" name=""/>
        <dsp:cNvSpPr/>
      </dsp:nvSpPr>
      <dsp:spPr>
        <a:xfrm>
          <a:off x="1711265" y="1253193"/>
          <a:ext cx="750000" cy="18750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t>sous-sol</a:t>
          </a:r>
        </a:p>
      </dsp:txBody>
      <dsp:txXfrm>
        <a:off x="1716757" y="1258685"/>
        <a:ext cx="739016" cy="17651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EbzUvoE/Jjk25MV62cqcCP02kA==">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4E99D3-7E63-46E6-9CC3-14B54CAA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7105</Words>
  <Characters>39081</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Bernadette Baiwir</dc:creator>
  <cp:keywords/>
  <dc:description/>
  <cp:lastModifiedBy>Elchacar, Mireille</cp:lastModifiedBy>
  <cp:revision>12</cp:revision>
  <cp:lastPrinted>2020-09-28T10:26:00Z</cp:lastPrinted>
  <dcterms:created xsi:type="dcterms:W3CDTF">2021-10-08T14:15:00Z</dcterms:created>
  <dcterms:modified xsi:type="dcterms:W3CDTF">2021-10-08T14:42:00Z</dcterms:modified>
</cp:coreProperties>
</file>