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2D" w:rsidRPr="0091142D" w:rsidRDefault="0091142D" w:rsidP="0091142D">
      <w:pPr>
        <w:autoSpaceDE w:val="0"/>
        <w:autoSpaceDN w:val="0"/>
        <w:adjustRightInd w:val="0"/>
        <w:jc w:val="both"/>
        <w:rPr>
          <w:rFonts w:ascii="Times" w:hAnsi="Times"/>
          <w:sz w:val="20"/>
          <w:szCs w:val="20"/>
          <w:lang w:val="en-US"/>
        </w:rPr>
      </w:pPr>
      <w:proofErr w:type="spellStart"/>
      <w:r w:rsidRPr="007B08DA">
        <w:rPr>
          <w:sz w:val="20"/>
          <w:szCs w:val="20"/>
        </w:rPr>
        <w:t>Nogues</w:t>
      </w:r>
      <w:proofErr w:type="spellEnd"/>
      <w:r w:rsidRPr="007B08DA">
        <w:rPr>
          <w:sz w:val="20"/>
          <w:szCs w:val="20"/>
        </w:rPr>
        <w:t xml:space="preserve">, Sarah et Diane-Gabrielle Tremblay (2017). </w:t>
      </w:r>
      <w:r w:rsidRPr="00341542">
        <w:rPr>
          <w:rFonts w:ascii="Times" w:hAnsi="Times"/>
          <w:sz w:val="20"/>
          <w:szCs w:val="20"/>
        </w:rPr>
        <w:t>Le « Right</w:t>
      </w:r>
      <w:r w:rsidRPr="00341542">
        <w:rPr>
          <w:rFonts w:ascii="Times" w:hAnsi="Times"/>
          <w:sz w:val="20"/>
          <w:szCs w:val="20"/>
        </w:rPr>
        <w:t xml:space="preserve"> to </w:t>
      </w:r>
      <w:proofErr w:type="spellStart"/>
      <w:r w:rsidRPr="00341542">
        <w:rPr>
          <w:rFonts w:ascii="Times" w:hAnsi="Times"/>
          <w:sz w:val="20"/>
          <w:szCs w:val="20"/>
        </w:rPr>
        <w:t>request</w:t>
      </w:r>
      <w:proofErr w:type="spellEnd"/>
      <w:r w:rsidRPr="00341542">
        <w:rPr>
          <w:rFonts w:ascii="Times" w:hAnsi="Times"/>
          <w:sz w:val="20"/>
          <w:szCs w:val="20"/>
        </w:rPr>
        <w:t xml:space="preserve"> flexible </w:t>
      </w:r>
      <w:proofErr w:type="spellStart"/>
      <w:r w:rsidRPr="00341542">
        <w:rPr>
          <w:rFonts w:ascii="Times" w:hAnsi="Times"/>
          <w:sz w:val="20"/>
          <w:szCs w:val="20"/>
        </w:rPr>
        <w:t>working</w:t>
      </w:r>
      <w:proofErr w:type="spellEnd"/>
      <w:r w:rsidRPr="00341542">
        <w:rPr>
          <w:rFonts w:ascii="Times" w:hAnsi="Times"/>
          <w:sz w:val="20"/>
          <w:szCs w:val="20"/>
        </w:rPr>
        <w:t xml:space="preserve"> »: </w:t>
      </w:r>
      <w:r w:rsidRPr="00632D0B">
        <w:rPr>
          <w:rFonts w:ascii="Times" w:hAnsi="Times"/>
          <w:sz w:val="20"/>
          <w:szCs w:val="20"/>
          <w:lang w:val="fr-FR"/>
        </w:rPr>
        <w:t xml:space="preserve">Un instrument de </w:t>
      </w:r>
      <w:r w:rsidRPr="00C60837">
        <w:rPr>
          <w:rFonts w:ascii="Times New Roman" w:hAnsi="Times New Roman"/>
          <w:sz w:val="20"/>
          <w:szCs w:val="20"/>
          <w:lang w:val="fr-FR"/>
        </w:rPr>
        <w:t xml:space="preserve">politique favorable aux employés proches aidants? </w:t>
      </w:r>
      <w:r w:rsidRPr="00902700">
        <w:rPr>
          <w:rFonts w:ascii="Times New Roman" w:hAnsi="Times New Roman"/>
          <w:i/>
          <w:sz w:val="20"/>
          <w:szCs w:val="20"/>
        </w:rPr>
        <w:t>Canadian Public Policy/Analyse de politiques.</w:t>
      </w:r>
      <w:r w:rsidRPr="00902700">
        <w:rPr>
          <w:rFonts w:ascii="Times New Roman" w:hAnsi="Times New Roman"/>
          <w:sz w:val="20"/>
          <w:szCs w:val="20"/>
        </w:rPr>
        <w:t xml:space="preserve">  </w:t>
      </w:r>
      <w:proofErr w:type="spellStart"/>
      <w:proofErr w:type="gramStart"/>
      <w:r w:rsidRPr="00902700">
        <w:rPr>
          <w:rFonts w:ascii="Times New Roman" w:hAnsi="Times New Roman"/>
          <w:sz w:val="20"/>
          <w:szCs w:val="20"/>
        </w:rPr>
        <w:t>doi</w:t>
      </w:r>
      <w:proofErr w:type="spellEnd"/>
      <w:proofErr w:type="gramEnd"/>
      <w:r w:rsidRPr="00902700">
        <w:rPr>
          <w:rFonts w:ascii="Times New Roman" w:hAnsi="Times New Roman"/>
          <w:sz w:val="20"/>
          <w:szCs w:val="20"/>
        </w:rPr>
        <w:t xml:space="preserve">: 10.3138/cpp.2016-017 </w:t>
      </w:r>
      <w:r w:rsidR="009C1E97">
        <w:rPr>
          <w:rFonts w:ascii="Times New Roman" w:hAnsi="Times New Roman"/>
          <w:color w:val="000000"/>
          <w:sz w:val="20"/>
          <w:szCs w:val="20"/>
        </w:rPr>
        <w:t>XLI no 4  pp. 442-4</w:t>
      </w:r>
      <w:r w:rsidRPr="00902700">
        <w:rPr>
          <w:rFonts w:ascii="Times New Roman" w:hAnsi="Times New Roman"/>
          <w:color w:val="000000"/>
          <w:sz w:val="20"/>
          <w:szCs w:val="20"/>
        </w:rPr>
        <w:t>55</w:t>
      </w:r>
    </w:p>
    <w:p w:rsidR="001D3DDB" w:rsidRPr="0091142D" w:rsidRDefault="001D3DDB" w:rsidP="00644FE7">
      <w:pPr>
        <w:tabs>
          <w:tab w:val="clear" w:pos="708"/>
        </w:tabs>
        <w:suppressAutoHyphens w:val="0"/>
        <w:autoSpaceDE w:val="0"/>
        <w:autoSpaceDN w:val="0"/>
        <w:adjustRightInd w:val="0"/>
        <w:spacing w:after="0" w:line="480" w:lineRule="auto"/>
        <w:ind w:left="0"/>
        <w:jc w:val="both"/>
        <w:rPr>
          <w:rFonts w:ascii="Times" w:hAnsi="Times" w:cs="Times New Roman"/>
          <w:b/>
          <w:sz w:val="24"/>
          <w:szCs w:val="24"/>
        </w:rPr>
      </w:pPr>
    </w:p>
    <w:p w:rsidR="001D3DDB" w:rsidRPr="0091142D" w:rsidRDefault="001D3DDB" w:rsidP="00644FE7">
      <w:pPr>
        <w:tabs>
          <w:tab w:val="clear" w:pos="708"/>
        </w:tabs>
        <w:suppressAutoHyphens w:val="0"/>
        <w:autoSpaceDE w:val="0"/>
        <w:autoSpaceDN w:val="0"/>
        <w:adjustRightInd w:val="0"/>
        <w:spacing w:after="0" w:line="480" w:lineRule="auto"/>
        <w:ind w:left="0"/>
        <w:jc w:val="center"/>
        <w:rPr>
          <w:rFonts w:ascii="Times" w:hAnsi="Times" w:cs="Times New Roman"/>
          <w:b/>
          <w:sz w:val="24"/>
          <w:szCs w:val="24"/>
        </w:rPr>
      </w:pPr>
    </w:p>
    <w:p w:rsidR="001D3DDB" w:rsidRPr="009E05BB" w:rsidRDefault="001D3DDB" w:rsidP="00644FE7">
      <w:pPr>
        <w:tabs>
          <w:tab w:val="clear" w:pos="708"/>
        </w:tabs>
        <w:suppressAutoHyphens w:val="0"/>
        <w:autoSpaceDE w:val="0"/>
        <w:autoSpaceDN w:val="0"/>
        <w:adjustRightInd w:val="0"/>
        <w:spacing w:after="0" w:line="480" w:lineRule="auto"/>
        <w:ind w:left="0"/>
        <w:jc w:val="center"/>
        <w:rPr>
          <w:rFonts w:ascii="Times" w:hAnsi="Times" w:cs="Times New Roman"/>
          <w:b/>
          <w:sz w:val="28"/>
          <w:szCs w:val="24"/>
          <w:lang w:val="en-US"/>
        </w:rPr>
      </w:pPr>
      <w:r w:rsidRPr="009E05BB">
        <w:rPr>
          <w:rFonts w:ascii="Times" w:hAnsi="Times" w:cs="Times New Roman"/>
          <w:b/>
          <w:sz w:val="28"/>
          <w:szCs w:val="24"/>
          <w:lang w:val="en-US"/>
        </w:rPr>
        <w:t>Le « </w:t>
      </w:r>
      <w:r w:rsidR="00FD272B" w:rsidRPr="009E05BB">
        <w:rPr>
          <w:rFonts w:ascii="Times" w:hAnsi="Times" w:cs="Times New Roman"/>
          <w:b/>
          <w:sz w:val="28"/>
          <w:szCs w:val="24"/>
          <w:lang w:val="en-US"/>
        </w:rPr>
        <w:t>Right to request</w:t>
      </w:r>
      <w:r w:rsidRPr="009E05BB">
        <w:rPr>
          <w:rFonts w:ascii="Times" w:hAnsi="Times" w:cs="Times New Roman"/>
          <w:b/>
          <w:sz w:val="28"/>
          <w:szCs w:val="24"/>
          <w:lang w:val="en-US"/>
        </w:rPr>
        <w:t xml:space="preserve"> flexible working »:</w:t>
      </w:r>
    </w:p>
    <w:p w:rsidR="001D3DDB" w:rsidRPr="009E05BB" w:rsidRDefault="001D3DDB" w:rsidP="00644FE7">
      <w:pPr>
        <w:tabs>
          <w:tab w:val="clear" w:pos="708"/>
        </w:tabs>
        <w:suppressAutoHyphens w:val="0"/>
        <w:autoSpaceDE w:val="0"/>
        <w:autoSpaceDN w:val="0"/>
        <w:adjustRightInd w:val="0"/>
        <w:spacing w:after="0" w:line="480" w:lineRule="auto"/>
        <w:ind w:left="0"/>
        <w:jc w:val="center"/>
        <w:rPr>
          <w:rFonts w:ascii="Times" w:hAnsi="Times" w:cs="Times New Roman"/>
          <w:b/>
          <w:sz w:val="28"/>
          <w:szCs w:val="24"/>
          <w:lang w:val="fr-FR"/>
        </w:rPr>
      </w:pPr>
      <w:r w:rsidRPr="009E05BB">
        <w:rPr>
          <w:rFonts w:ascii="Times" w:hAnsi="Times" w:cs="Times New Roman"/>
          <w:b/>
          <w:sz w:val="28"/>
          <w:szCs w:val="24"/>
          <w:lang w:val="fr-FR"/>
        </w:rPr>
        <w:t>Un instrument de politique favorable aux employés proches aidants?</w:t>
      </w:r>
    </w:p>
    <w:p w:rsidR="001D3DDB" w:rsidRDefault="001D3DDB" w:rsidP="00644FE7">
      <w:pPr>
        <w:pStyle w:val="Corpsdetexte"/>
        <w:spacing w:line="480" w:lineRule="auto"/>
        <w:jc w:val="both"/>
        <w:rPr>
          <w:rFonts w:ascii="Times" w:hAnsi="Times"/>
          <w:sz w:val="24"/>
          <w:lang w:val="fr-FR"/>
        </w:rPr>
      </w:pPr>
    </w:p>
    <w:p w:rsidR="00C872EB" w:rsidRDefault="00C872EB" w:rsidP="00644FE7">
      <w:pPr>
        <w:pStyle w:val="Corpsdetexte"/>
        <w:spacing w:line="480" w:lineRule="auto"/>
        <w:jc w:val="both"/>
        <w:rPr>
          <w:rFonts w:ascii="Times" w:hAnsi="Times"/>
          <w:sz w:val="24"/>
          <w:lang w:val="fr-FR"/>
        </w:rPr>
      </w:pPr>
    </w:p>
    <w:p w:rsidR="00C872EB" w:rsidRPr="0091142D" w:rsidRDefault="00A605B7" w:rsidP="00644FE7">
      <w:pPr>
        <w:pStyle w:val="Corpsdetexte"/>
        <w:spacing w:line="480" w:lineRule="auto"/>
        <w:jc w:val="both"/>
        <w:rPr>
          <w:rFonts w:ascii="Times" w:hAnsi="Times"/>
          <w:sz w:val="24"/>
          <w:lang w:val="en-CA"/>
        </w:rPr>
      </w:pPr>
      <w:proofErr w:type="gramStart"/>
      <w:r w:rsidRPr="0091142D">
        <w:rPr>
          <w:rFonts w:ascii="Times" w:hAnsi="Times"/>
          <w:sz w:val="24"/>
          <w:lang w:val="en-CA"/>
        </w:rPr>
        <w:t>Keywords :</w:t>
      </w:r>
      <w:proofErr w:type="gramEnd"/>
    </w:p>
    <w:p w:rsidR="001D3DDB" w:rsidRPr="009E05BB" w:rsidRDefault="001D3DDB" w:rsidP="00644FE7">
      <w:pPr>
        <w:pStyle w:val="Corpsdetexte"/>
        <w:spacing w:line="480" w:lineRule="auto"/>
        <w:jc w:val="both"/>
        <w:rPr>
          <w:rFonts w:ascii="Times" w:hAnsi="Times"/>
          <w:sz w:val="24"/>
          <w:lang w:val="en-US"/>
        </w:rPr>
      </w:pPr>
      <w:r w:rsidRPr="009E05BB">
        <w:rPr>
          <w:rFonts w:ascii="Times" w:hAnsi="Times"/>
          <w:sz w:val="24"/>
          <w:lang w:val="en-US"/>
        </w:rPr>
        <w:t>Flexible working arrangements ; government policy ;  work –life balance ; care; caregivers ; human resources management</w:t>
      </w:r>
    </w:p>
    <w:p w:rsidR="00A605B7" w:rsidRDefault="00A605B7" w:rsidP="00644FE7">
      <w:pPr>
        <w:pStyle w:val="Corpsdetexte"/>
        <w:spacing w:line="480" w:lineRule="auto"/>
        <w:jc w:val="both"/>
        <w:rPr>
          <w:rFonts w:ascii="Times" w:hAnsi="Times"/>
          <w:sz w:val="24"/>
          <w:lang w:val="fr-FR"/>
        </w:rPr>
      </w:pPr>
      <w:r>
        <w:rPr>
          <w:rFonts w:ascii="Times" w:hAnsi="Times"/>
          <w:sz w:val="24"/>
          <w:lang w:val="fr-FR"/>
        </w:rPr>
        <w:t>Mots clés :</w:t>
      </w:r>
    </w:p>
    <w:p w:rsidR="001D3DDB" w:rsidRPr="009E05BB" w:rsidRDefault="001D3DDB" w:rsidP="00644FE7">
      <w:pPr>
        <w:pStyle w:val="Corpsdetexte"/>
        <w:spacing w:line="480" w:lineRule="auto"/>
        <w:jc w:val="both"/>
        <w:rPr>
          <w:rFonts w:ascii="Times" w:hAnsi="Times"/>
          <w:sz w:val="24"/>
          <w:lang w:val="fr-FR"/>
        </w:rPr>
      </w:pPr>
      <w:r w:rsidRPr="009E05BB">
        <w:rPr>
          <w:rFonts w:ascii="Times" w:hAnsi="Times"/>
          <w:sz w:val="24"/>
          <w:lang w:val="fr-FR"/>
        </w:rPr>
        <w:t>Aménagements flexibles de temps de travail ; politique publique ; télétravail; conciliation travail –famille; proches aidants ;  “care”; gestion ressources humaines</w:t>
      </w: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644FE7" w:rsidRDefault="00644FE7" w:rsidP="00644FE7">
      <w:pPr>
        <w:pStyle w:val="Corpsdetexte"/>
        <w:spacing w:line="480" w:lineRule="auto"/>
        <w:ind w:left="0"/>
        <w:jc w:val="both"/>
        <w:rPr>
          <w:sz w:val="24"/>
          <w:lang w:val="fr-FR"/>
        </w:rPr>
      </w:pPr>
    </w:p>
    <w:p w:rsidR="00A605B7" w:rsidRPr="0091142D" w:rsidRDefault="00A605B7" w:rsidP="00A605B7">
      <w:pPr>
        <w:tabs>
          <w:tab w:val="clear" w:pos="708"/>
        </w:tabs>
        <w:suppressAutoHyphens w:val="0"/>
        <w:autoSpaceDE w:val="0"/>
        <w:autoSpaceDN w:val="0"/>
        <w:adjustRightInd w:val="0"/>
        <w:spacing w:after="0" w:line="480" w:lineRule="auto"/>
        <w:ind w:left="0"/>
        <w:jc w:val="center"/>
        <w:rPr>
          <w:rFonts w:ascii="Times" w:hAnsi="Times" w:cs="Times New Roman"/>
          <w:b/>
          <w:sz w:val="24"/>
          <w:szCs w:val="24"/>
        </w:rPr>
      </w:pPr>
    </w:p>
    <w:p w:rsidR="00A605B7" w:rsidRPr="009E05BB" w:rsidRDefault="00A605B7" w:rsidP="00A605B7">
      <w:pPr>
        <w:tabs>
          <w:tab w:val="clear" w:pos="708"/>
        </w:tabs>
        <w:suppressAutoHyphens w:val="0"/>
        <w:autoSpaceDE w:val="0"/>
        <w:autoSpaceDN w:val="0"/>
        <w:adjustRightInd w:val="0"/>
        <w:spacing w:after="0" w:line="480" w:lineRule="auto"/>
        <w:ind w:left="0"/>
        <w:jc w:val="center"/>
        <w:rPr>
          <w:rFonts w:ascii="Times" w:hAnsi="Times" w:cs="Times New Roman"/>
          <w:b/>
          <w:sz w:val="28"/>
          <w:szCs w:val="24"/>
          <w:lang w:val="en-US"/>
        </w:rPr>
      </w:pPr>
      <w:r w:rsidRPr="009E05BB">
        <w:rPr>
          <w:rFonts w:ascii="Times" w:hAnsi="Times" w:cs="Times New Roman"/>
          <w:b/>
          <w:sz w:val="28"/>
          <w:szCs w:val="24"/>
          <w:lang w:val="en-US"/>
        </w:rPr>
        <w:t>Le « Right to request flexible working »:</w:t>
      </w:r>
    </w:p>
    <w:p w:rsidR="00A605B7" w:rsidRPr="009E05BB" w:rsidRDefault="00A605B7" w:rsidP="00A605B7">
      <w:pPr>
        <w:tabs>
          <w:tab w:val="clear" w:pos="708"/>
        </w:tabs>
        <w:suppressAutoHyphens w:val="0"/>
        <w:autoSpaceDE w:val="0"/>
        <w:autoSpaceDN w:val="0"/>
        <w:adjustRightInd w:val="0"/>
        <w:spacing w:after="0" w:line="480" w:lineRule="auto"/>
        <w:ind w:left="0"/>
        <w:jc w:val="center"/>
        <w:rPr>
          <w:rFonts w:ascii="Times" w:hAnsi="Times" w:cs="Times New Roman"/>
          <w:b/>
          <w:sz w:val="28"/>
          <w:szCs w:val="24"/>
          <w:lang w:val="fr-FR"/>
        </w:rPr>
      </w:pPr>
      <w:r w:rsidRPr="009E05BB">
        <w:rPr>
          <w:rFonts w:ascii="Times" w:hAnsi="Times" w:cs="Times New Roman"/>
          <w:b/>
          <w:sz w:val="28"/>
          <w:szCs w:val="24"/>
          <w:lang w:val="fr-FR"/>
        </w:rPr>
        <w:t>Un instrument de politique favorable aux employés proches aidants?</w:t>
      </w:r>
    </w:p>
    <w:p w:rsidR="00644FE7" w:rsidRDefault="00644FE7" w:rsidP="00644FE7">
      <w:pPr>
        <w:pStyle w:val="Corpsdetexte"/>
        <w:spacing w:line="480" w:lineRule="auto"/>
        <w:ind w:left="0"/>
        <w:jc w:val="both"/>
        <w:rPr>
          <w:sz w:val="24"/>
          <w:lang w:val="fr-FR"/>
        </w:rPr>
      </w:pPr>
    </w:p>
    <w:p w:rsidR="00A605B7" w:rsidRDefault="00A605B7" w:rsidP="00A605B7">
      <w:pPr>
        <w:pStyle w:val="Corpsdetexte"/>
        <w:spacing w:line="480" w:lineRule="auto"/>
        <w:jc w:val="both"/>
        <w:rPr>
          <w:rFonts w:ascii="Times" w:hAnsi="Times"/>
          <w:b/>
          <w:sz w:val="24"/>
          <w:lang w:val="fr-FR"/>
        </w:rPr>
      </w:pPr>
      <w:r w:rsidRPr="00C872EB">
        <w:rPr>
          <w:rFonts w:ascii="Times" w:hAnsi="Times"/>
          <w:b/>
          <w:sz w:val="24"/>
          <w:lang w:val="fr-FR"/>
        </w:rPr>
        <w:t xml:space="preserve">Sarah </w:t>
      </w:r>
      <w:proofErr w:type="spellStart"/>
      <w:r w:rsidRPr="00C872EB">
        <w:rPr>
          <w:rFonts w:ascii="Times" w:hAnsi="Times"/>
          <w:b/>
          <w:sz w:val="24"/>
          <w:lang w:val="fr-FR"/>
        </w:rPr>
        <w:t>Nogues</w:t>
      </w:r>
      <w:proofErr w:type="spellEnd"/>
      <w:r w:rsidRPr="00C872EB">
        <w:rPr>
          <w:rFonts w:ascii="Times" w:hAnsi="Times"/>
          <w:b/>
          <w:sz w:val="24"/>
          <w:lang w:val="fr-FR"/>
        </w:rPr>
        <w:t xml:space="preserve"> et Diane-Gabrielle Tremblay</w:t>
      </w:r>
    </w:p>
    <w:p w:rsidR="00A605B7" w:rsidRDefault="00A605B7" w:rsidP="00A605B7">
      <w:pPr>
        <w:pStyle w:val="Corpsdetexte"/>
        <w:spacing w:line="480" w:lineRule="auto"/>
        <w:jc w:val="both"/>
        <w:rPr>
          <w:rFonts w:ascii="Times" w:hAnsi="Times"/>
          <w:b/>
          <w:sz w:val="24"/>
          <w:lang w:val="fr-FR"/>
        </w:rPr>
      </w:pPr>
      <w:r>
        <w:rPr>
          <w:rFonts w:ascii="Times" w:hAnsi="Times"/>
          <w:b/>
          <w:sz w:val="24"/>
          <w:lang w:val="fr-FR"/>
        </w:rPr>
        <w:t>ARUC sur la gestion des âges et des temps sociaux</w:t>
      </w:r>
    </w:p>
    <w:p w:rsidR="00A605B7" w:rsidRDefault="00A605B7" w:rsidP="00A605B7">
      <w:pPr>
        <w:pStyle w:val="Corpsdetexte"/>
        <w:spacing w:line="480" w:lineRule="auto"/>
        <w:jc w:val="both"/>
        <w:rPr>
          <w:rFonts w:ascii="Times" w:hAnsi="Times"/>
          <w:b/>
          <w:sz w:val="24"/>
          <w:lang w:val="fr-FR"/>
        </w:rPr>
      </w:pPr>
      <w:r>
        <w:rPr>
          <w:rFonts w:ascii="Times" w:hAnsi="Times"/>
          <w:b/>
          <w:sz w:val="24"/>
          <w:lang w:val="fr-FR"/>
        </w:rPr>
        <w:t>École des sciences administratives</w:t>
      </w:r>
    </w:p>
    <w:p w:rsidR="00A605B7" w:rsidRDefault="00A605B7" w:rsidP="00A605B7">
      <w:pPr>
        <w:pStyle w:val="Corpsdetexte"/>
        <w:spacing w:line="480" w:lineRule="auto"/>
        <w:jc w:val="both"/>
        <w:rPr>
          <w:rFonts w:ascii="Times" w:hAnsi="Times"/>
          <w:b/>
          <w:sz w:val="24"/>
          <w:lang w:val="fr-FR"/>
        </w:rPr>
      </w:pPr>
      <w:proofErr w:type="spellStart"/>
      <w:r>
        <w:rPr>
          <w:rFonts w:ascii="Times" w:hAnsi="Times"/>
          <w:b/>
          <w:sz w:val="24"/>
          <w:lang w:val="fr-FR"/>
        </w:rPr>
        <w:t>Téluq</w:t>
      </w:r>
      <w:proofErr w:type="spellEnd"/>
      <w:r>
        <w:rPr>
          <w:rFonts w:ascii="Times" w:hAnsi="Times"/>
          <w:b/>
          <w:sz w:val="24"/>
          <w:lang w:val="fr-FR"/>
        </w:rPr>
        <w:t>, Université du Québec</w:t>
      </w:r>
    </w:p>
    <w:p w:rsidR="00A605B7" w:rsidRDefault="00A605B7" w:rsidP="00A605B7">
      <w:pPr>
        <w:pStyle w:val="Corpsdetexte"/>
        <w:spacing w:line="480" w:lineRule="auto"/>
        <w:jc w:val="both"/>
        <w:rPr>
          <w:rFonts w:ascii="Times" w:hAnsi="Times"/>
          <w:b/>
          <w:sz w:val="24"/>
          <w:lang w:val="fr-FR"/>
        </w:rPr>
      </w:pPr>
      <w:r>
        <w:rPr>
          <w:rFonts w:ascii="Times" w:hAnsi="Times"/>
          <w:b/>
          <w:sz w:val="24"/>
          <w:lang w:val="fr-FR"/>
        </w:rPr>
        <w:t>Montréal, Québec,</w:t>
      </w:r>
      <w:r w:rsidR="000D4AD3">
        <w:rPr>
          <w:rFonts w:ascii="Times" w:hAnsi="Times"/>
          <w:b/>
          <w:sz w:val="24"/>
          <w:lang w:val="fr-FR"/>
        </w:rPr>
        <w:t xml:space="preserve"> Canada</w:t>
      </w:r>
    </w:p>
    <w:p w:rsidR="00A605B7" w:rsidRDefault="00A605B7" w:rsidP="00A605B7">
      <w:pPr>
        <w:pStyle w:val="Corpsdetexte"/>
        <w:spacing w:line="480" w:lineRule="auto"/>
        <w:jc w:val="both"/>
        <w:rPr>
          <w:rFonts w:ascii="Times" w:hAnsi="Times"/>
          <w:b/>
          <w:sz w:val="24"/>
          <w:lang w:val="fr-FR"/>
        </w:rPr>
      </w:pPr>
    </w:p>
    <w:p w:rsidR="00A605B7" w:rsidRPr="00C872EB" w:rsidRDefault="00A605B7" w:rsidP="00A605B7">
      <w:pPr>
        <w:pStyle w:val="Corpsdetexte"/>
        <w:spacing w:line="480" w:lineRule="auto"/>
        <w:jc w:val="both"/>
        <w:rPr>
          <w:rFonts w:ascii="Times" w:hAnsi="Times"/>
          <w:b/>
          <w:sz w:val="24"/>
          <w:lang w:val="fr-FR"/>
        </w:rPr>
      </w:pPr>
      <w:r>
        <w:rPr>
          <w:rFonts w:ascii="Times" w:hAnsi="Times"/>
          <w:b/>
          <w:sz w:val="24"/>
          <w:lang w:val="fr-FR"/>
        </w:rPr>
        <w:t>Août 2016</w:t>
      </w:r>
    </w:p>
    <w:p w:rsidR="00644FE7" w:rsidRDefault="00644FE7" w:rsidP="00644FE7">
      <w:pPr>
        <w:pStyle w:val="Corpsdetexte"/>
        <w:spacing w:line="480" w:lineRule="auto"/>
        <w:ind w:left="0"/>
        <w:jc w:val="both"/>
        <w:rPr>
          <w:sz w:val="24"/>
          <w:lang w:val="fr-FR"/>
        </w:rPr>
      </w:pPr>
    </w:p>
    <w:p w:rsidR="00A605B7" w:rsidRDefault="00A605B7">
      <w:pPr>
        <w:tabs>
          <w:tab w:val="clear" w:pos="708"/>
        </w:tabs>
        <w:suppressAutoHyphens w:val="0"/>
        <w:ind w:left="0"/>
        <w:rPr>
          <w:sz w:val="24"/>
          <w:lang w:val="fr-FR"/>
        </w:rPr>
      </w:pPr>
      <w:r>
        <w:rPr>
          <w:sz w:val="24"/>
          <w:lang w:val="fr-FR"/>
        </w:rPr>
        <w:br w:type="page"/>
      </w:r>
    </w:p>
    <w:p w:rsidR="001D3DDB" w:rsidRPr="009E05BB" w:rsidRDefault="001D3DDB" w:rsidP="00644FE7">
      <w:pPr>
        <w:pStyle w:val="Corpsdetexte"/>
        <w:spacing w:line="480" w:lineRule="auto"/>
        <w:ind w:left="0"/>
        <w:jc w:val="both"/>
        <w:rPr>
          <w:sz w:val="24"/>
          <w:lang w:val="fr-FR"/>
        </w:rPr>
      </w:pPr>
      <w:r w:rsidRPr="009E05BB">
        <w:rPr>
          <w:noProof/>
          <w:sz w:val="24"/>
        </w:rPr>
        <w:lastRenderedPageBreak/>
        <mc:AlternateContent>
          <mc:Choice Requires="wps">
            <w:drawing>
              <wp:anchor distT="0" distB="0" distL="114300" distR="114300" simplePos="0" relativeHeight="251659264" behindDoc="0" locked="0" layoutInCell="1" allowOverlap="1" wp14:anchorId="495A2F1E" wp14:editId="23CE64FF">
                <wp:simplePos x="0" y="0"/>
                <wp:positionH relativeFrom="column">
                  <wp:posOffset>2976880</wp:posOffset>
                </wp:positionH>
                <wp:positionV relativeFrom="paragraph">
                  <wp:posOffset>326262</wp:posOffset>
                </wp:positionV>
                <wp:extent cx="35860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18" cy="1403985"/>
                        </a:xfrm>
                        <a:prstGeom prst="rect">
                          <a:avLst/>
                        </a:prstGeom>
                        <a:solidFill>
                          <a:srgbClr val="FFFFFF"/>
                        </a:solidFill>
                        <a:ln w="9525">
                          <a:noFill/>
                          <a:miter lim="800000"/>
                          <a:headEnd/>
                          <a:tailEnd/>
                        </a:ln>
                      </wps:spPr>
                      <wps:txbx>
                        <w:txbxContent>
                          <w:p w:rsidR="00E72C7E" w:rsidRDefault="00E72C7E" w:rsidP="001D3D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4.4pt;margin-top:25.7pt;width:28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" stroked="f">
                <v:textbox style="mso-fit-shape-to-text:t">
                  <w:txbxContent>
                    <w:p w:rsidR="00E72C7E" w:rsidRDefault="00E72C7E" w:rsidP="001D3DDB"/>
                  </w:txbxContent>
                </v:textbox>
              </v:shape>
            </w:pict>
          </mc:Fallback>
        </mc:AlternateContent>
      </w:r>
    </w:p>
    <w:p w:rsidR="001D3DDB" w:rsidRPr="009E05BB" w:rsidRDefault="001D3DDB" w:rsidP="00644FE7">
      <w:pPr>
        <w:spacing w:line="480" w:lineRule="auto"/>
        <w:jc w:val="both"/>
        <w:rPr>
          <w:rFonts w:ascii="Times" w:hAnsi="Times"/>
          <w:b/>
          <w:sz w:val="26"/>
          <w:lang w:val="fr-FR"/>
        </w:rPr>
      </w:pPr>
      <w:r w:rsidRPr="009E05BB">
        <w:rPr>
          <w:rFonts w:ascii="Times" w:hAnsi="Times"/>
          <w:b/>
          <w:sz w:val="26"/>
          <w:lang w:val="fr-FR"/>
        </w:rPr>
        <w:t>Résumé </w:t>
      </w:r>
    </w:p>
    <w:p w:rsidR="001D3DDB" w:rsidRPr="009E05BB" w:rsidRDefault="001D3DDB" w:rsidP="00644FE7">
      <w:pPr>
        <w:tabs>
          <w:tab w:val="clear" w:pos="708"/>
        </w:tabs>
        <w:suppressAutoHyphens w:val="0"/>
        <w:autoSpaceDE w:val="0"/>
        <w:autoSpaceDN w:val="0"/>
        <w:adjustRightInd w:val="0"/>
        <w:spacing w:after="0" w:line="480" w:lineRule="auto"/>
        <w:ind w:left="0"/>
        <w:jc w:val="both"/>
        <w:rPr>
          <w:rFonts w:ascii="Times" w:hAnsi="Times" w:cs="Times New Roman"/>
          <w:sz w:val="24"/>
          <w:szCs w:val="24"/>
        </w:rPr>
      </w:pPr>
      <w:bookmarkStart w:id="0" w:name="_GoBack"/>
      <w:r w:rsidRPr="009E05BB">
        <w:rPr>
          <w:rFonts w:ascii="Times" w:hAnsi="Times" w:cs="Times New Roman"/>
          <w:sz w:val="24"/>
          <w:szCs w:val="24"/>
          <w:lang w:val="fr-FR"/>
        </w:rPr>
        <w:t>Le gouvernement fédéral prévoit d’instaurer dans le code canadien du travail un nouveau droit de demander un aménagement flexible de temps ou lieu de travail auprès de son employeur, à l’image du « </w:t>
      </w:r>
      <w:r w:rsidR="00B906B9" w:rsidRPr="009E05BB">
        <w:rPr>
          <w:rFonts w:ascii="Times" w:hAnsi="Times" w:cs="Times New Roman"/>
          <w:sz w:val="24"/>
          <w:szCs w:val="24"/>
          <w:lang w:val="fr-FR"/>
        </w:rPr>
        <w:t>RTR</w:t>
      </w:r>
      <w:r w:rsidRPr="009E05BB">
        <w:rPr>
          <w:rFonts w:ascii="Times" w:hAnsi="Times" w:cs="Times New Roman"/>
          <w:sz w:val="24"/>
          <w:szCs w:val="24"/>
          <w:lang w:val="fr-FR"/>
        </w:rPr>
        <w:t xml:space="preserve"> flexible </w:t>
      </w:r>
      <w:proofErr w:type="spellStart"/>
      <w:r w:rsidRPr="009E05BB">
        <w:rPr>
          <w:rFonts w:ascii="Times" w:hAnsi="Times" w:cs="Times New Roman"/>
          <w:sz w:val="24"/>
          <w:szCs w:val="24"/>
          <w:lang w:val="fr-FR"/>
        </w:rPr>
        <w:t>working</w:t>
      </w:r>
      <w:proofErr w:type="spellEnd"/>
      <w:r w:rsidRPr="009E05BB">
        <w:rPr>
          <w:rFonts w:ascii="Times" w:hAnsi="Times" w:cs="Times New Roman"/>
          <w:sz w:val="24"/>
          <w:szCs w:val="24"/>
          <w:lang w:val="fr-FR"/>
        </w:rPr>
        <w:t xml:space="preserve"> » </w:t>
      </w:r>
      <w:r w:rsidR="006A536D" w:rsidRPr="009E05BB">
        <w:rPr>
          <w:rFonts w:ascii="Times" w:hAnsi="Times" w:cs="Times New Roman"/>
          <w:sz w:val="24"/>
          <w:szCs w:val="24"/>
          <w:lang w:val="fr-FR"/>
        </w:rPr>
        <w:t>anglo-saxon</w:t>
      </w:r>
      <w:r w:rsidRPr="009E05BB">
        <w:rPr>
          <w:rFonts w:ascii="Times" w:hAnsi="Times" w:cs="Times New Roman"/>
          <w:sz w:val="24"/>
          <w:szCs w:val="24"/>
          <w:lang w:val="fr-FR"/>
        </w:rPr>
        <w:t xml:space="preserve">. </w:t>
      </w:r>
      <w:r w:rsidRPr="009E05BB">
        <w:rPr>
          <w:rFonts w:ascii="Times" w:hAnsi="Times" w:cs="Times New Roman"/>
          <w:sz w:val="24"/>
          <w:szCs w:val="24"/>
        </w:rPr>
        <w:t xml:space="preserve">Notre article s’intéresse à </w:t>
      </w:r>
      <w:r w:rsidR="00A605B7">
        <w:rPr>
          <w:rFonts w:ascii="Times" w:hAnsi="Times" w:cs="Times New Roman"/>
          <w:sz w:val="24"/>
          <w:szCs w:val="24"/>
        </w:rPr>
        <w:t>l’effet</w:t>
      </w:r>
      <w:r w:rsidRPr="009E05BB">
        <w:rPr>
          <w:rFonts w:ascii="Times" w:hAnsi="Times" w:cs="Times New Roman"/>
          <w:sz w:val="24"/>
          <w:szCs w:val="24"/>
        </w:rPr>
        <w:t xml:space="preserve"> de ce droit dans trois pays du Commonwealth où il a été instauré au cours de la décennie 2000. Nous </w:t>
      </w:r>
      <w:r w:rsidR="00A605B7">
        <w:rPr>
          <w:rFonts w:ascii="Times" w:hAnsi="Times" w:cs="Times New Roman"/>
          <w:sz w:val="24"/>
          <w:szCs w:val="24"/>
        </w:rPr>
        <w:t>analysons</w:t>
      </w:r>
      <w:r w:rsidRPr="009E05BB">
        <w:rPr>
          <w:rFonts w:ascii="Times" w:hAnsi="Times" w:cs="Times New Roman"/>
          <w:sz w:val="24"/>
          <w:szCs w:val="24"/>
        </w:rPr>
        <w:t xml:space="preserve"> sa pertinence en tant qu’instrument de politique publique visant un changement d’attitude managérial dans l’accommodement des employés aux responsabilités familiales complexes, comme les proches aidants. Not</w:t>
      </w:r>
      <w:r w:rsidR="00A605B7">
        <w:rPr>
          <w:rFonts w:ascii="Times" w:hAnsi="Times" w:cs="Times New Roman"/>
          <w:sz w:val="24"/>
          <w:szCs w:val="24"/>
        </w:rPr>
        <w:t xml:space="preserve">re revue des écrits </w:t>
      </w:r>
      <w:r w:rsidRPr="009E05BB">
        <w:rPr>
          <w:rFonts w:ascii="Times" w:hAnsi="Times" w:cs="Times New Roman"/>
          <w:sz w:val="24"/>
          <w:szCs w:val="24"/>
        </w:rPr>
        <w:t>montre que le ‘</w:t>
      </w:r>
      <w:r w:rsidR="00B906B9" w:rsidRPr="009E05BB">
        <w:rPr>
          <w:rFonts w:ascii="Times" w:hAnsi="Times" w:cs="Times New Roman"/>
          <w:sz w:val="24"/>
          <w:szCs w:val="24"/>
        </w:rPr>
        <w:t>RTR</w:t>
      </w:r>
      <w:r w:rsidRPr="009E05BB">
        <w:rPr>
          <w:rFonts w:ascii="Times" w:hAnsi="Times" w:cs="Times New Roman"/>
          <w:sz w:val="24"/>
          <w:szCs w:val="24"/>
        </w:rPr>
        <w:t xml:space="preserve">’ a eu un </w:t>
      </w:r>
      <w:r w:rsidR="00A605B7">
        <w:rPr>
          <w:rFonts w:ascii="Times" w:hAnsi="Times" w:cs="Times New Roman"/>
          <w:sz w:val="24"/>
          <w:szCs w:val="24"/>
        </w:rPr>
        <w:t>effet</w:t>
      </w:r>
      <w:r w:rsidRPr="009E05BB">
        <w:rPr>
          <w:rFonts w:ascii="Times" w:hAnsi="Times" w:cs="Times New Roman"/>
          <w:sz w:val="24"/>
          <w:szCs w:val="24"/>
        </w:rPr>
        <w:t xml:space="preserve"> mitigé dans les milieux de travail, mais qu’il amène certains  employeurs à se dépasser dans l’offre de mesures de flexibilité pour les employés.</w:t>
      </w:r>
    </w:p>
    <w:p w:rsidR="001D3DDB" w:rsidRPr="009E05BB" w:rsidRDefault="001D3DDB" w:rsidP="00644FE7">
      <w:pPr>
        <w:pStyle w:val="Corpsdetexte"/>
        <w:spacing w:line="480" w:lineRule="auto"/>
        <w:jc w:val="both"/>
        <w:rPr>
          <w:rFonts w:ascii="Times" w:hAnsi="Times"/>
          <w:sz w:val="24"/>
          <w:lang w:val="fr-FR"/>
        </w:rPr>
      </w:pPr>
    </w:p>
    <w:bookmarkEnd w:id="0"/>
    <w:p w:rsidR="001D3DDB" w:rsidRPr="009E05BB" w:rsidRDefault="001D3DDB" w:rsidP="00644FE7">
      <w:pPr>
        <w:pStyle w:val="Corpsdetexte"/>
        <w:spacing w:line="480" w:lineRule="auto"/>
        <w:ind w:left="0"/>
        <w:jc w:val="both"/>
        <w:rPr>
          <w:rFonts w:ascii="Times" w:hAnsi="Times"/>
          <w:b/>
          <w:sz w:val="24"/>
          <w:lang w:val="fr-FR"/>
        </w:rPr>
      </w:pPr>
      <w:r w:rsidRPr="009E05BB">
        <w:rPr>
          <w:rFonts w:ascii="Times" w:hAnsi="Times"/>
          <w:b/>
          <w:sz w:val="24"/>
          <w:lang w:val="fr-FR"/>
        </w:rPr>
        <w:tab/>
        <w:t>Mots-clefs</w:t>
      </w:r>
    </w:p>
    <w:p w:rsidR="001D3DDB" w:rsidRPr="009E05BB" w:rsidRDefault="001D3DDB" w:rsidP="00644FE7">
      <w:pPr>
        <w:pStyle w:val="Corpsdetexte"/>
        <w:spacing w:line="480" w:lineRule="auto"/>
        <w:ind w:left="0"/>
        <w:jc w:val="both"/>
        <w:rPr>
          <w:rFonts w:ascii="Times" w:hAnsi="Times"/>
          <w:sz w:val="24"/>
          <w:lang w:val="fr-FR"/>
        </w:rPr>
      </w:pPr>
      <w:r w:rsidRPr="009E05BB">
        <w:rPr>
          <w:rFonts w:ascii="Times" w:hAnsi="Times"/>
          <w:sz w:val="24"/>
          <w:lang w:val="fr-FR"/>
        </w:rPr>
        <w:t>Aménagements flexibles de temps de travail ; télétravail ; politique publique ; conciliation travail –famille-soins ; gestion des ressources humaines ; travailleuses proches aidantes</w:t>
      </w:r>
    </w:p>
    <w:p w:rsidR="001D3DDB" w:rsidRDefault="001D3DDB" w:rsidP="00644FE7">
      <w:pPr>
        <w:pStyle w:val="Corpsdetexte"/>
        <w:spacing w:line="480" w:lineRule="auto"/>
        <w:ind w:left="0"/>
        <w:jc w:val="both"/>
        <w:rPr>
          <w:lang w:val="fr-FR"/>
        </w:rPr>
      </w:pPr>
    </w:p>
    <w:p w:rsidR="00644FE7" w:rsidRDefault="00644FE7" w:rsidP="00644FE7">
      <w:pPr>
        <w:pStyle w:val="Corpsdetexte"/>
        <w:spacing w:line="480" w:lineRule="auto"/>
        <w:ind w:left="0"/>
        <w:jc w:val="both"/>
        <w:rPr>
          <w:lang w:val="fr-FR"/>
        </w:rPr>
      </w:pPr>
    </w:p>
    <w:p w:rsidR="00644FE7" w:rsidRDefault="00644FE7" w:rsidP="00644FE7">
      <w:pPr>
        <w:pStyle w:val="Corpsdetexte"/>
        <w:spacing w:line="480" w:lineRule="auto"/>
        <w:ind w:left="0"/>
        <w:jc w:val="both"/>
        <w:rPr>
          <w:lang w:val="fr-FR"/>
        </w:rPr>
      </w:pPr>
    </w:p>
    <w:p w:rsidR="00644FE7" w:rsidRPr="009E05BB" w:rsidRDefault="00644FE7" w:rsidP="00644FE7">
      <w:pPr>
        <w:pStyle w:val="Corpsdetexte"/>
        <w:spacing w:line="480" w:lineRule="auto"/>
        <w:ind w:left="0"/>
        <w:jc w:val="both"/>
        <w:rPr>
          <w:lang w:val="fr-FR"/>
        </w:rPr>
      </w:pPr>
    </w:p>
    <w:p w:rsidR="001D3DDB" w:rsidRPr="00A76B48" w:rsidRDefault="001D3DDB" w:rsidP="00644FE7">
      <w:pPr>
        <w:tabs>
          <w:tab w:val="clear" w:pos="708"/>
        </w:tabs>
        <w:suppressAutoHyphens w:val="0"/>
        <w:autoSpaceDE w:val="0"/>
        <w:autoSpaceDN w:val="0"/>
        <w:adjustRightInd w:val="0"/>
        <w:spacing w:after="0" w:line="480" w:lineRule="auto"/>
        <w:ind w:left="0"/>
        <w:jc w:val="center"/>
        <w:rPr>
          <w:rFonts w:ascii="Times" w:hAnsi="Times" w:cs="Times New Roman"/>
          <w:b/>
          <w:sz w:val="26"/>
          <w:szCs w:val="24"/>
          <w:lang w:val="fr-FR"/>
        </w:rPr>
      </w:pPr>
    </w:p>
    <w:p w:rsidR="001D3DDB" w:rsidRPr="00A76B48" w:rsidRDefault="001D3DDB" w:rsidP="00644FE7">
      <w:pPr>
        <w:tabs>
          <w:tab w:val="clear" w:pos="708"/>
        </w:tabs>
        <w:suppressAutoHyphens w:val="0"/>
        <w:autoSpaceDE w:val="0"/>
        <w:autoSpaceDN w:val="0"/>
        <w:adjustRightInd w:val="0"/>
        <w:spacing w:after="0" w:line="480" w:lineRule="auto"/>
        <w:ind w:left="0"/>
        <w:jc w:val="center"/>
        <w:rPr>
          <w:rFonts w:ascii="Times" w:hAnsi="Times" w:cs="Times New Roman"/>
          <w:b/>
          <w:sz w:val="26"/>
          <w:szCs w:val="24"/>
          <w:lang w:val="fr-FR"/>
        </w:rPr>
      </w:pPr>
      <w:r w:rsidRPr="00A76B48">
        <w:rPr>
          <w:rFonts w:ascii="Times" w:hAnsi="Times" w:cs="Times New Roman"/>
          <w:b/>
          <w:sz w:val="26"/>
          <w:szCs w:val="24"/>
          <w:lang w:val="fr-FR"/>
        </w:rPr>
        <w:t>Le « </w:t>
      </w:r>
      <w:r w:rsidR="00303254">
        <w:rPr>
          <w:rFonts w:ascii="Times" w:hAnsi="Times" w:cs="Times New Roman"/>
          <w:b/>
          <w:sz w:val="26"/>
          <w:szCs w:val="24"/>
          <w:lang w:val="fr-FR"/>
        </w:rPr>
        <w:t xml:space="preserve">Right to </w:t>
      </w:r>
      <w:proofErr w:type="spellStart"/>
      <w:r w:rsidR="00303254">
        <w:rPr>
          <w:rFonts w:ascii="Times" w:hAnsi="Times" w:cs="Times New Roman"/>
          <w:b/>
          <w:sz w:val="26"/>
          <w:szCs w:val="24"/>
          <w:lang w:val="fr-FR"/>
        </w:rPr>
        <w:t>request</w:t>
      </w:r>
      <w:proofErr w:type="spellEnd"/>
      <w:r w:rsidRPr="00A76B48">
        <w:rPr>
          <w:rFonts w:ascii="Times" w:hAnsi="Times" w:cs="Times New Roman"/>
          <w:b/>
          <w:sz w:val="26"/>
          <w:szCs w:val="24"/>
          <w:lang w:val="fr-FR"/>
        </w:rPr>
        <w:t xml:space="preserve"> flexible </w:t>
      </w:r>
      <w:proofErr w:type="spellStart"/>
      <w:r w:rsidRPr="00A76B48">
        <w:rPr>
          <w:rFonts w:ascii="Times" w:hAnsi="Times" w:cs="Times New Roman"/>
          <w:b/>
          <w:sz w:val="26"/>
          <w:szCs w:val="24"/>
          <w:lang w:val="fr-FR"/>
        </w:rPr>
        <w:t>working</w:t>
      </w:r>
      <w:proofErr w:type="spellEnd"/>
      <w:r w:rsidRPr="00A76B48">
        <w:rPr>
          <w:rFonts w:ascii="Times" w:hAnsi="Times" w:cs="Times New Roman"/>
          <w:b/>
          <w:sz w:val="26"/>
          <w:szCs w:val="24"/>
          <w:lang w:val="fr-FR"/>
        </w:rPr>
        <w:t> »: un instrument de changement social favorable aux employés proches aidants ?</w:t>
      </w:r>
    </w:p>
    <w:p w:rsidR="00A605B7" w:rsidRDefault="00A605B7" w:rsidP="00BB1F78">
      <w:pPr>
        <w:pStyle w:val="Corpsdetexte"/>
        <w:spacing w:line="480" w:lineRule="auto"/>
        <w:jc w:val="center"/>
        <w:rPr>
          <w:rFonts w:ascii="Times" w:hAnsi="Times"/>
          <w:b/>
          <w:sz w:val="24"/>
          <w:lang w:val="fr-FR"/>
        </w:rPr>
      </w:pPr>
      <w:r w:rsidRPr="00C872EB">
        <w:rPr>
          <w:rFonts w:ascii="Times" w:hAnsi="Times"/>
          <w:b/>
          <w:sz w:val="24"/>
          <w:lang w:val="fr-FR"/>
        </w:rPr>
        <w:t xml:space="preserve">Sarah </w:t>
      </w:r>
      <w:proofErr w:type="spellStart"/>
      <w:r w:rsidRPr="00C872EB">
        <w:rPr>
          <w:rFonts w:ascii="Times" w:hAnsi="Times"/>
          <w:b/>
          <w:sz w:val="24"/>
          <w:lang w:val="fr-FR"/>
        </w:rPr>
        <w:t>Nogues</w:t>
      </w:r>
      <w:proofErr w:type="spellEnd"/>
      <w:r w:rsidRPr="00C872EB">
        <w:rPr>
          <w:rFonts w:ascii="Times" w:hAnsi="Times"/>
          <w:b/>
          <w:sz w:val="24"/>
          <w:lang w:val="fr-FR"/>
        </w:rPr>
        <w:t xml:space="preserve"> et Diane-Gabrielle Tremblay</w:t>
      </w:r>
    </w:p>
    <w:p w:rsidR="001D3DDB" w:rsidRPr="009E05BB" w:rsidRDefault="001D3DDB" w:rsidP="00644FE7">
      <w:pPr>
        <w:pStyle w:val="Corpsdetexte"/>
        <w:spacing w:line="480" w:lineRule="auto"/>
        <w:ind w:left="0"/>
        <w:jc w:val="both"/>
      </w:pPr>
    </w:p>
    <w:p w:rsidR="001D3DDB" w:rsidRPr="009E05BB" w:rsidRDefault="001D3DDB" w:rsidP="00644FE7">
      <w:pPr>
        <w:tabs>
          <w:tab w:val="clear" w:pos="708"/>
        </w:tabs>
        <w:suppressAutoHyphens w:val="0"/>
        <w:autoSpaceDE w:val="0"/>
        <w:autoSpaceDN w:val="0"/>
        <w:adjustRightInd w:val="0"/>
        <w:spacing w:after="0" w:line="480" w:lineRule="auto"/>
        <w:ind w:left="0"/>
        <w:jc w:val="both"/>
        <w:rPr>
          <w:rFonts w:ascii="Times" w:hAnsi="Times" w:cs="Times New Roman"/>
          <w:b/>
          <w:sz w:val="24"/>
          <w:szCs w:val="24"/>
          <w:lang w:val="fr-FR"/>
        </w:rPr>
      </w:pPr>
    </w:p>
    <w:p w:rsidR="00897C16" w:rsidRPr="00A76B48" w:rsidRDefault="00A76B48" w:rsidP="00644FE7">
      <w:pPr>
        <w:tabs>
          <w:tab w:val="clear" w:pos="708"/>
        </w:tabs>
        <w:suppressAutoHyphens w:val="0"/>
        <w:autoSpaceDE w:val="0"/>
        <w:autoSpaceDN w:val="0"/>
        <w:adjustRightInd w:val="0"/>
        <w:spacing w:after="0" w:line="480" w:lineRule="auto"/>
        <w:ind w:left="0"/>
        <w:jc w:val="both"/>
        <w:rPr>
          <w:rFonts w:ascii="Times" w:hAnsi="Times" w:cs="Times New Roman"/>
          <w:b/>
          <w:sz w:val="26"/>
          <w:szCs w:val="24"/>
          <w:lang w:val="fr-FR"/>
        </w:rPr>
      </w:pPr>
      <w:r w:rsidRPr="00A76B48">
        <w:rPr>
          <w:rFonts w:ascii="Times" w:hAnsi="Times" w:cs="Times New Roman"/>
          <w:b/>
          <w:sz w:val="26"/>
          <w:szCs w:val="24"/>
          <w:lang w:val="fr-FR"/>
        </w:rPr>
        <w:t xml:space="preserve">Introduction </w:t>
      </w:r>
    </w:p>
    <w:p w:rsidR="00A76B48" w:rsidRDefault="00E72C7E" w:rsidP="00644FE7">
      <w:pPr>
        <w:tabs>
          <w:tab w:val="clear" w:pos="708"/>
        </w:tabs>
        <w:suppressAutoHyphens w:val="0"/>
        <w:autoSpaceDE w:val="0"/>
        <w:autoSpaceDN w:val="0"/>
        <w:adjustRightInd w:val="0"/>
        <w:spacing w:after="0" w:line="480" w:lineRule="auto"/>
        <w:ind w:left="0"/>
        <w:jc w:val="both"/>
        <w:rPr>
          <w:rFonts w:ascii="Times" w:hAnsi="Times" w:cs="Times New Roman"/>
          <w:sz w:val="24"/>
          <w:szCs w:val="24"/>
        </w:rPr>
      </w:pPr>
      <w:r w:rsidRPr="009E05BB">
        <w:rPr>
          <w:rFonts w:ascii="Times" w:hAnsi="Times" w:cs="Times New Roman"/>
          <w:sz w:val="24"/>
          <w:szCs w:val="24"/>
          <w:lang w:val="fr-FR"/>
        </w:rPr>
        <w:t xml:space="preserve">Au Canada, </w:t>
      </w:r>
      <w:r w:rsidR="00897C16" w:rsidRPr="009E05BB">
        <w:rPr>
          <w:rFonts w:ascii="Times" w:hAnsi="Times" w:cs="Times New Roman"/>
          <w:sz w:val="24"/>
          <w:szCs w:val="24"/>
        </w:rPr>
        <w:t>une consultation nationale s’est tenue</w:t>
      </w:r>
      <w:r w:rsidRPr="009E05BB">
        <w:rPr>
          <w:rFonts w:ascii="Times" w:hAnsi="Times" w:cs="Times New Roman"/>
          <w:sz w:val="24"/>
          <w:szCs w:val="24"/>
        </w:rPr>
        <w:t xml:space="preserve"> entre le 16 mai et le 30 juin 2016</w:t>
      </w:r>
      <w:r w:rsidR="00897C16" w:rsidRPr="009E05BB">
        <w:rPr>
          <w:rFonts w:ascii="Times" w:hAnsi="Times" w:cs="Times New Roman"/>
          <w:sz w:val="24"/>
          <w:szCs w:val="24"/>
        </w:rPr>
        <w:t xml:space="preserve"> </w:t>
      </w:r>
      <w:r w:rsidRPr="009E05BB">
        <w:rPr>
          <w:rFonts w:ascii="Times" w:hAnsi="Times" w:cs="Times New Roman"/>
          <w:sz w:val="24"/>
          <w:szCs w:val="24"/>
        </w:rPr>
        <w:t>pour discuter de la pertinence d’instaurer davantage</w:t>
      </w:r>
      <w:r w:rsidR="00897C16" w:rsidRPr="009E05BB">
        <w:rPr>
          <w:rFonts w:ascii="Times" w:hAnsi="Times" w:cs="Times New Roman"/>
          <w:sz w:val="24"/>
          <w:szCs w:val="24"/>
        </w:rPr>
        <w:t xml:space="preserve"> </w:t>
      </w:r>
      <w:r w:rsidRPr="009E05BB">
        <w:rPr>
          <w:rFonts w:ascii="Times" w:hAnsi="Times" w:cs="Times New Roman"/>
          <w:sz w:val="24"/>
          <w:szCs w:val="24"/>
        </w:rPr>
        <w:t>de mesures de conciliation travail-famille</w:t>
      </w:r>
      <w:r w:rsidR="00897C16" w:rsidRPr="009E05BB">
        <w:rPr>
          <w:rFonts w:ascii="Times" w:hAnsi="Times" w:cs="Times New Roman"/>
          <w:sz w:val="24"/>
          <w:szCs w:val="24"/>
        </w:rPr>
        <w:t xml:space="preserve"> </w:t>
      </w:r>
      <w:r w:rsidRPr="009E05BB">
        <w:rPr>
          <w:rFonts w:ascii="Times" w:hAnsi="Times" w:cs="Times New Roman"/>
          <w:sz w:val="24"/>
          <w:szCs w:val="24"/>
        </w:rPr>
        <w:t>dans les milieux de travail canadiens, abordant notamment l’introduction de nouveaux mécanismes</w:t>
      </w:r>
      <w:r w:rsidR="00897C16" w:rsidRPr="009E05BB">
        <w:rPr>
          <w:rFonts w:ascii="Times" w:hAnsi="Times" w:cs="Times New Roman"/>
          <w:sz w:val="24"/>
          <w:szCs w:val="24"/>
        </w:rPr>
        <w:t xml:space="preserve"> </w:t>
      </w:r>
      <w:r w:rsidRPr="009E05BB">
        <w:rPr>
          <w:rFonts w:ascii="Times" w:hAnsi="Times" w:cs="Times New Roman"/>
          <w:sz w:val="24"/>
          <w:szCs w:val="24"/>
        </w:rPr>
        <w:t>juridiques</w:t>
      </w:r>
      <w:r w:rsidR="00897C16" w:rsidRPr="009E05BB">
        <w:rPr>
          <w:rFonts w:ascii="Times" w:hAnsi="Times" w:cs="Times New Roman"/>
          <w:sz w:val="24"/>
          <w:szCs w:val="24"/>
        </w:rPr>
        <w:t xml:space="preserve"> </w:t>
      </w:r>
      <w:r w:rsidRPr="009E05BB">
        <w:rPr>
          <w:rFonts w:ascii="Times" w:hAnsi="Times" w:cs="Times New Roman"/>
          <w:sz w:val="24"/>
          <w:szCs w:val="24"/>
        </w:rPr>
        <w:t>tels que</w:t>
      </w:r>
      <w:r w:rsidR="00897C16" w:rsidRPr="009E05BB">
        <w:rPr>
          <w:rFonts w:ascii="Times" w:hAnsi="Times" w:cs="Times New Roman"/>
          <w:sz w:val="24"/>
          <w:szCs w:val="24"/>
        </w:rPr>
        <w:t xml:space="preserve"> le « </w:t>
      </w:r>
      <w:r w:rsidR="00B906B9" w:rsidRPr="009E05BB">
        <w:rPr>
          <w:rFonts w:ascii="Times" w:hAnsi="Times" w:cs="Times New Roman"/>
          <w:sz w:val="24"/>
          <w:szCs w:val="24"/>
        </w:rPr>
        <w:t>RTR</w:t>
      </w:r>
      <w:r w:rsidR="00897C16" w:rsidRPr="009E05BB">
        <w:rPr>
          <w:rFonts w:ascii="Times" w:hAnsi="Times" w:cs="Times New Roman"/>
          <w:sz w:val="24"/>
          <w:szCs w:val="24"/>
        </w:rPr>
        <w:t xml:space="preserve"> flexible </w:t>
      </w:r>
      <w:proofErr w:type="spellStart"/>
      <w:r w:rsidR="00897C16" w:rsidRPr="009E05BB">
        <w:rPr>
          <w:rFonts w:ascii="Times" w:hAnsi="Times" w:cs="Times New Roman"/>
          <w:sz w:val="24"/>
          <w:szCs w:val="24"/>
        </w:rPr>
        <w:t>working</w:t>
      </w:r>
      <w:proofErr w:type="spellEnd"/>
      <w:r w:rsidR="00897C16" w:rsidRPr="009E05BB">
        <w:rPr>
          <w:rFonts w:ascii="Times" w:hAnsi="Times" w:cs="Times New Roman"/>
          <w:sz w:val="24"/>
          <w:szCs w:val="24"/>
        </w:rPr>
        <w:t xml:space="preserve"> », ou </w:t>
      </w:r>
      <w:r w:rsidR="007D274F" w:rsidRPr="009E05BB">
        <w:rPr>
          <w:rFonts w:ascii="Times" w:hAnsi="Times" w:cs="Times New Roman"/>
          <w:sz w:val="24"/>
          <w:szCs w:val="24"/>
        </w:rPr>
        <w:t>« </w:t>
      </w:r>
      <w:r w:rsidR="00B906B9" w:rsidRPr="009E05BB">
        <w:rPr>
          <w:rFonts w:ascii="Times" w:hAnsi="Times" w:cs="Times New Roman"/>
          <w:sz w:val="24"/>
          <w:szCs w:val="24"/>
        </w:rPr>
        <w:t>RTR</w:t>
      </w:r>
      <w:r w:rsidR="007D274F" w:rsidRPr="009E05BB">
        <w:rPr>
          <w:rFonts w:ascii="Times" w:hAnsi="Times" w:cs="Times New Roman"/>
          <w:sz w:val="24"/>
          <w:szCs w:val="24"/>
        </w:rPr>
        <w:t> »</w:t>
      </w:r>
      <w:r w:rsidRPr="009E05BB">
        <w:rPr>
          <w:rFonts w:ascii="Times" w:hAnsi="Times" w:cs="Times New Roman"/>
          <w:sz w:val="24"/>
          <w:szCs w:val="24"/>
        </w:rPr>
        <w:t xml:space="preserve"> (Emploi et Dé</w:t>
      </w:r>
      <w:r w:rsidR="007D274F" w:rsidRPr="009E05BB">
        <w:rPr>
          <w:rFonts w:ascii="Times" w:hAnsi="Times" w:cs="Times New Roman"/>
          <w:sz w:val="24"/>
          <w:szCs w:val="24"/>
        </w:rPr>
        <w:t>veloppement Social Canada 2016)</w:t>
      </w:r>
      <w:r w:rsidRPr="009E05BB">
        <w:rPr>
          <w:rFonts w:ascii="Times" w:hAnsi="Times" w:cs="Times New Roman"/>
          <w:sz w:val="24"/>
          <w:szCs w:val="24"/>
        </w:rPr>
        <w:t xml:space="preserve">, </w:t>
      </w:r>
      <w:r w:rsidR="007D274F" w:rsidRPr="009E05BB">
        <w:rPr>
          <w:rFonts w:ascii="Times" w:hAnsi="Times" w:cs="Times New Roman"/>
          <w:sz w:val="24"/>
          <w:szCs w:val="24"/>
        </w:rPr>
        <w:t xml:space="preserve">entré </w:t>
      </w:r>
      <w:r w:rsidRPr="009E05BB">
        <w:rPr>
          <w:rFonts w:ascii="Times" w:hAnsi="Times" w:cs="Times New Roman"/>
          <w:sz w:val="24"/>
          <w:szCs w:val="24"/>
        </w:rPr>
        <w:t>en vigueur au Royaume-Uni</w:t>
      </w:r>
      <w:r w:rsidR="007D274F" w:rsidRPr="009E05BB">
        <w:rPr>
          <w:rFonts w:ascii="Times" w:hAnsi="Times" w:cs="Times New Roman"/>
          <w:sz w:val="24"/>
          <w:szCs w:val="24"/>
        </w:rPr>
        <w:t>, en Aus</w:t>
      </w:r>
      <w:r w:rsidRPr="009E05BB">
        <w:rPr>
          <w:rFonts w:ascii="Times" w:hAnsi="Times" w:cs="Times New Roman"/>
          <w:sz w:val="24"/>
          <w:szCs w:val="24"/>
        </w:rPr>
        <w:t>tralie et en Nouvelle-Zélande</w:t>
      </w:r>
      <w:r w:rsidR="007D274F" w:rsidRPr="009E05BB">
        <w:rPr>
          <w:rFonts w:ascii="Times" w:hAnsi="Times" w:cs="Times New Roman"/>
          <w:sz w:val="24"/>
          <w:szCs w:val="24"/>
        </w:rPr>
        <w:t xml:space="preserve"> au cours des années 2000. </w:t>
      </w:r>
    </w:p>
    <w:p w:rsidR="003C095D" w:rsidRDefault="003C095D" w:rsidP="00644FE7">
      <w:pPr>
        <w:tabs>
          <w:tab w:val="clear" w:pos="708"/>
        </w:tabs>
        <w:suppressAutoHyphens w:val="0"/>
        <w:autoSpaceDE w:val="0"/>
        <w:autoSpaceDN w:val="0"/>
        <w:adjustRightInd w:val="0"/>
        <w:spacing w:after="0" w:line="480" w:lineRule="auto"/>
        <w:ind w:left="0"/>
        <w:jc w:val="both"/>
        <w:rPr>
          <w:rFonts w:asciiTheme="majorHAnsi" w:eastAsiaTheme="majorEastAsia" w:hAnsiTheme="majorHAnsi" w:cstheme="majorBidi"/>
          <w:b/>
          <w:bCs/>
          <w:color w:val="365F91" w:themeColor="accent1" w:themeShade="BF"/>
          <w:sz w:val="28"/>
          <w:szCs w:val="28"/>
        </w:rPr>
      </w:pPr>
    </w:p>
    <w:p w:rsidR="002657AE" w:rsidRPr="009E05BB" w:rsidRDefault="003C095D" w:rsidP="00644FE7">
      <w:pPr>
        <w:tabs>
          <w:tab w:val="clear" w:pos="708"/>
        </w:tabs>
        <w:suppressAutoHyphens w:val="0"/>
        <w:autoSpaceDE w:val="0"/>
        <w:autoSpaceDN w:val="0"/>
        <w:adjustRightInd w:val="0"/>
        <w:spacing w:after="0" w:line="480" w:lineRule="auto"/>
        <w:ind w:left="0"/>
        <w:jc w:val="both"/>
        <w:rPr>
          <w:rFonts w:ascii="Times" w:hAnsi="Times" w:cs="Times New Roman"/>
          <w:sz w:val="24"/>
          <w:szCs w:val="24"/>
        </w:rPr>
      </w:pPr>
      <w:r>
        <w:rPr>
          <w:rFonts w:asciiTheme="majorHAnsi" w:eastAsiaTheme="majorEastAsia" w:hAnsiTheme="majorHAnsi" w:cstheme="majorBidi"/>
          <w:b/>
          <w:bCs/>
          <w:color w:val="365F91" w:themeColor="accent1" w:themeShade="BF"/>
          <w:sz w:val="28"/>
          <w:szCs w:val="28"/>
        </w:rPr>
        <w:t>C</w:t>
      </w:r>
      <w:r w:rsidR="00897C16" w:rsidRPr="009E05BB">
        <w:rPr>
          <w:rFonts w:ascii="Times New Roman" w:hAnsi="Times New Roman" w:cs="Times New Roman"/>
          <w:sz w:val="24"/>
          <w:szCs w:val="24"/>
        </w:rPr>
        <w:t xml:space="preserve">ette initiative gouvernementale </w:t>
      </w:r>
      <w:r w:rsidR="00897C16" w:rsidRPr="009E05BB">
        <w:rPr>
          <w:rFonts w:ascii="Times" w:hAnsi="Times"/>
          <w:bCs/>
          <w:sz w:val="24"/>
          <w:szCs w:val="24"/>
        </w:rPr>
        <w:t xml:space="preserve">émerge </w:t>
      </w:r>
      <w:r w:rsidR="00897C16" w:rsidRPr="009E05BB">
        <w:rPr>
          <w:rFonts w:ascii="Times" w:hAnsi="Times" w:cs="Times New Roman"/>
          <w:sz w:val="24"/>
          <w:szCs w:val="24"/>
        </w:rPr>
        <w:t>dans un contexte d’augmentation et de complexification des responsabilités de soin auprès d’adultes dépendants, malades ou en perte d’autonomie (</w:t>
      </w:r>
      <w:proofErr w:type="spellStart"/>
      <w:r w:rsidR="00897C16" w:rsidRPr="009E05BB">
        <w:rPr>
          <w:rFonts w:ascii="Times" w:hAnsi="Times" w:cs="Times New Roman"/>
          <w:sz w:val="24"/>
          <w:szCs w:val="24"/>
        </w:rPr>
        <w:t>Cranswick</w:t>
      </w:r>
      <w:proofErr w:type="spellEnd"/>
      <w:r w:rsidR="00897C16" w:rsidRPr="009E05BB">
        <w:rPr>
          <w:rFonts w:ascii="Times" w:hAnsi="Times" w:cs="Times New Roman"/>
          <w:sz w:val="24"/>
          <w:szCs w:val="24"/>
        </w:rPr>
        <w:t xml:space="preserve"> et </w:t>
      </w:r>
      <w:proofErr w:type="spellStart"/>
      <w:r w:rsidR="006A536D">
        <w:rPr>
          <w:rFonts w:ascii="Times" w:hAnsi="Times" w:cs="Times New Roman"/>
          <w:sz w:val="24"/>
          <w:szCs w:val="24"/>
        </w:rPr>
        <w:t>Dosman</w:t>
      </w:r>
      <w:proofErr w:type="spellEnd"/>
      <w:r w:rsidR="00897C16" w:rsidRPr="009E05BB">
        <w:rPr>
          <w:rFonts w:ascii="Times" w:hAnsi="Times" w:cs="Times New Roman"/>
          <w:sz w:val="24"/>
          <w:szCs w:val="24"/>
        </w:rPr>
        <w:t xml:space="preserve"> 2008; Turcotte 2013).</w:t>
      </w:r>
      <w:r w:rsidR="00E72C7E" w:rsidRPr="009E05BB">
        <w:rPr>
          <w:rFonts w:ascii="Times" w:hAnsi="Times" w:cs="Times New Roman"/>
          <w:sz w:val="24"/>
          <w:szCs w:val="24"/>
        </w:rPr>
        <w:t xml:space="preserve"> </w:t>
      </w:r>
      <w:r w:rsidR="002657AE" w:rsidRPr="009E05BB">
        <w:rPr>
          <w:rFonts w:ascii="Times" w:hAnsi="Times" w:cs="Times New Roman"/>
          <w:sz w:val="24"/>
          <w:szCs w:val="24"/>
        </w:rPr>
        <w:t>Les proches aidants, qui s’occupent d’un membre de leur famille ou de tout proche de manière non-rémunérée,  représentent aujourd’hui environ 30 pour cent de la main-d’œuvre canadienne (</w:t>
      </w:r>
      <w:proofErr w:type="spellStart"/>
      <w:r w:rsidR="002657AE" w:rsidRPr="009E05BB">
        <w:rPr>
          <w:rFonts w:ascii="Times" w:hAnsi="Times" w:cs="Times New Roman"/>
          <w:sz w:val="24"/>
          <w:szCs w:val="24"/>
        </w:rPr>
        <w:t>Fast</w:t>
      </w:r>
      <w:proofErr w:type="spellEnd"/>
      <w:r w:rsidR="002657AE" w:rsidRPr="009E05BB">
        <w:rPr>
          <w:rFonts w:ascii="Times" w:hAnsi="Times" w:cs="Times New Roman"/>
          <w:sz w:val="24"/>
          <w:szCs w:val="24"/>
        </w:rPr>
        <w:t xml:space="preserve"> 2015). Ils doivent concilier travail et soins, à raison parfois de plus de 100 heures par semaine, </w:t>
      </w:r>
      <w:r w:rsidR="00303254">
        <w:rPr>
          <w:rFonts w:ascii="Times" w:hAnsi="Times" w:cs="Times New Roman"/>
          <w:sz w:val="24"/>
          <w:szCs w:val="24"/>
        </w:rPr>
        <w:t>ce qui entraîne</w:t>
      </w:r>
      <w:r w:rsidR="002657AE" w:rsidRPr="009E05BB">
        <w:rPr>
          <w:rFonts w:ascii="Times" w:hAnsi="Times" w:cs="Times New Roman"/>
          <w:sz w:val="24"/>
          <w:szCs w:val="24"/>
        </w:rPr>
        <w:t xml:space="preserve"> souvent des </w:t>
      </w:r>
      <w:r w:rsidR="007D274F" w:rsidRPr="009E05BB">
        <w:rPr>
          <w:rFonts w:ascii="Times" w:hAnsi="Times" w:cs="Times New Roman"/>
          <w:sz w:val="24"/>
          <w:szCs w:val="24"/>
        </w:rPr>
        <w:t xml:space="preserve">tensions </w:t>
      </w:r>
      <w:r w:rsidR="002657AE" w:rsidRPr="009E05BB">
        <w:rPr>
          <w:rFonts w:ascii="Times" w:hAnsi="Times" w:cs="Times New Roman"/>
          <w:sz w:val="24"/>
          <w:szCs w:val="24"/>
        </w:rPr>
        <w:t>physique</w:t>
      </w:r>
      <w:r w:rsidR="00303254">
        <w:rPr>
          <w:rFonts w:ascii="Times" w:hAnsi="Times" w:cs="Times New Roman"/>
          <w:sz w:val="24"/>
          <w:szCs w:val="24"/>
        </w:rPr>
        <w:t>s</w:t>
      </w:r>
      <w:r w:rsidR="002657AE" w:rsidRPr="009E05BB">
        <w:rPr>
          <w:rFonts w:ascii="Times" w:hAnsi="Times" w:cs="Times New Roman"/>
          <w:sz w:val="24"/>
          <w:szCs w:val="24"/>
        </w:rPr>
        <w:t xml:space="preserve">, </w:t>
      </w:r>
      <w:r w:rsidR="007D274F" w:rsidRPr="009E05BB">
        <w:rPr>
          <w:rFonts w:ascii="Times" w:hAnsi="Times" w:cs="Times New Roman"/>
          <w:sz w:val="24"/>
          <w:szCs w:val="24"/>
        </w:rPr>
        <w:t>émotionnelles</w:t>
      </w:r>
      <w:r w:rsidR="002657AE" w:rsidRPr="009E05BB">
        <w:rPr>
          <w:rFonts w:ascii="Times" w:hAnsi="Times" w:cs="Times New Roman"/>
          <w:sz w:val="24"/>
          <w:szCs w:val="24"/>
        </w:rPr>
        <w:t xml:space="preserve"> et financière</w:t>
      </w:r>
      <w:r w:rsidR="007D274F" w:rsidRPr="009E05BB">
        <w:rPr>
          <w:rFonts w:ascii="Times" w:hAnsi="Times" w:cs="Times New Roman"/>
          <w:sz w:val="24"/>
          <w:szCs w:val="24"/>
        </w:rPr>
        <w:t>s</w:t>
      </w:r>
      <w:r w:rsidR="002657AE" w:rsidRPr="009E05BB">
        <w:rPr>
          <w:rFonts w:ascii="Times" w:hAnsi="Times" w:cs="Times New Roman"/>
          <w:sz w:val="24"/>
          <w:szCs w:val="24"/>
        </w:rPr>
        <w:t xml:space="preserve"> (</w:t>
      </w:r>
      <w:proofErr w:type="spellStart"/>
      <w:r w:rsidR="002657AE" w:rsidRPr="009E05BB">
        <w:rPr>
          <w:rFonts w:ascii="Times" w:hAnsi="Times" w:cs="Times New Roman"/>
          <w:sz w:val="24"/>
          <w:szCs w:val="24"/>
        </w:rPr>
        <w:t>Duxbury</w:t>
      </w:r>
      <w:proofErr w:type="spellEnd"/>
      <w:r w:rsidR="002657AE" w:rsidRPr="009E05BB">
        <w:rPr>
          <w:rFonts w:ascii="Times" w:hAnsi="Times" w:cs="Times New Roman"/>
          <w:sz w:val="24"/>
          <w:szCs w:val="24"/>
        </w:rPr>
        <w:t xml:space="preserve">, Higgins et Schroeder 2009; </w:t>
      </w:r>
      <w:proofErr w:type="spellStart"/>
      <w:r w:rsidR="002657AE" w:rsidRPr="009E05BB">
        <w:rPr>
          <w:rFonts w:ascii="Times" w:hAnsi="Times" w:cs="Times New Roman"/>
          <w:sz w:val="24"/>
          <w:szCs w:val="24"/>
        </w:rPr>
        <w:t>Fast</w:t>
      </w:r>
      <w:proofErr w:type="spellEnd"/>
      <w:r w:rsidR="002657AE" w:rsidRPr="009E05BB">
        <w:rPr>
          <w:rFonts w:ascii="Times" w:hAnsi="Times" w:cs="Times New Roman"/>
          <w:sz w:val="24"/>
          <w:szCs w:val="24"/>
        </w:rPr>
        <w:t xml:space="preserve"> 2015). À partir des résultats de l’Enquête </w:t>
      </w:r>
      <w:r w:rsidR="002657AE" w:rsidRPr="009E05BB">
        <w:rPr>
          <w:rFonts w:ascii="Times" w:hAnsi="Times" w:cs="Times New Roman"/>
          <w:sz w:val="24"/>
          <w:szCs w:val="24"/>
        </w:rPr>
        <w:lastRenderedPageBreak/>
        <w:t xml:space="preserve">Sociale Générale 2007, </w:t>
      </w:r>
      <w:proofErr w:type="spellStart"/>
      <w:r w:rsidR="002657AE" w:rsidRPr="009E05BB">
        <w:rPr>
          <w:rFonts w:ascii="Times" w:hAnsi="Times" w:cs="Times New Roman"/>
          <w:sz w:val="24"/>
          <w:szCs w:val="24"/>
        </w:rPr>
        <w:t>Fast</w:t>
      </w:r>
      <w:proofErr w:type="spellEnd"/>
      <w:r w:rsidR="002657AE" w:rsidRPr="009E05BB">
        <w:rPr>
          <w:rFonts w:ascii="Times" w:hAnsi="Times" w:cs="Times New Roman"/>
          <w:sz w:val="24"/>
          <w:szCs w:val="24"/>
        </w:rPr>
        <w:t xml:space="preserve"> et al. (2011) ont montré que plus de </w:t>
      </w:r>
      <w:r w:rsidR="007D274F" w:rsidRPr="009E05BB">
        <w:rPr>
          <w:rFonts w:ascii="Times New Roman" w:hAnsi="Times New Roman" w:cs="Times New Roman"/>
          <w:sz w:val="24"/>
          <w:szCs w:val="24"/>
        </w:rPr>
        <w:t xml:space="preserve">520 </w:t>
      </w:r>
      <w:r w:rsidR="002657AE" w:rsidRPr="009E05BB">
        <w:rPr>
          <w:rFonts w:ascii="Times New Roman" w:hAnsi="Times New Roman" w:cs="Times New Roman"/>
          <w:sz w:val="24"/>
          <w:szCs w:val="24"/>
        </w:rPr>
        <w:t xml:space="preserve">000 travailleurs proches aidants avaient manqué au moins un jour de travail par mois pour fournir des soins. </w:t>
      </w:r>
      <w:r w:rsidR="002657AE" w:rsidRPr="009E05BB">
        <w:rPr>
          <w:rFonts w:ascii="Times" w:hAnsi="Times" w:cs="Times New Roman"/>
          <w:sz w:val="24"/>
          <w:szCs w:val="24"/>
        </w:rPr>
        <w:t>De leur côté, les employeurs canadiens avaient perdu collectivement 3, 8 milliards de dollars en raison d’un taux de roulement associé aux responsabilités de soin des employés</w:t>
      </w:r>
      <w:r w:rsidR="009D1360">
        <w:rPr>
          <w:rFonts w:ascii="Times" w:hAnsi="Times" w:cs="Times New Roman"/>
          <w:sz w:val="24"/>
          <w:szCs w:val="24"/>
        </w:rPr>
        <w:t>.</w:t>
      </w:r>
    </w:p>
    <w:p w:rsidR="002657AE" w:rsidRPr="009E05BB" w:rsidRDefault="002657AE" w:rsidP="00644FE7">
      <w:pPr>
        <w:pStyle w:val="Default"/>
        <w:spacing w:line="480" w:lineRule="auto"/>
        <w:jc w:val="both"/>
        <w:rPr>
          <w:rFonts w:ascii="Times" w:hAnsi="Times" w:cs="Tahoma"/>
        </w:rPr>
      </w:pPr>
    </w:p>
    <w:p w:rsidR="003C095D" w:rsidRDefault="002657AE" w:rsidP="00644FE7">
      <w:pPr>
        <w:pStyle w:val="Default"/>
        <w:spacing w:line="480" w:lineRule="auto"/>
        <w:jc w:val="both"/>
        <w:rPr>
          <w:rFonts w:ascii="Times" w:hAnsi="Times" w:cs="Tahoma"/>
        </w:rPr>
      </w:pPr>
      <w:r w:rsidRPr="009E05BB">
        <w:rPr>
          <w:rFonts w:ascii="Times" w:hAnsi="Times" w:cs="Tahoma"/>
        </w:rPr>
        <w:t xml:space="preserve">On peut souligner les efforts récents du gouvernement canadien pour remédier en partie à cette situation, avec en mai 2015 l’extension du congé de compassion, qui permet à un employé d’accompagner un proche en fin de vie. À l’échelle des provinces, diverses initiatives ont émergé, avec par exemple la création de réseaux de proches aidants, un traité de reconnaissance légale de leurs responsabilités </w:t>
      </w:r>
      <w:r w:rsidR="00303254">
        <w:rPr>
          <w:rFonts w:ascii="Times" w:hAnsi="Times" w:cs="Tahoma"/>
        </w:rPr>
        <w:t>au Manitoba</w:t>
      </w:r>
      <w:r w:rsidRPr="009E05BB">
        <w:rPr>
          <w:rFonts w:ascii="Times" w:hAnsi="Times" w:cs="Tahoma"/>
        </w:rPr>
        <w:t xml:space="preserve"> </w:t>
      </w:r>
      <w:r w:rsidR="00303254">
        <w:rPr>
          <w:rFonts w:ascii="Times" w:hAnsi="Times" w:cs="Tahoma"/>
        </w:rPr>
        <w:t>(</w:t>
      </w:r>
      <w:proofErr w:type="spellStart"/>
      <w:r w:rsidRPr="009E05BB">
        <w:rPr>
          <w:rFonts w:ascii="Times" w:hAnsi="Times" w:cs="Tahoma"/>
        </w:rPr>
        <w:t>Caregiver</w:t>
      </w:r>
      <w:proofErr w:type="spellEnd"/>
      <w:r w:rsidRPr="009E05BB">
        <w:rPr>
          <w:rFonts w:ascii="Times" w:hAnsi="Times" w:cs="Tahoma"/>
        </w:rPr>
        <w:t xml:space="preserve"> Recognition </w:t>
      </w:r>
      <w:proofErr w:type="spellStart"/>
      <w:r w:rsidRPr="009E05BB">
        <w:rPr>
          <w:rFonts w:ascii="Times" w:hAnsi="Times" w:cs="Tahoma"/>
        </w:rPr>
        <w:t>Act</w:t>
      </w:r>
      <w:proofErr w:type="spellEnd"/>
      <w:r w:rsidR="00303254">
        <w:rPr>
          <w:rFonts w:ascii="Times" w:hAnsi="Times" w:cs="Tahoma"/>
        </w:rPr>
        <w:t>)</w:t>
      </w:r>
      <w:r w:rsidRPr="009E05BB">
        <w:rPr>
          <w:rFonts w:ascii="Times" w:hAnsi="Times" w:cs="Tahoma"/>
        </w:rPr>
        <w:t xml:space="preserve">, des services de répit ou encore des compensations financières (Coalition Canadienne des Proches Aidants 2014). Concernant ces dernières,  </w:t>
      </w:r>
      <w:proofErr w:type="spellStart"/>
      <w:r w:rsidRPr="009E05BB">
        <w:rPr>
          <w:rFonts w:ascii="Times" w:hAnsi="Times" w:cs="Tahoma"/>
        </w:rPr>
        <w:t>Fast</w:t>
      </w:r>
      <w:proofErr w:type="spellEnd"/>
      <w:r w:rsidRPr="009E05BB">
        <w:rPr>
          <w:rFonts w:ascii="Times" w:hAnsi="Times" w:cs="Tahoma"/>
        </w:rPr>
        <w:t xml:space="preserve"> (2015) relève toutefois </w:t>
      </w:r>
      <w:r w:rsidR="00B906B9" w:rsidRPr="009E05BB">
        <w:rPr>
          <w:rFonts w:ascii="Times" w:hAnsi="Times" w:cs="Tahoma"/>
        </w:rPr>
        <w:t>que leurs</w:t>
      </w:r>
      <w:r w:rsidRPr="009E05BB">
        <w:rPr>
          <w:rFonts w:ascii="Times" w:hAnsi="Times" w:cs="Tahoma"/>
        </w:rPr>
        <w:t xml:space="preserve"> critères d’admissibilité </w:t>
      </w:r>
      <w:r w:rsidR="00B906B9" w:rsidRPr="009E05BB">
        <w:rPr>
          <w:rFonts w:ascii="Times" w:hAnsi="Times" w:cs="Tahoma"/>
        </w:rPr>
        <w:t>sont peu adaptés</w:t>
      </w:r>
      <w:r w:rsidRPr="009E05BB">
        <w:rPr>
          <w:rFonts w:ascii="Times" w:hAnsi="Times" w:cs="Tahoma"/>
        </w:rPr>
        <w:t xml:space="preserve"> la réalité des diverses situations de soin</w:t>
      </w:r>
      <w:r w:rsidRPr="009D1360">
        <w:rPr>
          <w:rFonts w:ascii="Times" w:hAnsi="Times" w:cs="Tahoma"/>
          <w:color w:val="auto"/>
        </w:rPr>
        <w:t>.</w:t>
      </w:r>
      <w:r w:rsidR="002B65A4" w:rsidRPr="009D1360">
        <w:rPr>
          <w:rFonts w:ascii="Times" w:hAnsi="Times" w:cs="Tahoma"/>
          <w:color w:val="auto"/>
        </w:rPr>
        <w:t xml:space="preserve"> </w:t>
      </w:r>
      <w:r w:rsidRPr="009D1360">
        <w:rPr>
          <w:rFonts w:ascii="Times" w:hAnsi="Times" w:cs="Tahoma"/>
          <w:color w:val="auto"/>
        </w:rPr>
        <w:t xml:space="preserve">Par ailleurs, sur le plan juridique, les proches aidants canadiens n’ont pas acquis de droits en tant qu’aidants, et reposent sur </w:t>
      </w:r>
      <w:r w:rsidR="009D1360" w:rsidRPr="009D1360">
        <w:rPr>
          <w:rFonts w:ascii="Times" w:hAnsi="Times" w:cs="Tahoma"/>
          <w:color w:val="auto"/>
        </w:rPr>
        <w:t>les droits de</w:t>
      </w:r>
      <w:r w:rsidR="00303254">
        <w:rPr>
          <w:rFonts w:ascii="Times" w:hAnsi="Times" w:cs="Tahoma"/>
          <w:color w:val="auto"/>
        </w:rPr>
        <w:t xml:space="preserve"> la personne</w:t>
      </w:r>
      <w:r w:rsidR="009D1360" w:rsidRPr="009D1360">
        <w:rPr>
          <w:rFonts w:ascii="Times" w:hAnsi="Times" w:cs="Tahoma"/>
          <w:color w:val="auto"/>
        </w:rPr>
        <w:t xml:space="preserve"> qu’ils voient</w:t>
      </w:r>
      <w:r w:rsidRPr="009D1360">
        <w:rPr>
          <w:rFonts w:ascii="Times" w:hAnsi="Times" w:cs="Tahoma"/>
          <w:color w:val="auto"/>
        </w:rPr>
        <w:t xml:space="preserve"> r</w:t>
      </w:r>
      <w:r w:rsidR="00304572">
        <w:rPr>
          <w:rFonts w:ascii="Times" w:hAnsi="Times" w:cs="Tahoma"/>
          <w:color w:val="auto"/>
        </w:rPr>
        <w:t xml:space="preserve">égulièrement bafoués (Schroeder, </w:t>
      </w:r>
      <w:proofErr w:type="spellStart"/>
      <w:r w:rsidR="00304572">
        <w:rPr>
          <w:rFonts w:ascii="Times" w:hAnsi="Times" w:cs="Tahoma"/>
          <w:color w:val="auto"/>
        </w:rPr>
        <w:t>Barylak</w:t>
      </w:r>
      <w:proofErr w:type="spellEnd"/>
      <w:r w:rsidR="00304572">
        <w:rPr>
          <w:rFonts w:ascii="Times" w:hAnsi="Times" w:cs="Tahoma"/>
          <w:color w:val="auto"/>
        </w:rPr>
        <w:t xml:space="preserve"> et </w:t>
      </w:r>
      <w:proofErr w:type="spellStart"/>
      <w:r w:rsidR="00304572">
        <w:rPr>
          <w:rFonts w:ascii="Times" w:hAnsi="Times" w:cs="Tahoma"/>
          <w:color w:val="auto"/>
        </w:rPr>
        <w:t>Guberman</w:t>
      </w:r>
      <w:proofErr w:type="spellEnd"/>
      <w:r w:rsidR="00304572">
        <w:rPr>
          <w:rFonts w:ascii="Times" w:hAnsi="Times" w:cs="Tahoma"/>
          <w:color w:val="auto"/>
        </w:rPr>
        <w:t xml:space="preserve"> </w:t>
      </w:r>
      <w:r w:rsidRPr="009D1360">
        <w:rPr>
          <w:rFonts w:ascii="Times" w:hAnsi="Times" w:cs="Tahoma"/>
          <w:color w:val="auto"/>
        </w:rPr>
        <w:t>2015, 4).</w:t>
      </w:r>
      <w:r w:rsidRPr="009D1360">
        <w:rPr>
          <w:rFonts w:ascii="Times" w:hAnsi="Times" w:cs="Tahoma"/>
        </w:rPr>
        <w:t xml:space="preserve"> </w:t>
      </w:r>
    </w:p>
    <w:p w:rsidR="00303254" w:rsidRDefault="00303254" w:rsidP="00644FE7">
      <w:pPr>
        <w:pStyle w:val="Default"/>
        <w:spacing w:line="480" w:lineRule="auto"/>
        <w:jc w:val="both"/>
        <w:rPr>
          <w:rFonts w:ascii="Times" w:hAnsi="Times" w:cs="Tahoma"/>
        </w:rPr>
      </w:pPr>
    </w:p>
    <w:p w:rsidR="002657AE" w:rsidRPr="009E05BB" w:rsidRDefault="002657AE" w:rsidP="00644FE7">
      <w:pPr>
        <w:spacing w:after="120" w:line="480" w:lineRule="auto"/>
        <w:ind w:left="0"/>
        <w:jc w:val="both"/>
        <w:rPr>
          <w:rFonts w:ascii="Times" w:hAnsi="Times" w:cs="Times New Roman"/>
          <w:sz w:val="24"/>
          <w:szCs w:val="24"/>
        </w:rPr>
      </w:pPr>
      <w:r w:rsidRPr="009E05BB">
        <w:rPr>
          <w:rFonts w:ascii="Times" w:hAnsi="Times" w:cs="Times New Roman"/>
          <w:sz w:val="24"/>
          <w:szCs w:val="24"/>
        </w:rPr>
        <w:t>Du côté des entreprises, si celles-ci commencent à reconnaître l’existence d’un enjeu concernant la gestion de leur main-d’œuvre proche aidante, la question des responsabilités de soin des employés et de leur accommodement constitue rarement une priorité à leur agenda (</w:t>
      </w:r>
      <w:proofErr w:type="spellStart"/>
      <w:r w:rsidRPr="009E05BB">
        <w:rPr>
          <w:rFonts w:ascii="Times" w:hAnsi="Times" w:cs="Times New Roman"/>
          <w:sz w:val="24"/>
          <w:szCs w:val="24"/>
        </w:rPr>
        <w:t>Fast</w:t>
      </w:r>
      <w:proofErr w:type="spellEnd"/>
      <w:r w:rsidRPr="009E05BB">
        <w:rPr>
          <w:rFonts w:ascii="Times" w:hAnsi="Times" w:cs="Times New Roman"/>
          <w:sz w:val="24"/>
          <w:szCs w:val="24"/>
        </w:rPr>
        <w:t xml:space="preserve"> et al. 2014; Tremblay, </w:t>
      </w:r>
      <w:proofErr w:type="spellStart"/>
      <w:r w:rsidRPr="009E05BB">
        <w:rPr>
          <w:rFonts w:ascii="Times" w:hAnsi="Times" w:cs="Times New Roman"/>
          <w:sz w:val="24"/>
          <w:szCs w:val="24"/>
        </w:rPr>
        <w:t>Lero</w:t>
      </w:r>
      <w:proofErr w:type="spellEnd"/>
      <w:r w:rsidR="00084E68">
        <w:rPr>
          <w:rFonts w:ascii="Times" w:hAnsi="Times" w:cs="Times New Roman"/>
          <w:sz w:val="24"/>
          <w:szCs w:val="24"/>
        </w:rPr>
        <w:t xml:space="preserve"> et </w:t>
      </w:r>
      <w:proofErr w:type="spellStart"/>
      <w:r w:rsidR="00084E68">
        <w:rPr>
          <w:rFonts w:ascii="Times" w:hAnsi="Times" w:cs="Times New Roman"/>
          <w:sz w:val="24"/>
          <w:szCs w:val="24"/>
        </w:rPr>
        <w:t>Larivière</w:t>
      </w:r>
      <w:proofErr w:type="spellEnd"/>
      <w:r w:rsidR="00084E68">
        <w:rPr>
          <w:rFonts w:ascii="Times" w:hAnsi="Times" w:cs="Times New Roman"/>
          <w:sz w:val="24"/>
          <w:szCs w:val="24"/>
        </w:rPr>
        <w:t>,</w:t>
      </w:r>
      <w:r w:rsidRPr="009E05BB">
        <w:rPr>
          <w:rFonts w:ascii="Times" w:hAnsi="Times" w:cs="Times New Roman"/>
          <w:sz w:val="24"/>
          <w:szCs w:val="24"/>
        </w:rPr>
        <w:t xml:space="preserve"> 2013). Des études ont par ailleurs montré qu’il existe dans les milieux de travail de fausses croyances </w:t>
      </w:r>
      <w:r w:rsidRPr="009E05BB">
        <w:rPr>
          <w:rFonts w:ascii="Times" w:hAnsi="Times" w:cs="Times New Roman"/>
          <w:sz w:val="24"/>
          <w:szCs w:val="24"/>
        </w:rPr>
        <w:lastRenderedPageBreak/>
        <w:t>concernant l’intensité des responsabilités de soins auprès d’un aîné, jugées moins importantes ou exigeantes que les responsabilités parentales (</w:t>
      </w:r>
      <w:proofErr w:type="spellStart"/>
      <w:r w:rsidRPr="009E05BB">
        <w:rPr>
          <w:rFonts w:ascii="Times" w:hAnsi="Times" w:cs="Times New Roman"/>
          <w:sz w:val="24"/>
          <w:szCs w:val="24"/>
        </w:rPr>
        <w:t>Barham</w:t>
      </w:r>
      <w:proofErr w:type="spellEnd"/>
      <w:r w:rsidRPr="009E05BB">
        <w:rPr>
          <w:rFonts w:ascii="Times" w:hAnsi="Times" w:cs="Times New Roman"/>
          <w:sz w:val="24"/>
          <w:szCs w:val="24"/>
        </w:rPr>
        <w:t xml:space="preserve">, Gottlieb et </w:t>
      </w:r>
      <w:proofErr w:type="spellStart"/>
      <w:r w:rsidRPr="009E05BB">
        <w:rPr>
          <w:rFonts w:ascii="Times" w:hAnsi="Times" w:cs="Times New Roman"/>
          <w:sz w:val="24"/>
          <w:szCs w:val="24"/>
        </w:rPr>
        <w:t>Kelloway</w:t>
      </w:r>
      <w:proofErr w:type="spellEnd"/>
      <w:r w:rsidRPr="009E05BB">
        <w:rPr>
          <w:rFonts w:ascii="Times" w:hAnsi="Times" w:cs="Times New Roman"/>
          <w:sz w:val="24"/>
          <w:szCs w:val="24"/>
        </w:rPr>
        <w:t xml:space="preserve"> 1998; </w:t>
      </w:r>
      <w:proofErr w:type="spellStart"/>
      <w:r w:rsidRPr="009E05BB">
        <w:rPr>
          <w:rFonts w:ascii="Times" w:hAnsi="Times" w:cs="Times New Roman"/>
          <w:sz w:val="24"/>
          <w:szCs w:val="24"/>
        </w:rPr>
        <w:t>Fast</w:t>
      </w:r>
      <w:proofErr w:type="spellEnd"/>
      <w:r w:rsidRPr="009E05BB">
        <w:rPr>
          <w:rFonts w:ascii="Times" w:hAnsi="Times" w:cs="Times New Roman"/>
          <w:sz w:val="24"/>
          <w:szCs w:val="24"/>
        </w:rPr>
        <w:t xml:space="preserve"> 2015, 15). </w:t>
      </w:r>
      <w:r w:rsidR="00303254">
        <w:rPr>
          <w:rFonts w:ascii="Times" w:hAnsi="Times" w:cs="Times New Roman"/>
          <w:sz w:val="24"/>
          <w:szCs w:val="24"/>
        </w:rPr>
        <w:t xml:space="preserve">Il s’agit pourtant de phénomènes bien différents, </w:t>
      </w:r>
      <w:r w:rsidR="003C095D">
        <w:rPr>
          <w:rFonts w:ascii="Times" w:hAnsi="Times" w:cs="Times New Roman"/>
          <w:sz w:val="24"/>
          <w:szCs w:val="24"/>
        </w:rPr>
        <w:t>ne serait-ce que parce que</w:t>
      </w:r>
      <w:r w:rsidR="009D1360">
        <w:rPr>
          <w:rFonts w:ascii="Times" w:hAnsi="Times" w:cs="Times New Roman"/>
          <w:sz w:val="24"/>
          <w:szCs w:val="24"/>
        </w:rPr>
        <w:t xml:space="preserve"> la perspective de s’occuper d’une personne en déclin est plus </w:t>
      </w:r>
      <w:r w:rsidR="003C095D">
        <w:rPr>
          <w:rFonts w:ascii="Times" w:hAnsi="Times" w:cs="Times New Roman"/>
          <w:sz w:val="24"/>
          <w:szCs w:val="24"/>
        </w:rPr>
        <w:t>stressante</w:t>
      </w:r>
      <w:r w:rsidR="009D1360">
        <w:rPr>
          <w:rFonts w:ascii="Times" w:hAnsi="Times" w:cs="Times New Roman"/>
          <w:sz w:val="24"/>
          <w:szCs w:val="24"/>
        </w:rPr>
        <w:t xml:space="preserve"> que le fait d’être parent d’un enfant </w:t>
      </w:r>
      <w:r w:rsidR="003C095D">
        <w:rPr>
          <w:rFonts w:ascii="Times" w:hAnsi="Times" w:cs="Times New Roman"/>
          <w:sz w:val="24"/>
          <w:szCs w:val="24"/>
        </w:rPr>
        <w:t xml:space="preserve">en </w:t>
      </w:r>
      <w:r w:rsidR="007612FE">
        <w:rPr>
          <w:rFonts w:ascii="Times" w:hAnsi="Times" w:cs="Times New Roman"/>
          <w:sz w:val="24"/>
          <w:szCs w:val="24"/>
        </w:rPr>
        <w:t>voie d’autonomisation (</w:t>
      </w:r>
      <w:proofErr w:type="spellStart"/>
      <w:r w:rsidR="007612FE">
        <w:rPr>
          <w:rFonts w:ascii="Times" w:hAnsi="Times" w:cs="Times New Roman"/>
          <w:sz w:val="24"/>
          <w:szCs w:val="24"/>
        </w:rPr>
        <w:t>Kossek</w:t>
      </w:r>
      <w:proofErr w:type="spellEnd"/>
      <w:r w:rsidR="007612FE">
        <w:rPr>
          <w:rFonts w:ascii="Times" w:hAnsi="Times" w:cs="Times New Roman"/>
          <w:sz w:val="24"/>
          <w:szCs w:val="24"/>
        </w:rPr>
        <w:t xml:space="preserve">, </w:t>
      </w:r>
      <w:proofErr w:type="spellStart"/>
      <w:r w:rsidR="007612FE">
        <w:rPr>
          <w:rFonts w:ascii="Times" w:hAnsi="Times" w:cs="Times New Roman"/>
          <w:sz w:val="24"/>
          <w:szCs w:val="24"/>
        </w:rPr>
        <w:t>Colquitt</w:t>
      </w:r>
      <w:proofErr w:type="spellEnd"/>
      <w:r w:rsidR="007612FE">
        <w:rPr>
          <w:rFonts w:ascii="Times" w:hAnsi="Times" w:cs="Times New Roman"/>
          <w:sz w:val="24"/>
          <w:szCs w:val="24"/>
        </w:rPr>
        <w:t xml:space="preserve"> et </w:t>
      </w:r>
      <w:proofErr w:type="spellStart"/>
      <w:r w:rsidR="007612FE">
        <w:rPr>
          <w:rFonts w:ascii="Times" w:hAnsi="Times" w:cs="Times New Roman"/>
          <w:sz w:val="24"/>
          <w:szCs w:val="24"/>
        </w:rPr>
        <w:t>Noe</w:t>
      </w:r>
      <w:proofErr w:type="spellEnd"/>
      <w:r w:rsidR="007612FE">
        <w:rPr>
          <w:rFonts w:ascii="Times" w:hAnsi="Times" w:cs="Times New Roman"/>
          <w:sz w:val="24"/>
          <w:szCs w:val="24"/>
        </w:rPr>
        <w:t xml:space="preserve"> </w:t>
      </w:r>
      <w:r w:rsidR="009D1360">
        <w:rPr>
          <w:rFonts w:ascii="Times" w:hAnsi="Times" w:cs="Times New Roman"/>
          <w:sz w:val="24"/>
          <w:szCs w:val="24"/>
        </w:rPr>
        <w:t>2001).</w:t>
      </w:r>
      <w:r w:rsidR="003C095D">
        <w:rPr>
          <w:rFonts w:ascii="Times" w:hAnsi="Times" w:cs="Times New Roman"/>
          <w:sz w:val="24"/>
          <w:szCs w:val="24"/>
        </w:rPr>
        <w:t xml:space="preserve"> </w:t>
      </w:r>
      <w:r w:rsidRPr="009E05BB">
        <w:rPr>
          <w:rFonts w:ascii="Times" w:hAnsi="Times" w:cs="Times New Roman"/>
          <w:sz w:val="24"/>
          <w:szCs w:val="24"/>
        </w:rPr>
        <w:t xml:space="preserve">Malgré </w:t>
      </w:r>
      <w:r w:rsidR="003C095D">
        <w:rPr>
          <w:rFonts w:ascii="Times" w:hAnsi="Times" w:cs="Times New Roman"/>
          <w:sz w:val="24"/>
          <w:szCs w:val="24"/>
        </w:rPr>
        <w:t xml:space="preserve">l’existence de certains préjugés, </w:t>
      </w:r>
      <w:r w:rsidRPr="009E05BB">
        <w:rPr>
          <w:rFonts w:ascii="Times" w:hAnsi="Times" w:cs="Times New Roman"/>
          <w:sz w:val="24"/>
          <w:szCs w:val="24"/>
        </w:rPr>
        <w:t>les gestionnaires tendent à exprimer un besoin de formation pour mieux accommoder les employés proches aidants</w:t>
      </w:r>
      <w:r w:rsidR="00303254">
        <w:rPr>
          <w:rFonts w:ascii="Times" w:hAnsi="Times" w:cs="Times New Roman"/>
          <w:sz w:val="24"/>
          <w:szCs w:val="24"/>
        </w:rPr>
        <w:t xml:space="preserve"> dont ils commencent à distinguer les besoins </w:t>
      </w:r>
      <w:r w:rsidRPr="009E05BB">
        <w:rPr>
          <w:rFonts w:ascii="Times" w:hAnsi="Times" w:cs="Times New Roman"/>
          <w:sz w:val="24"/>
          <w:szCs w:val="24"/>
        </w:rPr>
        <w:t>(</w:t>
      </w:r>
      <w:proofErr w:type="spellStart"/>
      <w:r w:rsidRPr="009E05BB">
        <w:rPr>
          <w:rFonts w:ascii="Times" w:hAnsi="Times" w:cs="Times New Roman"/>
          <w:sz w:val="24"/>
          <w:szCs w:val="24"/>
        </w:rPr>
        <w:t>Yeandle</w:t>
      </w:r>
      <w:proofErr w:type="spellEnd"/>
      <w:r w:rsidRPr="009E05BB">
        <w:rPr>
          <w:rFonts w:ascii="Times" w:hAnsi="Times" w:cs="Times New Roman"/>
          <w:sz w:val="24"/>
          <w:szCs w:val="24"/>
        </w:rPr>
        <w:t xml:space="preserve"> et al. 2003; Tremblay, </w:t>
      </w:r>
      <w:proofErr w:type="spellStart"/>
      <w:r w:rsidR="00084E68">
        <w:rPr>
          <w:rFonts w:ascii="Times" w:hAnsi="Times" w:cs="Times New Roman"/>
          <w:sz w:val="24"/>
          <w:szCs w:val="24"/>
        </w:rPr>
        <w:t>Lero</w:t>
      </w:r>
      <w:proofErr w:type="spellEnd"/>
      <w:r w:rsidR="00084E68">
        <w:rPr>
          <w:rFonts w:ascii="Times" w:hAnsi="Times" w:cs="Times New Roman"/>
          <w:sz w:val="24"/>
          <w:szCs w:val="24"/>
        </w:rPr>
        <w:t xml:space="preserve"> et </w:t>
      </w:r>
      <w:proofErr w:type="spellStart"/>
      <w:r w:rsidR="00084E68">
        <w:rPr>
          <w:rFonts w:ascii="Times" w:hAnsi="Times" w:cs="Times New Roman"/>
          <w:sz w:val="24"/>
          <w:szCs w:val="24"/>
        </w:rPr>
        <w:t>Larivière</w:t>
      </w:r>
      <w:proofErr w:type="spellEnd"/>
      <w:r w:rsidRPr="009E05BB">
        <w:rPr>
          <w:rFonts w:ascii="Times" w:hAnsi="Times" w:cs="Times New Roman"/>
          <w:sz w:val="24"/>
          <w:szCs w:val="24"/>
        </w:rPr>
        <w:t xml:space="preserve"> 2013). Il est dès lors possible d’espérer un changement d’attitude chez ces derniers à travers une meilleure prise en compte des besoins particuliers </w:t>
      </w:r>
      <w:r w:rsidR="003C095D">
        <w:rPr>
          <w:rFonts w:ascii="Times" w:hAnsi="Times" w:cs="Times New Roman"/>
          <w:sz w:val="24"/>
          <w:szCs w:val="24"/>
        </w:rPr>
        <w:t>de ces employés</w:t>
      </w:r>
      <w:r w:rsidRPr="009E05BB">
        <w:rPr>
          <w:rFonts w:ascii="Times" w:hAnsi="Times" w:cs="Times New Roman"/>
          <w:sz w:val="24"/>
          <w:szCs w:val="24"/>
        </w:rPr>
        <w:t xml:space="preserve">, ce qui pourrait contribuer à éviter que cette population, dans l’impossibilité de se maintenir en emploi,  ne s’appauvrisse (Heller, Caldwell et Factor 2007). </w:t>
      </w:r>
    </w:p>
    <w:p w:rsidR="002657AE" w:rsidRPr="009E05BB" w:rsidRDefault="002657AE" w:rsidP="00644FE7">
      <w:pPr>
        <w:spacing w:after="120" w:line="480" w:lineRule="auto"/>
        <w:ind w:left="0"/>
        <w:jc w:val="both"/>
        <w:rPr>
          <w:rFonts w:ascii="Times" w:hAnsi="Times" w:cs="Times New Roman"/>
          <w:sz w:val="24"/>
          <w:szCs w:val="24"/>
        </w:rPr>
      </w:pPr>
      <w:r w:rsidRPr="009E05BB">
        <w:rPr>
          <w:rFonts w:ascii="Times" w:hAnsi="Times" w:cs="Times New Roman"/>
          <w:sz w:val="24"/>
          <w:szCs w:val="24"/>
        </w:rPr>
        <w:t xml:space="preserve">Un tel changement pourrait être soutenu par une mesure comme le </w:t>
      </w:r>
      <w:r w:rsidR="00B906B9" w:rsidRPr="009E05BB">
        <w:rPr>
          <w:rFonts w:ascii="Times" w:hAnsi="Times" w:cs="Times New Roman"/>
          <w:sz w:val="24"/>
          <w:szCs w:val="24"/>
        </w:rPr>
        <w:t>RTR</w:t>
      </w:r>
      <w:r w:rsidRPr="009E05BB">
        <w:rPr>
          <w:rFonts w:ascii="Times" w:hAnsi="Times" w:cs="Times New Roman"/>
          <w:sz w:val="24"/>
          <w:szCs w:val="24"/>
        </w:rPr>
        <w:t xml:space="preserve">, en permettant à un employé de définir lui-même la manière dont il souhaite être accommodé et de faire valoir ses besoins auprès de son employeur (Skinner et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2009, 68). Au Royaume-Uni, </w:t>
      </w:r>
      <w:proofErr w:type="spellStart"/>
      <w:r w:rsidRPr="009E05BB">
        <w:rPr>
          <w:rFonts w:ascii="Times" w:hAnsi="Times" w:cs="Times New Roman"/>
          <w:sz w:val="24"/>
          <w:szCs w:val="24"/>
        </w:rPr>
        <w:t>Kröger</w:t>
      </w:r>
      <w:proofErr w:type="spellEnd"/>
      <w:r w:rsidRPr="009E05BB">
        <w:rPr>
          <w:rFonts w:ascii="Times" w:hAnsi="Times" w:cs="Times New Roman"/>
          <w:sz w:val="24"/>
          <w:szCs w:val="24"/>
        </w:rPr>
        <w:t xml:space="preserve"> et </w:t>
      </w:r>
      <w:proofErr w:type="spellStart"/>
      <w:r w:rsidRPr="009E05BB">
        <w:rPr>
          <w:rFonts w:ascii="Times" w:hAnsi="Times" w:cs="Times New Roman"/>
          <w:sz w:val="24"/>
          <w:szCs w:val="24"/>
        </w:rPr>
        <w:t>Yeandle</w:t>
      </w:r>
      <w:proofErr w:type="spellEnd"/>
      <w:r w:rsidRPr="009E05BB">
        <w:rPr>
          <w:rFonts w:ascii="Times" w:hAnsi="Times" w:cs="Times New Roman"/>
          <w:sz w:val="24"/>
          <w:szCs w:val="24"/>
        </w:rPr>
        <w:t xml:space="preserve"> (2013, 37) désignent ce droit comme le principal changement politique de la décennie 2000 </w:t>
      </w:r>
      <w:r w:rsidR="00B906B9" w:rsidRPr="009E05BB">
        <w:rPr>
          <w:rFonts w:ascii="Times" w:hAnsi="Times" w:cs="Times New Roman"/>
          <w:sz w:val="24"/>
          <w:szCs w:val="24"/>
        </w:rPr>
        <w:t xml:space="preserve">ayant affecté </w:t>
      </w:r>
      <w:r w:rsidRPr="009E05BB">
        <w:rPr>
          <w:rFonts w:ascii="Times" w:hAnsi="Times" w:cs="Times New Roman"/>
          <w:sz w:val="24"/>
          <w:szCs w:val="24"/>
        </w:rPr>
        <w:t xml:space="preserve">les </w:t>
      </w:r>
      <w:r w:rsidR="00B906B9" w:rsidRPr="009E05BB">
        <w:rPr>
          <w:rFonts w:ascii="Times" w:hAnsi="Times" w:cs="Times New Roman"/>
          <w:sz w:val="24"/>
          <w:szCs w:val="24"/>
        </w:rPr>
        <w:t xml:space="preserve">travailleurs </w:t>
      </w:r>
      <w:r w:rsidRPr="009E05BB">
        <w:rPr>
          <w:rFonts w:ascii="Times" w:hAnsi="Times" w:cs="Times New Roman"/>
          <w:sz w:val="24"/>
          <w:szCs w:val="24"/>
        </w:rPr>
        <w:t>proches</w:t>
      </w:r>
      <w:r w:rsidR="00B906B9" w:rsidRPr="009E05BB">
        <w:rPr>
          <w:rFonts w:ascii="Times" w:hAnsi="Times" w:cs="Times New Roman"/>
          <w:sz w:val="24"/>
          <w:szCs w:val="24"/>
        </w:rPr>
        <w:t xml:space="preserve"> aidants</w:t>
      </w:r>
      <w:r w:rsidRPr="009E05BB">
        <w:rPr>
          <w:rFonts w:ascii="Times" w:hAnsi="Times" w:cs="Times New Roman"/>
          <w:sz w:val="24"/>
          <w:szCs w:val="24"/>
        </w:rPr>
        <w:t xml:space="preserve">. Concrètement, celui-ci permet de demander formellement à son employeur un aménagement flexible de temps ou lieu de travail, tel qu’un horaire flexible permettant de modifier les heures d’entrée et de sortie, une semaine comprimée où l’on travaille plus longtemps chaque jour en échange d’une journée de congé,  la possibilité de travailler à domicile, </w:t>
      </w:r>
      <w:r w:rsidR="00B906B9" w:rsidRPr="009E05BB">
        <w:rPr>
          <w:rFonts w:ascii="Times" w:hAnsi="Times" w:cs="Times New Roman"/>
          <w:sz w:val="24"/>
          <w:szCs w:val="24"/>
        </w:rPr>
        <w:t>entre autres.</w:t>
      </w:r>
      <w:r w:rsidRPr="009E05BB">
        <w:rPr>
          <w:rFonts w:ascii="Times" w:hAnsi="Times" w:cs="Times New Roman"/>
          <w:sz w:val="24"/>
          <w:szCs w:val="24"/>
        </w:rPr>
        <w:t xml:space="preserve"> </w:t>
      </w:r>
      <w:r w:rsidR="00B906B9" w:rsidRPr="009E05BB">
        <w:rPr>
          <w:rFonts w:ascii="Times" w:hAnsi="Times" w:cs="Times New Roman"/>
          <w:sz w:val="24"/>
          <w:szCs w:val="24"/>
        </w:rPr>
        <w:t>De fait</w:t>
      </w:r>
      <w:r w:rsidRPr="009E05BB">
        <w:rPr>
          <w:rFonts w:ascii="Times" w:hAnsi="Times" w:cs="Times New Roman"/>
          <w:sz w:val="24"/>
          <w:szCs w:val="24"/>
        </w:rPr>
        <w:t xml:space="preserve">, </w:t>
      </w:r>
      <w:r w:rsidR="00B906B9" w:rsidRPr="009E05BB">
        <w:rPr>
          <w:rFonts w:ascii="Times" w:hAnsi="Times" w:cs="Times New Roman"/>
          <w:sz w:val="24"/>
          <w:szCs w:val="24"/>
        </w:rPr>
        <w:t xml:space="preserve">des conditions de travail </w:t>
      </w:r>
      <w:r w:rsidRPr="009E05BB">
        <w:rPr>
          <w:rFonts w:ascii="Times" w:hAnsi="Times" w:cs="Times New Roman"/>
          <w:sz w:val="24"/>
          <w:szCs w:val="24"/>
        </w:rPr>
        <w:t xml:space="preserve">flexibles </w:t>
      </w:r>
      <w:r w:rsidR="00B906B9" w:rsidRPr="009E05BB">
        <w:rPr>
          <w:rFonts w:ascii="Times" w:hAnsi="Times" w:cs="Times New Roman"/>
          <w:sz w:val="24"/>
          <w:szCs w:val="24"/>
        </w:rPr>
        <w:t xml:space="preserve">et un contrôle sur </w:t>
      </w:r>
      <w:r w:rsidR="00B906B9" w:rsidRPr="009E05BB">
        <w:rPr>
          <w:rFonts w:ascii="Times" w:hAnsi="Times" w:cs="Times New Roman"/>
          <w:sz w:val="24"/>
          <w:szCs w:val="24"/>
        </w:rPr>
        <w:lastRenderedPageBreak/>
        <w:t>l’emploi du temps semblent permettre une meilleure conciliation entre travail et soins (</w:t>
      </w:r>
      <w:proofErr w:type="spellStart"/>
      <w:r w:rsidR="003C095D" w:rsidRPr="009E05BB">
        <w:rPr>
          <w:rFonts w:ascii="Times" w:hAnsi="Times" w:cs="Tahoma"/>
          <w:sz w:val="24"/>
        </w:rPr>
        <w:t>Bar</w:t>
      </w:r>
      <w:r w:rsidR="006A536D">
        <w:rPr>
          <w:rFonts w:ascii="Times" w:hAnsi="Times" w:cs="Tahoma"/>
          <w:sz w:val="24"/>
        </w:rPr>
        <w:t>r</w:t>
      </w:r>
      <w:r w:rsidR="003C095D" w:rsidRPr="009E05BB">
        <w:rPr>
          <w:rFonts w:ascii="Times" w:hAnsi="Times" w:cs="Tahoma"/>
          <w:sz w:val="24"/>
        </w:rPr>
        <w:t>ah</w:t>
      </w:r>
      <w:proofErr w:type="spellEnd"/>
      <w:r w:rsidR="003C095D" w:rsidRPr="009E05BB">
        <w:rPr>
          <w:rFonts w:ascii="Times" w:hAnsi="Times" w:cs="Tahoma"/>
          <w:sz w:val="24"/>
        </w:rPr>
        <w:t xml:space="preserve"> et al. 2004; </w:t>
      </w:r>
      <w:proofErr w:type="spellStart"/>
      <w:r w:rsidR="003C095D" w:rsidRPr="009E05BB">
        <w:rPr>
          <w:rFonts w:ascii="Times" w:hAnsi="Times" w:cs="Times New Roman"/>
          <w:sz w:val="24"/>
          <w:szCs w:val="24"/>
        </w:rPr>
        <w:t>Plaisier</w:t>
      </w:r>
      <w:proofErr w:type="spellEnd"/>
      <w:r w:rsidR="003C095D" w:rsidRPr="009E05BB">
        <w:rPr>
          <w:rFonts w:ascii="Times" w:hAnsi="Times" w:cs="Times New Roman"/>
          <w:sz w:val="24"/>
          <w:szCs w:val="24"/>
        </w:rPr>
        <w:t xml:space="preserve"> et al. 2014</w:t>
      </w:r>
      <w:r w:rsidR="003C095D">
        <w:rPr>
          <w:rFonts w:ascii="Times" w:hAnsi="Times" w:cs="Times New Roman"/>
          <w:sz w:val="24"/>
          <w:szCs w:val="24"/>
        </w:rPr>
        <w:t xml:space="preserve">; </w:t>
      </w:r>
      <w:proofErr w:type="spellStart"/>
      <w:r w:rsidR="003C095D" w:rsidRPr="009E05BB">
        <w:rPr>
          <w:rFonts w:ascii="Times" w:hAnsi="Times" w:cs="Tahoma"/>
          <w:sz w:val="24"/>
        </w:rPr>
        <w:t>Zacher</w:t>
      </w:r>
      <w:proofErr w:type="spellEnd"/>
      <w:r w:rsidR="003C095D" w:rsidRPr="009E05BB">
        <w:rPr>
          <w:rFonts w:ascii="Times" w:hAnsi="Times" w:cs="Tahoma"/>
          <w:sz w:val="24"/>
        </w:rPr>
        <w:t xml:space="preserve"> et Schultz 2015; </w:t>
      </w:r>
      <w:proofErr w:type="spellStart"/>
      <w:r w:rsidR="003C095D" w:rsidRPr="009E05BB">
        <w:rPr>
          <w:rFonts w:ascii="Times" w:hAnsi="Times" w:cs="Tahoma"/>
          <w:sz w:val="24"/>
        </w:rPr>
        <w:t>Zacher</w:t>
      </w:r>
      <w:proofErr w:type="spellEnd"/>
      <w:r w:rsidR="003C095D" w:rsidRPr="009E05BB">
        <w:rPr>
          <w:rFonts w:ascii="Times" w:hAnsi="Times" w:cs="Tahoma"/>
          <w:sz w:val="24"/>
        </w:rPr>
        <w:t xml:space="preserve"> et Winter 2011</w:t>
      </w:r>
      <w:r w:rsidR="00B906B9" w:rsidRPr="003C095D">
        <w:rPr>
          <w:rFonts w:ascii="Times" w:hAnsi="Times" w:cs="Times New Roman"/>
          <w:sz w:val="24"/>
          <w:szCs w:val="24"/>
        </w:rPr>
        <w:t>)</w:t>
      </w:r>
      <w:r w:rsidR="003C095D">
        <w:rPr>
          <w:rFonts w:ascii="Times" w:hAnsi="Times" w:cs="Times New Roman"/>
          <w:sz w:val="24"/>
          <w:szCs w:val="24"/>
        </w:rPr>
        <w:t>.</w:t>
      </w:r>
    </w:p>
    <w:p w:rsidR="002657AE" w:rsidRPr="009E05BB" w:rsidRDefault="002657AE" w:rsidP="00644FE7">
      <w:pPr>
        <w:spacing w:after="120" w:line="480" w:lineRule="auto"/>
        <w:ind w:left="0"/>
        <w:jc w:val="both"/>
        <w:rPr>
          <w:rFonts w:ascii="Times" w:hAnsi="Times" w:cs="Times New Roman"/>
          <w:sz w:val="24"/>
          <w:szCs w:val="24"/>
        </w:rPr>
      </w:pPr>
      <w:r w:rsidRPr="009E05BB">
        <w:rPr>
          <w:rFonts w:ascii="Times" w:hAnsi="Times" w:cs="Times New Roman"/>
          <w:sz w:val="24"/>
          <w:szCs w:val="24"/>
        </w:rPr>
        <w:t xml:space="preserve">Le </w:t>
      </w:r>
      <w:r w:rsidR="00B906B9" w:rsidRPr="009E05BB">
        <w:rPr>
          <w:rFonts w:ascii="Times" w:hAnsi="Times" w:cs="Times New Roman"/>
          <w:sz w:val="24"/>
          <w:szCs w:val="24"/>
        </w:rPr>
        <w:t>RTR</w:t>
      </w:r>
      <w:r w:rsidRPr="009E05BB">
        <w:rPr>
          <w:rFonts w:ascii="Times" w:hAnsi="Times" w:cs="Times New Roman"/>
          <w:sz w:val="24"/>
          <w:szCs w:val="24"/>
        </w:rPr>
        <w:t xml:space="preserve"> est entré en vigueur dans le cadre de politiques publiques au Royaume-Uni en 2003</w:t>
      </w:r>
      <w:r w:rsidR="003C095D">
        <w:rPr>
          <w:rFonts w:ascii="Times" w:hAnsi="Times" w:cs="Times New Roman"/>
          <w:sz w:val="24"/>
          <w:szCs w:val="24"/>
        </w:rPr>
        <w:t>,</w:t>
      </w:r>
      <w:r w:rsidRPr="009E05BB">
        <w:rPr>
          <w:rFonts w:ascii="Times" w:hAnsi="Times" w:cs="Times New Roman"/>
          <w:sz w:val="24"/>
          <w:szCs w:val="24"/>
        </w:rPr>
        <w:t xml:space="preserve"> en Nouvelle-Zélande en 2008</w:t>
      </w:r>
      <w:r w:rsidR="003C095D">
        <w:rPr>
          <w:rFonts w:ascii="Times" w:hAnsi="Times" w:cs="Times New Roman"/>
          <w:sz w:val="24"/>
          <w:szCs w:val="24"/>
        </w:rPr>
        <w:t xml:space="preserve">, puis </w:t>
      </w:r>
      <w:r w:rsidR="001D3DDB" w:rsidRPr="009E05BB">
        <w:rPr>
          <w:rFonts w:ascii="Times" w:hAnsi="Times" w:cs="Times New Roman"/>
          <w:sz w:val="24"/>
          <w:szCs w:val="24"/>
        </w:rPr>
        <w:t>en Australie</w:t>
      </w:r>
      <w:r w:rsidR="003C095D">
        <w:rPr>
          <w:rFonts w:ascii="Times" w:hAnsi="Times" w:cs="Times New Roman"/>
          <w:sz w:val="24"/>
          <w:szCs w:val="24"/>
        </w:rPr>
        <w:t xml:space="preserve"> en 2010</w:t>
      </w:r>
      <w:r w:rsidR="001D3DDB" w:rsidRPr="009E05BB">
        <w:rPr>
          <w:rFonts w:ascii="Times" w:hAnsi="Times" w:cs="Times New Roman"/>
          <w:sz w:val="24"/>
          <w:szCs w:val="24"/>
        </w:rPr>
        <w:t>.</w:t>
      </w:r>
      <w:r w:rsidRPr="009E05BB">
        <w:rPr>
          <w:rFonts w:ascii="Times" w:hAnsi="Times" w:cs="Times New Roman"/>
          <w:sz w:val="24"/>
          <w:szCs w:val="24"/>
        </w:rPr>
        <w:t xml:space="preserve"> Selon </w:t>
      </w:r>
      <w:r w:rsidRPr="009E05BB">
        <w:rPr>
          <w:rFonts w:ascii="Times New Roman" w:hAnsi="Times New Roman" w:cs="Times New Roman"/>
          <w:sz w:val="24"/>
          <w:szCs w:val="24"/>
        </w:rPr>
        <w:t xml:space="preserve">Chevallier (2005, 387), l’objectif ultime d’une politique publique est de corriger un « dysfonctionnement social ». En cela, la notion de politique publique est intimement liée à celle de changement social, définie par l’auteur comme « l’ensemble des processus par lesquels les équilibres sociaux se trouvent modifiés », que ceux-ci soient positifs ou négatifs, novateurs ou régressifs (Chevallier 2005, 383). Dans un contexte où les employeurs tendent à rester inactifs face à la question des responsabilités de soins de leurs employés,  le  </w:t>
      </w:r>
      <w:r w:rsidR="00B906B9" w:rsidRPr="009E05BB">
        <w:rPr>
          <w:rFonts w:ascii="Times New Roman" w:hAnsi="Times New Roman" w:cs="Times New Roman"/>
          <w:sz w:val="24"/>
          <w:szCs w:val="24"/>
        </w:rPr>
        <w:t>RTR</w:t>
      </w:r>
      <w:r w:rsidRPr="009E05BB">
        <w:rPr>
          <w:rFonts w:ascii="Times New Roman" w:hAnsi="Times New Roman" w:cs="Times New Roman"/>
          <w:sz w:val="24"/>
          <w:szCs w:val="24"/>
        </w:rPr>
        <w:t xml:space="preserve"> pourrait constituer un instrument de changement social au sein des milieux de travail. En effet, sous l’angle des théories institutionnalistes, une conscientisation publique et une réglementation étatique accrues vis-à-vis des problématiques familiales exerce</w:t>
      </w:r>
      <w:r w:rsidR="00B906B9" w:rsidRPr="009E05BB">
        <w:rPr>
          <w:rFonts w:ascii="Times New Roman" w:hAnsi="Times New Roman" w:cs="Times New Roman"/>
          <w:sz w:val="24"/>
          <w:szCs w:val="24"/>
        </w:rPr>
        <w:t>raie</w:t>
      </w:r>
      <w:r w:rsidRPr="009E05BB">
        <w:rPr>
          <w:rFonts w:ascii="Times New Roman" w:hAnsi="Times New Roman" w:cs="Times New Roman"/>
          <w:sz w:val="24"/>
          <w:szCs w:val="24"/>
        </w:rPr>
        <w:t>nt une pression normative sur les organisations, les incitant</w:t>
      </w:r>
      <w:r w:rsidR="00B906B9" w:rsidRPr="009E05BB">
        <w:rPr>
          <w:rFonts w:ascii="Times New Roman" w:hAnsi="Times New Roman" w:cs="Times New Roman"/>
          <w:sz w:val="24"/>
          <w:szCs w:val="24"/>
        </w:rPr>
        <w:t xml:space="preserve"> à</w:t>
      </w:r>
      <w:r w:rsidRPr="009E05BB">
        <w:rPr>
          <w:rFonts w:ascii="Times New Roman" w:hAnsi="Times New Roman" w:cs="Times New Roman"/>
          <w:sz w:val="24"/>
          <w:szCs w:val="24"/>
        </w:rPr>
        <w:t xml:space="preserve"> développer des mesures de conciliation travail-famille (</w:t>
      </w:r>
      <w:proofErr w:type="spellStart"/>
      <w:r w:rsidR="006A536D">
        <w:rPr>
          <w:rFonts w:ascii="Times New Roman" w:hAnsi="Times New Roman" w:cs="Times New Roman"/>
          <w:sz w:val="24"/>
          <w:szCs w:val="24"/>
        </w:rPr>
        <w:t>Goods</w:t>
      </w:r>
      <w:r w:rsidR="003E611C" w:rsidRPr="003C095D">
        <w:rPr>
          <w:rFonts w:ascii="Times New Roman" w:hAnsi="Times New Roman" w:cs="Times New Roman"/>
          <w:sz w:val="24"/>
          <w:szCs w:val="24"/>
        </w:rPr>
        <w:t>tein</w:t>
      </w:r>
      <w:proofErr w:type="spellEnd"/>
      <w:r w:rsidR="003E611C" w:rsidRPr="003C095D">
        <w:rPr>
          <w:rFonts w:ascii="Times New Roman" w:hAnsi="Times New Roman" w:cs="Times New Roman"/>
          <w:sz w:val="24"/>
          <w:szCs w:val="24"/>
        </w:rPr>
        <w:t xml:space="preserve"> </w:t>
      </w:r>
      <w:r w:rsidR="003C095D" w:rsidRPr="003C095D">
        <w:rPr>
          <w:rFonts w:ascii="Times New Roman" w:hAnsi="Times New Roman" w:cs="Times New Roman"/>
          <w:sz w:val="24"/>
          <w:szCs w:val="24"/>
        </w:rPr>
        <w:t xml:space="preserve">1995; </w:t>
      </w:r>
      <w:proofErr w:type="spellStart"/>
      <w:r w:rsidRPr="009E05BB">
        <w:rPr>
          <w:rFonts w:ascii="Times New Roman" w:hAnsi="Times New Roman" w:cs="Times New Roman"/>
          <w:sz w:val="24"/>
          <w:szCs w:val="24"/>
        </w:rPr>
        <w:t>Dancaster</w:t>
      </w:r>
      <w:proofErr w:type="spellEnd"/>
      <w:r w:rsidRPr="009E05BB">
        <w:rPr>
          <w:rFonts w:ascii="Times New Roman" w:hAnsi="Times New Roman" w:cs="Times New Roman"/>
          <w:sz w:val="24"/>
          <w:szCs w:val="24"/>
        </w:rPr>
        <w:t xml:space="preserve"> 2006; Di </w:t>
      </w:r>
      <w:proofErr w:type="spellStart"/>
      <w:r w:rsidRPr="009E05BB">
        <w:rPr>
          <w:rFonts w:ascii="Times New Roman" w:hAnsi="Times New Roman" w:cs="Times New Roman"/>
          <w:sz w:val="24"/>
          <w:szCs w:val="24"/>
        </w:rPr>
        <w:t>Maggio</w:t>
      </w:r>
      <w:proofErr w:type="spellEnd"/>
      <w:r w:rsidRPr="009E05BB">
        <w:rPr>
          <w:rFonts w:ascii="Times New Roman" w:hAnsi="Times New Roman" w:cs="Times New Roman"/>
          <w:sz w:val="24"/>
          <w:szCs w:val="24"/>
        </w:rPr>
        <w:t xml:space="preserve"> et Powell 1983). De ce fait, en institutionnalisant une discussion entre l’employeur et l’employé qui fait une demande d’aménagement flexible de son emploi du temps, les équilibres sociaux au sein des entreprises pourraient se modifier en faveur d’un meilleur accommodement des employés aux responsabilités familiales de plus de plus complexes.</w:t>
      </w:r>
    </w:p>
    <w:p w:rsidR="002657AE" w:rsidRPr="009E05BB" w:rsidRDefault="002657AE"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Cependant, le </w:t>
      </w:r>
      <w:r w:rsidR="00B906B9" w:rsidRPr="009E05BB">
        <w:rPr>
          <w:rFonts w:ascii="Times" w:hAnsi="Times" w:cs="Times New Roman"/>
          <w:sz w:val="24"/>
          <w:szCs w:val="24"/>
        </w:rPr>
        <w:t>RTR</w:t>
      </w:r>
      <w:r w:rsidRPr="009E05BB">
        <w:rPr>
          <w:rFonts w:ascii="Times" w:hAnsi="Times" w:cs="Times New Roman"/>
          <w:sz w:val="24"/>
          <w:szCs w:val="24"/>
        </w:rPr>
        <w:t xml:space="preserve"> a subi de nombreuses critiques</w:t>
      </w:r>
      <w:r w:rsidR="00420D43" w:rsidRPr="009E05BB">
        <w:rPr>
          <w:rFonts w:ascii="Times" w:hAnsi="Times" w:cs="Times New Roman"/>
          <w:sz w:val="24"/>
          <w:szCs w:val="24"/>
        </w:rPr>
        <w:t xml:space="preserve">, notamment parce qu’il s’agit d’un droit de « demander » et non d’ « obtenir » des aménagements flexibles du temps de travail </w:t>
      </w:r>
      <w:r w:rsidRPr="009E05BB">
        <w:rPr>
          <w:rFonts w:ascii="Times" w:hAnsi="Times" w:cs="Times New Roman"/>
          <w:sz w:val="24"/>
          <w:szCs w:val="24"/>
        </w:rPr>
        <w:t>(</w:t>
      </w:r>
      <w:proofErr w:type="spellStart"/>
      <w:r w:rsidRPr="009E05BB">
        <w:rPr>
          <w:rFonts w:ascii="Times" w:hAnsi="Times" w:cs="Times New Roman"/>
          <w:sz w:val="24"/>
          <w:szCs w:val="24"/>
        </w:rPr>
        <w:t>Charlesworth</w:t>
      </w:r>
      <w:proofErr w:type="spellEnd"/>
      <w:r w:rsidRPr="009E05BB">
        <w:rPr>
          <w:rFonts w:ascii="Times" w:hAnsi="Times" w:cs="Times New Roman"/>
          <w:sz w:val="24"/>
          <w:szCs w:val="24"/>
        </w:rPr>
        <w:t xml:space="preserve"> et Campbell 2008; Donnelly, Proctor-Thompson et </w:t>
      </w:r>
      <w:proofErr w:type="spellStart"/>
      <w:r w:rsidRPr="009E05BB">
        <w:rPr>
          <w:rFonts w:ascii="Times" w:hAnsi="Times" w:cs="Times New Roman"/>
          <w:sz w:val="24"/>
          <w:szCs w:val="24"/>
        </w:rPr>
        <w:t>Plimmer</w:t>
      </w:r>
      <w:proofErr w:type="spellEnd"/>
      <w:r w:rsidRPr="009E05BB">
        <w:rPr>
          <w:rFonts w:ascii="Times" w:hAnsi="Times" w:cs="Times New Roman"/>
          <w:sz w:val="24"/>
          <w:szCs w:val="24"/>
        </w:rPr>
        <w:t xml:space="preserve"> 2012; </w:t>
      </w:r>
      <w:proofErr w:type="spellStart"/>
      <w:r w:rsidRPr="009E05BB">
        <w:rPr>
          <w:rFonts w:ascii="Times" w:hAnsi="Times" w:cs="Times New Roman"/>
          <w:sz w:val="24"/>
          <w:szCs w:val="24"/>
        </w:rPr>
        <w:t>Downie</w:t>
      </w:r>
      <w:proofErr w:type="spellEnd"/>
      <w:r w:rsidRPr="009E05BB">
        <w:rPr>
          <w:rFonts w:ascii="Times" w:hAnsi="Times" w:cs="Times New Roman"/>
          <w:sz w:val="24"/>
          <w:szCs w:val="24"/>
        </w:rPr>
        <w:t xml:space="preserve"> 2009; </w:t>
      </w:r>
      <w:proofErr w:type="spellStart"/>
      <w:r w:rsidRPr="009E05BB">
        <w:rPr>
          <w:rFonts w:ascii="Times" w:hAnsi="Times" w:cs="Times New Roman"/>
          <w:sz w:val="24"/>
          <w:szCs w:val="24"/>
        </w:rPr>
        <w:t>Hegewisch</w:t>
      </w:r>
      <w:proofErr w:type="spellEnd"/>
      <w:r w:rsidRPr="009E05BB">
        <w:rPr>
          <w:rFonts w:ascii="Times" w:hAnsi="Times" w:cs="Times New Roman"/>
          <w:sz w:val="24"/>
          <w:szCs w:val="24"/>
        </w:rPr>
        <w:t xml:space="preserve">, 2009; </w:t>
      </w:r>
      <w:proofErr w:type="spellStart"/>
      <w:r w:rsidRPr="009E05BB">
        <w:rPr>
          <w:rFonts w:ascii="Times" w:hAnsi="Times" w:cs="Times New Roman"/>
          <w:sz w:val="24"/>
          <w:szCs w:val="24"/>
        </w:rPr>
        <w:t>Himmelweit</w:t>
      </w:r>
      <w:proofErr w:type="spellEnd"/>
      <w:r w:rsidRPr="009E05BB">
        <w:rPr>
          <w:rFonts w:ascii="Times" w:hAnsi="Times" w:cs="Times New Roman"/>
          <w:sz w:val="24"/>
          <w:szCs w:val="24"/>
        </w:rPr>
        <w:t xml:space="preserve">, 2007;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w:t>
      </w:r>
      <w:proofErr w:type="spellStart"/>
      <w:r w:rsidRPr="009E05BB">
        <w:rPr>
          <w:rFonts w:ascii="Times" w:hAnsi="Times" w:cs="Times New Roman"/>
          <w:sz w:val="24"/>
          <w:szCs w:val="24"/>
        </w:rPr>
        <w:t>Charlesworth</w:t>
      </w:r>
      <w:proofErr w:type="spellEnd"/>
      <w:r w:rsidRPr="009E05BB">
        <w:rPr>
          <w:rFonts w:ascii="Times" w:hAnsi="Times" w:cs="Times New Roman"/>
          <w:sz w:val="24"/>
          <w:szCs w:val="24"/>
        </w:rPr>
        <w:t xml:space="preserve"> et Chapman </w:t>
      </w:r>
      <w:r w:rsidRPr="009E05BB">
        <w:rPr>
          <w:rFonts w:ascii="Times" w:hAnsi="Times" w:cs="Times New Roman"/>
          <w:sz w:val="24"/>
          <w:szCs w:val="24"/>
        </w:rPr>
        <w:lastRenderedPageBreak/>
        <w:t xml:space="preserve">2013). </w:t>
      </w:r>
      <w:r w:rsidR="00420D43" w:rsidRPr="009E05BB">
        <w:rPr>
          <w:rFonts w:ascii="Times" w:hAnsi="Times" w:cs="Times New Roman"/>
          <w:sz w:val="24"/>
          <w:szCs w:val="24"/>
        </w:rPr>
        <w:t>De ce fait, un</w:t>
      </w:r>
      <w:r w:rsidRPr="009E05BB">
        <w:rPr>
          <w:rFonts w:ascii="Times" w:hAnsi="Times" w:cs="Times New Roman"/>
          <w:sz w:val="24"/>
          <w:szCs w:val="24"/>
        </w:rPr>
        <w:t xml:space="preserve"> employeur pourrait se contenter de prendre celles-ci en considération sans agir en conséquence (Skinner,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et Hutchinson 2015, 53</w:t>
      </w:r>
      <w:r w:rsidR="00DA21F3">
        <w:rPr>
          <w:rFonts w:ascii="Times" w:hAnsi="Times" w:cs="Times New Roman"/>
          <w:sz w:val="24"/>
          <w:szCs w:val="24"/>
        </w:rPr>
        <w:t xml:space="preserve">), et </w:t>
      </w:r>
      <w:r w:rsidR="002E0EFB">
        <w:rPr>
          <w:rFonts w:ascii="Times" w:hAnsi="Times" w:cs="Times New Roman"/>
          <w:sz w:val="24"/>
          <w:szCs w:val="24"/>
        </w:rPr>
        <w:t xml:space="preserve">en cas de plainte </w:t>
      </w:r>
      <w:r w:rsidR="00DA21F3">
        <w:rPr>
          <w:rFonts w:ascii="Times" w:hAnsi="Times" w:cs="Times New Roman"/>
          <w:sz w:val="24"/>
          <w:szCs w:val="24"/>
        </w:rPr>
        <w:t>porté</w:t>
      </w:r>
      <w:r w:rsidR="002E0EFB">
        <w:rPr>
          <w:rFonts w:ascii="Times" w:hAnsi="Times" w:cs="Times New Roman"/>
          <w:sz w:val="24"/>
          <w:szCs w:val="24"/>
        </w:rPr>
        <w:t>e</w:t>
      </w:r>
      <w:r w:rsidR="00DA21F3">
        <w:rPr>
          <w:rFonts w:ascii="Times" w:hAnsi="Times" w:cs="Times New Roman"/>
          <w:sz w:val="24"/>
          <w:szCs w:val="24"/>
        </w:rPr>
        <w:t xml:space="preserve"> devant les tribunaux,</w:t>
      </w:r>
      <w:r w:rsidRPr="009E05BB">
        <w:rPr>
          <w:rFonts w:ascii="Times" w:hAnsi="Times" w:cs="Times New Roman"/>
          <w:sz w:val="24"/>
          <w:szCs w:val="24"/>
        </w:rPr>
        <w:t xml:space="preserve"> de justifier </w:t>
      </w:r>
      <w:r w:rsidR="00420D43" w:rsidRPr="009E05BB">
        <w:rPr>
          <w:rFonts w:ascii="Times" w:hAnsi="Times" w:cs="Times New Roman"/>
          <w:sz w:val="24"/>
          <w:szCs w:val="24"/>
        </w:rPr>
        <w:t xml:space="preserve">aisément </w:t>
      </w:r>
      <w:r w:rsidRPr="009E05BB">
        <w:rPr>
          <w:rFonts w:ascii="Times" w:hAnsi="Times" w:cs="Times New Roman"/>
          <w:sz w:val="24"/>
          <w:szCs w:val="24"/>
        </w:rPr>
        <w:t>son refus</w:t>
      </w:r>
      <w:r w:rsidR="00420D43" w:rsidRPr="009E05BB">
        <w:rPr>
          <w:rFonts w:ascii="Times" w:hAnsi="Times" w:cs="Times New Roman"/>
          <w:sz w:val="24"/>
          <w:szCs w:val="24"/>
        </w:rPr>
        <w:t xml:space="preserve"> </w:t>
      </w:r>
      <w:r w:rsidR="005E2595">
        <w:rPr>
          <w:rFonts w:ascii="Times" w:hAnsi="Times" w:cs="Times New Roman"/>
          <w:sz w:val="24"/>
          <w:szCs w:val="24"/>
        </w:rPr>
        <w:t>à l’aide d’</w:t>
      </w:r>
      <w:r w:rsidRPr="009E05BB">
        <w:rPr>
          <w:rFonts w:ascii="Times" w:hAnsi="Times" w:cs="Times New Roman"/>
          <w:sz w:val="24"/>
          <w:szCs w:val="24"/>
        </w:rPr>
        <w:t>argument</w:t>
      </w:r>
      <w:r w:rsidR="005E2595">
        <w:rPr>
          <w:rFonts w:ascii="Times" w:hAnsi="Times" w:cs="Times New Roman"/>
          <w:sz w:val="24"/>
          <w:szCs w:val="24"/>
        </w:rPr>
        <w:t>s</w:t>
      </w:r>
      <w:r w:rsidRPr="009E05BB">
        <w:rPr>
          <w:rFonts w:ascii="Times" w:hAnsi="Times" w:cs="Times New Roman"/>
          <w:sz w:val="24"/>
          <w:szCs w:val="24"/>
        </w:rPr>
        <w:t xml:space="preserve"> économique</w:t>
      </w:r>
      <w:r w:rsidR="005E2595">
        <w:rPr>
          <w:rFonts w:ascii="Times" w:hAnsi="Times" w:cs="Times New Roman"/>
          <w:sz w:val="24"/>
          <w:szCs w:val="24"/>
        </w:rPr>
        <w:t>s</w:t>
      </w:r>
      <w:r w:rsidRPr="009E05BB">
        <w:rPr>
          <w:rFonts w:ascii="Times" w:hAnsi="Times" w:cs="Times New Roman"/>
          <w:sz w:val="24"/>
          <w:szCs w:val="24"/>
        </w:rPr>
        <w:t xml:space="preserve"> </w:t>
      </w:r>
      <w:r w:rsidR="00DA21F3">
        <w:rPr>
          <w:rFonts w:ascii="Times" w:hAnsi="Times" w:cs="Times New Roman"/>
          <w:sz w:val="24"/>
          <w:szCs w:val="24"/>
        </w:rPr>
        <w:t>tel</w:t>
      </w:r>
      <w:r w:rsidR="005E2595">
        <w:rPr>
          <w:rFonts w:ascii="Times" w:hAnsi="Times" w:cs="Times New Roman"/>
          <w:sz w:val="24"/>
          <w:szCs w:val="24"/>
        </w:rPr>
        <w:t>s</w:t>
      </w:r>
      <w:r w:rsidR="00DA21F3">
        <w:rPr>
          <w:rFonts w:ascii="Times" w:hAnsi="Times" w:cs="Times New Roman"/>
          <w:sz w:val="24"/>
          <w:szCs w:val="24"/>
        </w:rPr>
        <w:t xml:space="preserve"> que </w:t>
      </w:r>
      <w:r w:rsidR="002E0EFB">
        <w:rPr>
          <w:rFonts w:ascii="Times" w:hAnsi="Times" w:cs="Times New Roman"/>
          <w:sz w:val="24"/>
          <w:szCs w:val="24"/>
        </w:rPr>
        <w:t>l’on trouve</w:t>
      </w:r>
      <w:r w:rsidR="00DA21F3">
        <w:rPr>
          <w:rFonts w:ascii="Times" w:hAnsi="Times" w:cs="Times New Roman"/>
          <w:sz w:val="24"/>
          <w:szCs w:val="24"/>
        </w:rPr>
        <w:t xml:space="preserve"> dans les textes de lois</w:t>
      </w:r>
      <w:r w:rsidR="005E2595">
        <w:rPr>
          <w:rFonts w:ascii="Times" w:hAnsi="Times" w:cs="Times New Roman"/>
          <w:sz w:val="24"/>
          <w:szCs w:val="24"/>
        </w:rPr>
        <w:t xml:space="preserve"> où figurent le RTR</w:t>
      </w:r>
      <w:r w:rsidR="00DA21F3">
        <w:rPr>
          <w:rFonts w:ascii="Times" w:hAnsi="Times" w:cs="Times New Roman"/>
          <w:sz w:val="24"/>
          <w:szCs w:val="24"/>
        </w:rPr>
        <w:t xml:space="preserve"> </w:t>
      </w:r>
      <w:r w:rsidRPr="009E05BB">
        <w:rPr>
          <w:rFonts w:ascii="Times" w:hAnsi="Times" w:cs="Times New Roman"/>
          <w:sz w:val="24"/>
          <w:szCs w:val="24"/>
        </w:rPr>
        <w:t>(</w:t>
      </w:r>
      <w:proofErr w:type="spellStart"/>
      <w:r w:rsidRPr="005E2595">
        <w:rPr>
          <w:rFonts w:ascii="Times" w:hAnsi="Times" w:cs="Times New Roman"/>
          <w:sz w:val="24"/>
          <w:szCs w:val="24"/>
        </w:rPr>
        <w:t>Downie</w:t>
      </w:r>
      <w:proofErr w:type="spellEnd"/>
      <w:r w:rsidRPr="005E2595">
        <w:rPr>
          <w:rFonts w:ascii="Times" w:hAnsi="Times" w:cs="Times New Roman"/>
          <w:sz w:val="24"/>
          <w:szCs w:val="24"/>
        </w:rPr>
        <w:t xml:space="preserve"> 2009</w:t>
      </w:r>
      <w:r w:rsidR="00420D43" w:rsidRPr="005E2595">
        <w:rPr>
          <w:rFonts w:ascii="Times" w:hAnsi="Times" w:cs="Times New Roman"/>
          <w:sz w:val="24"/>
          <w:szCs w:val="24"/>
        </w:rPr>
        <w:t>).</w:t>
      </w:r>
      <w:r w:rsidR="00420D43" w:rsidRPr="009E05BB">
        <w:rPr>
          <w:rFonts w:ascii="Times" w:hAnsi="Times" w:cs="Times New Roman"/>
          <w:sz w:val="24"/>
          <w:szCs w:val="24"/>
        </w:rPr>
        <w:t xml:space="preserve"> </w:t>
      </w:r>
      <w:r w:rsidRPr="009E05BB">
        <w:rPr>
          <w:rFonts w:ascii="Times" w:hAnsi="Times" w:cs="Times New Roman"/>
          <w:sz w:val="24"/>
          <w:szCs w:val="24"/>
        </w:rPr>
        <w:t xml:space="preserve">D’autres travaux montrent que si le </w:t>
      </w:r>
      <w:r w:rsidR="00B906B9" w:rsidRPr="009E05BB">
        <w:rPr>
          <w:rFonts w:ascii="Times" w:hAnsi="Times" w:cs="Times New Roman"/>
          <w:sz w:val="24"/>
          <w:szCs w:val="24"/>
        </w:rPr>
        <w:t>RTR</w:t>
      </w:r>
      <w:r w:rsidRPr="009E05BB">
        <w:rPr>
          <w:rFonts w:ascii="Times" w:hAnsi="Times" w:cs="Times New Roman"/>
          <w:sz w:val="24"/>
          <w:szCs w:val="24"/>
        </w:rPr>
        <w:t xml:space="preserve"> appuie un changement social, ce dernier s’avère être au détriment de l’intérêt voire des droits des employés, à travers des politiques organisationnelles renforçant démesurément le pouvoir discrétionnaire des gestionnaires quant à l’accord ou au refus des demandes d’accommodement (Cooper et Baird 2015; Kelly et </w:t>
      </w:r>
      <w:proofErr w:type="spellStart"/>
      <w:r w:rsidRPr="009E05BB">
        <w:rPr>
          <w:rFonts w:ascii="Times" w:hAnsi="Times" w:cs="Times New Roman"/>
          <w:sz w:val="24"/>
          <w:szCs w:val="24"/>
        </w:rPr>
        <w:t>Kalev</w:t>
      </w:r>
      <w:proofErr w:type="spellEnd"/>
      <w:r w:rsidRPr="009E05BB">
        <w:rPr>
          <w:rFonts w:ascii="Times" w:hAnsi="Times" w:cs="Times New Roman"/>
          <w:sz w:val="24"/>
          <w:szCs w:val="24"/>
        </w:rPr>
        <w:t xml:space="preserve"> 2006).</w:t>
      </w:r>
      <w:r w:rsidRPr="009E05BB">
        <w:t xml:space="preserve"> </w:t>
      </w:r>
      <w:r w:rsidRPr="009E05BB">
        <w:rPr>
          <w:rFonts w:ascii="Times" w:hAnsi="Times"/>
          <w:sz w:val="24"/>
          <w:szCs w:val="24"/>
        </w:rPr>
        <w:t>Il existe ainsi un</w:t>
      </w:r>
      <w:r w:rsidRPr="009E05BB">
        <w:rPr>
          <w:rFonts w:ascii="Times" w:hAnsi="Times" w:cs="Times New Roman"/>
          <w:sz w:val="24"/>
          <w:szCs w:val="24"/>
        </w:rPr>
        <w:t xml:space="preserve"> écart entre un programme prometteur de changement social en faveur des employés ayant des responsabilités familiales et les évaluations parfois négatives faites au sujet de cette nouvelle loi et de ses impacts. </w:t>
      </w:r>
    </w:p>
    <w:p w:rsidR="00DE7B8A" w:rsidRDefault="002657AE"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Face à ces constats, nous proposons une analyse des effets du </w:t>
      </w:r>
      <w:r w:rsidR="00B906B9" w:rsidRPr="009E05BB">
        <w:rPr>
          <w:rFonts w:ascii="Times" w:hAnsi="Times" w:cs="Times New Roman"/>
          <w:sz w:val="24"/>
          <w:szCs w:val="24"/>
        </w:rPr>
        <w:t>RTR</w:t>
      </w:r>
      <w:r w:rsidRPr="009E05BB">
        <w:rPr>
          <w:rFonts w:ascii="Times" w:hAnsi="Times" w:cs="Times New Roman"/>
          <w:sz w:val="24"/>
          <w:szCs w:val="24"/>
        </w:rPr>
        <w:t xml:space="preserve"> en tant qu’instrument de changement social au sein des milieux de travail britanniques, néo-zélandais et australiens. </w:t>
      </w:r>
      <w:r w:rsidR="00420D43" w:rsidRPr="009E05BB">
        <w:rPr>
          <w:rFonts w:ascii="Times" w:hAnsi="Times" w:cs="Times New Roman"/>
          <w:sz w:val="24"/>
          <w:szCs w:val="24"/>
        </w:rPr>
        <w:t>Après une revue de la littérature concernant cette mesure législative et les facteurs organisationnels influençant la conciliation entre travail et soins, nous revoyons les études d’impact quantitatives et qualitatives disponibles</w:t>
      </w:r>
      <w:r w:rsidRPr="009E05BB">
        <w:rPr>
          <w:rFonts w:ascii="Times" w:hAnsi="Times" w:cs="Times New Roman"/>
          <w:sz w:val="24"/>
          <w:szCs w:val="24"/>
        </w:rPr>
        <w:t xml:space="preserve"> pour saisir plus finement la mesure dans laquelle </w:t>
      </w:r>
      <w:r w:rsidR="00420D43" w:rsidRPr="009E05BB">
        <w:rPr>
          <w:rFonts w:ascii="Times" w:hAnsi="Times" w:cs="Times New Roman"/>
          <w:sz w:val="24"/>
          <w:szCs w:val="24"/>
        </w:rPr>
        <w:t>le RTR a instauré</w:t>
      </w:r>
      <w:r w:rsidRPr="009E05BB">
        <w:rPr>
          <w:rFonts w:ascii="Times" w:hAnsi="Times" w:cs="Times New Roman"/>
          <w:sz w:val="24"/>
          <w:szCs w:val="24"/>
        </w:rPr>
        <w:t xml:space="preserve"> un changement dans l’attitude des gestionnaires, acteurs-phares de la mise en œuvre de</w:t>
      </w:r>
      <w:r w:rsidR="00420D43" w:rsidRPr="009E05BB">
        <w:rPr>
          <w:rFonts w:ascii="Times" w:hAnsi="Times" w:cs="Times New Roman"/>
          <w:sz w:val="24"/>
          <w:szCs w:val="24"/>
        </w:rPr>
        <w:t>s</w:t>
      </w:r>
      <w:r w:rsidRPr="009E05BB">
        <w:rPr>
          <w:rFonts w:ascii="Times" w:hAnsi="Times" w:cs="Times New Roman"/>
          <w:sz w:val="24"/>
          <w:szCs w:val="24"/>
        </w:rPr>
        <w:t xml:space="preserve"> politique</w:t>
      </w:r>
      <w:r w:rsidR="00420D43" w:rsidRPr="009E05BB">
        <w:rPr>
          <w:rFonts w:ascii="Times" w:hAnsi="Times" w:cs="Times New Roman"/>
          <w:sz w:val="24"/>
          <w:szCs w:val="24"/>
        </w:rPr>
        <w:t>s</w:t>
      </w:r>
      <w:r w:rsidRPr="009E05BB">
        <w:rPr>
          <w:rFonts w:ascii="Times" w:hAnsi="Times" w:cs="Times New Roman"/>
          <w:sz w:val="24"/>
          <w:szCs w:val="24"/>
        </w:rPr>
        <w:t xml:space="preserve"> dans les milieux de travail.  </w:t>
      </w:r>
    </w:p>
    <w:p w:rsidR="00644FE7" w:rsidRPr="00644FE7" w:rsidRDefault="00644FE7" w:rsidP="00644FE7">
      <w:pPr>
        <w:pStyle w:val="Titre1"/>
      </w:pPr>
    </w:p>
    <w:p w:rsidR="001D3DDB" w:rsidRPr="00A76B48" w:rsidRDefault="001D3DDB" w:rsidP="00644FE7">
      <w:pPr>
        <w:spacing w:line="480" w:lineRule="auto"/>
        <w:ind w:left="0"/>
        <w:jc w:val="both"/>
        <w:rPr>
          <w:sz w:val="24"/>
        </w:rPr>
      </w:pPr>
      <w:r w:rsidRPr="00A76B48">
        <w:rPr>
          <w:rFonts w:ascii="Times New Roman" w:hAnsi="Times New Roman" w:cs="Times New Roman"/>
          <w:b/>
          <w:sz w:val="28"/>
          <w:szCs w:val="24"/>
        </w:rPr>
        <w:t>M</w:t>
      </w:r>
      <w:r w:rsidR="00A76B48" w:rsidRPr="00A76B48">
        <w:rPr>
          <w:rFonts w:ascii="Times New Roman" w:hAnsi="Times New Roman" w:cs="Times New Roman"/>
          <w:b/>
          <w:sz w:val="28"/>
          <w:szCs w:val="24"/>
        </w:rPr>
        <w:t xml:space="preserve">éthode </w:t>
      </w:r>
    </w:p>
    <w:p w:rsidR="005E2595" w:rsidRDefault="001D3DDB" w:rsidP="00644FE7">
      <w:pPr>
        <w:pStyle w:val="Standard"/>
        <w:spacing w:line="480" w:lineRule="auto"/>
        <w:jc w:val="both"/>
        <w:rPr>
          <w:rFonts w:ascii="Times" w:hAnsi="Times" w:cs="Times New Roman"/>
          <w:sz w:val="24"/>
          <w:szCs w:val="24"/>
        </w:rPr>
      </w:pPr>
      <w:r w:rsidRPr="009E05BB">
        <w:rPr>
          <w:rFonts w:ascii="Times" w:hAnsi="Times" w:cs="Times New Roman"/>
          <w:sz w:val="24"/>
          <w:szCs w:val="24"/>
        </w:rPr>
        <w:t xml:space="preserve">Pour réaliser les objectifs précités, nous avons commencé par une revue de littérature concernant le </w:t>
      </w:r>
      <w:r w:rsidR="00B906B9" w:rsidRPr="009E05BB">
        <w:rPr>
          <w:rFonts w:ascii="Times" w:hAnsi="Times" w:cs="Times New Roman"/>
          <w:sz w:val="24"/>
          <w:szCs w:val="24"/>
        </w:rPr>
        <w:t>RTR</w:t>
      </w:r>
      <w:r w:rsidRPr="009E05BB">
        <w:rPr>
          <w:rFonts w:ascii="Times" w:hAnsi="Times" w:cs="Times New Roman"/>
          <w:sz w:val="24"/>
          <w:szCs w:val="24"/>
        </w:rPr>
        <w:t xml:space="preserve">, majoritairement dans les domaines juridique et sociologique.  Nous </w:t>
      </w:r>
      <w:r w:rsidRPr="009E05BB">
        <w:rPr>
          <w:rFonts w:ascii="Times" w:hAnsi="Times" w:cs="Times New Roman"/>
          <w:sz w:val="24"/>
          <w:szCs w:val="24"/>
        </w:rPr>
        <w:lastRenderedPageBreak/>
        <w:t>avons également ciblé les quelques études de terrain ayant traité de l’effet de ce droit sous l’angle la gestion des ressources humaines. Nous avons pour cela mené une recherche par mots-clefs (« </w:t>
      </w:r>
      <w:r w:rsidR="00B906B9" w:rsidRPr="009E05BB">
        <w:rPr>
          <w:rFonts w:ascii="Times" w:hAnsi="Times" w:cs="Times New Roman"/>
          <w:sz w:val="24"/>
          <w:szCs w:val="24"/>
        </w:rPr>
        <w:t>RTR</w:t>
      </w:r>
      <w:r w:rsidRPr="009E05BB">
        <w:rPr>
          <w:rFonts w:ascii="Times" w:hAnsi="Times" w:cs="Times New Roman"/>
          <w:sz w:val="24"/>
          <w:szCs w:val="24"/>
        </w:rPr>
        <w:t xml:space="preserve"> flexible </w:t>
      </w:r>
      <w:proofErr w:type="spellStart"/>
      <w:r w:rsidRPr="009E05BB">
        <w:rPr>
          <w:rFonts w:ascii="Times" w:hAnsi="Times" w:cs="Times New Roman"/>
          <w:sz w:val="24"/>
          <w:szCs w:val="24"/>
        </w:rPr>
        <w:t>working</w:t>
      </w:r>
      <w:proofErr w:type="spellEnd"/>
      <w:r w:rsidRPr="009E05BB">
        <w:rPr>
          <w:rFonts w:ascii="Times" w:hAnsi="Times" w:cs="Times New Roman"/>
          <w:sz w:val="24"/>
          <w:szCs w:val="24"/>
        </w:rPr>
        <w:t xml:space="preserve"> arrangements »; « </w:t>
      </w:r>
      <w:proofErr w:type="spellStart"/>
      <w:r w:rsidRPr="009E05BB">
        <w:rPr>
          <w:rFonts w:ascii="Times" w:hAnsi="Times" w:cs="Times New Roman"/>
          <w:sz w:val="24"/>
          <w:szCs w:val="24"/>
        </w:rPr>
        <w:t>caregivers</w:t>
      </w:r>
      <w:proofErr w:type="spellEnd"/>
      <w:r w:rsidRPr="009E05BB">
        <w:rPr>
          <w:rFonts w:ascii="Times" w:hAnsi="Times" w:cs="Times New Roman"/>
          <w:sz w:val="24"/>
          <w:szCs w:val="24"/>
        </w:rPr>
        <w:t xml:space="preserve"> », « United </w:t>
      </w:r>
      <w:proofErr w:type="spellStart"/>
      <w:r w:rsidRPr="009E05BB">
        <w:rPr>
          <w:rFonts w:ascii="Times" w:hAnsi="Times" w:cs="Times New Roman"/>
          <w:sz w:val="24"/>
          <w:szCs w:val="24"/>
        </w:rPr>
        <w:t>Kingdom</w:t>
      </w:r>
      <w:proofErr w:type="spellEnd"/>
      <w:r w:rsidRPr="009E05BB">
        <w:rPr>
          <w:rFonts w:ascii="Times" w:hAnsi="Times" w:cs="Times New Roman"/>
          <w:sz w:val="24"/>
          <w:szCs w:val="24"/>
        </w:rPr>
        <w:t> »…) dans des bases de données de gestion, juridiques, de sociologie et pluridisciplinaires</w:t>
      </w:r>
      <w:r w:rsidR="00501959">
        <w:rPr>
          <w:rStyle w:val="Appeldenotedefin"/>
          <w:rFonts w:ascii="Times" w:hAnsi="Times" w:cs="Times New Roman"/>
          <w:sz w:val="24"/>
          <w:szCs w:val="24"/>
        </w:rPr>
        <w:endnoteReference w:id="1"/>
      </w:r>
      <w:r w:rsidRPr="009E05BB">
        <w:rPr>
          <w:rFonts w:ascii="Times" w:hAnsi="Times" w:cs="Times New Roman"/>
          <w:sz w:val="24"/>
          <w:szCs w:val="24"/>
        </w:rPr>
        <w:t xml:space="preserve">. Nous avons également fouillé les sites gouvernementaux des différents pays à l’étude afin de récolter des données telles que des sondages effectués sur les effets du droit à différentes périodes suivant son entrée en vigueur, donnant ainsi à voir les tendances de l’utilisation et des impacts du </w:t>
      </w:r>
      <w:r w:rsidR="00B906B9" w:rsidRPr="009E05BB">
        <w:rPr>
          <w:rFonts w:ascii="Times" w:hAnsi="Times" w:cs="Times New Roman"/>
          <w:sz w:val="24"/>
          <w:szCs w:val="24"/>
        </w:rPr>
        <w:t>RTR</w:t>
      </w:r>
      <w:r w:rsidRPr="009E05BB">
        <w:rPr>
          <w:rFonts w:ascii="Times" w:hAnsi="Times" w:cs="Times New Roman"/>
          <w:sz w:val="24"/>
          <w:szCs w:val="24"/>
        </w:rPr>
        <w:t xml:space="preserve"> au cours de la dernière décennie au Royaume-Uni, en Australie et en Nouvelle-Zélande</w:t>
      </w:r>
      <w:r w:rsidR="00AE206E">
        <w:rPr>
          <w:rFonts w:ascii="Times" w:hAnsi="Times" w:cs="Times New Roman"/>
          <w:sz w:val="24"/>
          <w:szCs w:val="24"/>
        </w:rPr>
        <w:t>.</w:t>
      </w:r>
      <w:r w:rsidR="005E2595">
        <w:rPr>
          <w:rFonts w:ascii="Times" w:hAnsi="Times" w:cs="Times New Roman"/>
          <w:sz w:val="24"/>
          <w:szCs w:val="24"/>
        </w:rPr>
        <w:t xml:space="preserve"> </w:t>
      </w:r>
      <w:r w:rsidR="00AE206E">
        <w:rPr>
          <w:rFonts w:ascii="Times" w:hAnsi="Times" w:cs="Times New Roman"/>
          <w:sz w:val="24"/>
          <w:szCs w:val="24"/>
        </w:rPr>
        <w:t>À l’instar de ces pays,</w:t>
      </w:r>
      <w:r w:rsidR="005B0CF5">
        <w:rPr>
          <w:rFonts w:ascii="Times" w:hAnsi="Times" w:cs="Times New Roman"/>
          <w:sz w:val="24"/>
          <w:szCs w:val="24"/>
        </w:rPr>
        <w:t xml:space="preserve"> et particulièrement de l’Australie qui fait l’objet de nos études d’impacts, </w:t>
      </w:r>
      <w:r w:rsidR="00AE206E">
        <w:rPr>
          <w:rFonts w:ascii="Times" w:hAnsi="Times" w:cs="Times New Roman"/>
          <w:sz w:val="24"/>
          <w:szCs w:val="24"/>
        </w:rPr>
        <w:t xml:space="preserve"> le Canada présente un marché du travail peu réglementé laissant place à </w:t>
      </w:r>
      <w:r w:rsidR="005B0CF5">
        <w:rPr>
          <w:rFonts w:ascii="Times" w:hAnsi="Times" w:cs="Times New Roman"/>
          <w:sz w:val="24"/>
          <w:szCs w:val="24"/>
        </w:rPr>
        <w:t xml:space="preserve">une </w:t>
      </w:r>
      <w:r w:rsidR="00AE206E">
        <w:rPr>
          <w:rFonts w:ascii="Times" w:hAnsi="Times" w:cs="Times New Roman"/>
          <w:sz w:val="24"/>
          <w:szCs w:val="24"/>
        </w:rPr>
        <w:t xml:space="preserve">discrétion managériale </w:t>
      </w:r>
      <w:r w:rsidR="005B0CF5">
        <w:rPr>
          <w:rFonts w:ascii="Times" w:hAnsi="Times" w:cs="Times New Roman"/>
          <w:sz w:val="24"/>
          <w:szCs w:val="24"/>
        </w:rPr>
        <w:t>accrue</w:t>
      </w:r>
      <w:r w:rsidR="00AE206E">
        <w:rPr>
          <w:rFonts w:ascii="Times" w:hAnsi="Times" w:cs="Times New Roman"/>
          <w:sz w:val="24"/>
          <w:szCs w:val="24"/>
        </w:rPr>
        <w:t xml:space="preserve"> (Bloom et Van </w:t>
      </w:r>
      <w:proofErr w:type="spellStart"/>
      <w:r w:rsidR="00AE206E">
        <w:rPr>
          <w:rFonts w:ascii="Times" w:hAnsi="Times" w:cs="Times New Roman"/>
          <w:sz w:val="24"/>
          <w:szCs w:val="24"/>
        </w:rPr>
        <w:t>Reenen</w:t>
      </w:r>
      <w:proofErr w:type="spellEnd"/>
      <w:r w:rsidR="00AE206E">
        <w:rPr>
          <w:rFonts w:ascii="Times" w:hAnsi="Times" w:cs="Times New Roman"/>
          <w:sz w:val="24"/>
          <w:szCs w:val="24"/>
        </w:rPr>
        <w:t xml:space="preserve"> 2010</w:t>
      </w:r>
      <w:r w:rsidR="009E4081">
        <w:rPr>
          <w:rFonts w:ascii="Times" w:hAnsi="Times" w:cs="Times New Roman"/>
          <w:sz w:val="24"/>
          <w:szCs w:val="24"/>
        </w:rPr>
        <w:t>, 2</w:t>
      </w:r>
      <w:r w:rsidR="005B0CF5">
        <w:rPr>
          <w:rFonts w:ascii="Times" w:hAnsi="Times" w:cs="Times New Roman"/>
          <w:sz w:val="24"/>
          <w:szCs w:val="24"/>
        </w:rPr>
        <w:t>16</w:t>
      </w:r>
      <w:r w:rsidR="00AE206E">
        <w:rPr>
          <w:rFonts w:ascii="Times" w:hAnsi="Times" w:cs="Times New Roman"/>
          <w:sz w:val="24"/>
          <w:szCs w:val="24"/>
        </w:rPr>
        <w:t>). Ce sont des pays libéraux selon la typologie d’</w:t>
      </w:r>
      <w:proofErr w:type="spellStart"/>
      <w:r w:rsidR="00AE206E">
        <w:rPr>
          <w:rFonts w:ascii="Times" w:hAnsi="Times" w:cs="Times New Roman"/>
          <w:sz w:val="24"/>
          <w:szCs w:val="24"/>
        </w:rPr>
        <w:t>Esping</w:t>
      </w:r>
      <w:proofErr w:type="spellEnd"/>
      <w:r w:rsidR="00AE206E">
        <w:rPr>
          <w:rFonts w:ascii="Times" w:hAnsi="Times" w:cs="Times New Roman"/>
          <w:sz w:val="24"/>
          <w:szCs w:val="24"/>
        </w:rPr>
        <w:t xml:space="preserve">-Andersen, </w:t>
      </w:r>
      <w:r w:rsidR="005E2595">
        <w:rPr>
          <w:rFonts w:ascii="Times" w:hAnsi="Times" w:cs="Times New Roman"/>
          <w:sz w:val="24"/>
          <w:szCs w:val="24"/>
        </w:rPr>
        <w:t xml:space="preserve">largement régulés par le marché. </w:t>
      </w:r>
      <w:r w:rsidR="00AE206E">
        <w:rPr>
          <w:rFonts w:ascii="Times" w:hAnsi="Times" w:cs="Times New Roman"/>
          <w:sz w:val="24"/>
          <w:szCs w:val="24"/>
        </w:rPr>
        <w:t>Nous verrons toutefois dans nos recommandations que le Canada se distingue sous certains aspects.</w:t>
      </w:r>
      <w:r w:rsidR="005E2595">
        <w:rPr>
          <w:rFonts w:ascii="Times" w:hAnsi="Times" w:cs="Times New Roman"/>
          <w:sz w:val="24"/>
          <w:szCs w:val="24"/>
        </w:rPr>
        <w:t xml:space="preserve"> </w:t>
      </w:r>
    </w:p>
    <w:p w:rsidR="003233C0" w:rsidRDefault="00AE206E" w:rsidP="00644FE7">
      <w:pPr>
        <w:pStyle w:val="Standard"/>
        <w:spacing w:line="480" w:lineRule="auto"/>
        <w:jc w:val="both"/>
        <w:rPr>
          <w:rFonts w:ascii="Times" w:hAnsi="Times" w:cs="Times New Roman"/>
          <w:sz w:val="24"/>
          <w:szCs w:val="24"/>
        </w:rPr>
      </w:pPr>
      <w:r>
        <w:rPr>
          <w:rFonts w:ascii="Times" w:hAnsi="Times" w:cs="Times New Roman"/>
          <w:sz w:val="24"/>
          <w:szCs w:val="24"/>
        </w:rPr>
        <w:t>N</w:t>
      </w:r>
      <w:r w:rsidR="001D3DDB" w:rsidRPr="009E05BB">
        <w:rPr>
          <w:rFonts w:ascii="Times" w:hAnsi="Times" w:cs="Times New Roman"/>
          <w:sz w:val="24"/>
          <w:szCs w:val="24"/>
        </w:rPr>
        <w:t>ous ne traitons pas de manière approfondie le cas des États-Unis dans la mesure où le droit n’a pas été adopté au niveau fédéral et où il reste encore au stade de projet dans différents états. Nous ne traitons pas non plus le cas des Pays-Bas et de l’</w:t>
      </w:r>
      <w:r>
        <w:rPr>
          <w:rFonts w:ascii="Times" w:hAnsi="Times" w:cs="Times New Roman"/>
          <w:sz w:val="24"/>
          <w:szCs w:val="24"/>
        </w:rPr>
        <w:t xml:space="preserve">Allemagne dont les caractéristiques diffèrent des pays </w:t>
      </w:r>
      <w:r w:rsidR="006A536D">
        <w:rPr>
          <w:rFonts w:ascii="Times" w:hAnsi="Times" w:cs="Times New Roman"/>
          <w:sz w:val="24"/>
          <w:szCs w:val="24"/>
        </w:rPr>
        <w:t>anglo-saxons</w:t>
      </w:r>
      <w:r>
        <w:rPr>
          <w:rFonts w:ascii="Times" w:hAnsi="Times" w:cs="Times New Roman"/>
          <w:sz w:val="24"/>
          <w:szCs w:val="24"/>
        </w:rPr>
        <w:t xml:space="preserve"> et dont la législation adoptée permet une réducti</w:t>
      </w:r>
      <w:r w:rsidR="001D3DDB" w:rsidRPr="009E05BB">
        <w:rPr>
          <w:rFonts w:ascii="Times" w:hAnsi="Times" w:cs="Times New Roman"/>
          <w:sz w:val="24"/>
          <w:szCs w:val="24"/>
        </w:rPr>
        <w:t>on d’heures se</w:t>
      </w:r>
      <w:r>
        <w:rPr>
          <w:rFonts w:ascii="Times" w:hAnsi="Times" w:cs="Times New Roman"/>
          <w:sz w:val="24"/>
          <w:szCs w:val="24"/>
        </w:rPr>
        <w:t>ule</w:t>
      </w:r>
      <w:r w:rsidR="001D3DDB" w:rsidRPr="009E05BB">
        <w:rPr>
          <w:rFonts w:ascii="Times" w:hAnsi="Times" w:cs="Times New Roman"/>
          <w:sz w:val="24"/>
          <w:szCs w:val="24"/>
        </w:rPr>
        <w:t>ment (</w:t>
      </w:r>
      <w:proofErr w:type="spellStart"/>
      <w:r w:rsidR="001D3DDB" w:rsidRPr="009E05BB">
        <w:rPr>
          <w:rFonts w:ascii="Times" w:hAnsi="Times" w:cs="Times New Roman"/>
          <w:sz w:val="24"/>
          <w:szCs w:val="24"/>
        </w:rPr>
        <w:t>Hegewisch</w:t>
      </w:r>
      <w:proofErr w:type="spellEnd"/>
      <w:r w:rsidR="001D3DDB" w:rsidRPr="009E05BB">
        <w:rPr>
          <w:rFonts w:ascii="Times" w:hAnsi="Times" w:cs="Times New Roman"/>
          <w:sz w:val="24"/>
          <w:szCs w:val="24"/>
        </w:rPr>
        <w:t xml:space="preserve"> 2009). Toutefois, au moment d’écrire notre article, un </w:t>
      </w:r>
      <w:r w:rsidR="00B906B9" w:rsidRPr="009E05BB">
        <w:rPr>
          <w:rFonts w:ascii="Times" w:hAnsi="Times" w:cs="Times New Roman"/>
          <w:sz w:val="24"/>
          <w:szCs w:val="24"/>
        </w:rPr>
        <w:t>RTR</w:t>
      </w:r>
      <w:r>
        <w:rPr>
          <w:rFonts w:ascii="Times" w:hAnsi="Times" w:cs="Times New Roman"/>
          <w:sz w:val="24"/>
          <w:szCs w:val="24"/>
        </w:rPr>
        <w:t xml:space="preserve"> </w:t>
      </w:r>
      <w:r w:rsidRPr="00AE206E">
        <w:rPr>
          <w:rFonts w:ascii="Times" w:hAnsi="Times" w:cs="Times New Roman"/>
          <w:i/>
          <w:sz w:val="24"/>
          <w:szCs w:val="24"/>
        </w:rPr>
        <w:t>a priori</w:t>
      </w:r>
      <w:r w:rsidR="001D3DDB" w:rsidRPr="009E05BB">
        <w:rPr>
          <w:rFonts w:ascii="Times" w:hAnsi="Times" w:cs="Times New Roman"/>
          <w:sz w:val="24"/>
          <w:szCs w:val="24"/>
        </w:rPr>
        <w:t xml:space="preserve"> similaire</w:t>
      </w:r>
      <w:r>
        <w:rPr>
          <w:rFonts w:ascii="Times" w:hAnsi="Times" w:cs="Times New Roman"/>
          <w:sz w:val="24"/>
          <w:szCs w:val="24"/>
        </w:rPr>
        <w:t xml:space="preserve"> à l’objet de notre étude</w:t>
      </w:r>
      <w:r w:rsidR="001D3DDB" w:rsidRPr="009E05BB">
        <w:rPr>
          <w:rFonts w:ascii="Times" w:hAnsi="Times" w:cs="Times New Roman"/>
          <w:sz w:val="24"/>
          <w:szCs w:val="24"/>
        </w:rPr>
        <w:t xml:space="preserve"> est entré en vigueur aux Pays-Bas le 1</w:t>
      </w:r>
      <w:r w:rsidR="001D3DDB" w:rsidRPr="009E05BB">
        <w:rPr>
          <w:rFonts w:ascii="Times" w:hAnsi="Times" w:cs="Times New Roman"/>
          <w:sz w:val="24"/>
          <w:szCs w:val="24"/>
          <w:vertAlign w:val="superscript"/>
        </w:rPr>
        <w:t>er</w:t>
      </w:r>
      <w:r w:rsidR="001D3DDB" w:rsidRPr="009E05BB">
        <w:rPr>
          <w:rFonts w:ascii="Times" w:hAnsi="Times" w:cs="Times New Roman"/>
          <w:sz w:val="24"/>
          <w:szCs w:val="24"/>
        </w:rPr>
        <w:t xml:space="preserve"> janvier 2016, sous une modification à la Loi sur les heures de travail (</w:t>
      </w:r>
      <w:proofErr w:type="spellStart"/>
      <w:r w:rsidR="001D3DDB" w:rsidRPr="009E05BB">
        <w:rPr>
          <w:rFonts w:ascii="Times" w:hAnsi="Times" w:cs="Tahoma"/>
          <w:sz w:val="24"/>
          <w:szCs w:val="24"/>
        </w:rPr>
        <w:t>Wet</w:t>
      </w:r>
      <w:proofErr w:type="spellEnd"/>
      <w:r w:rsidR="001D3DDB" w:rsidRPr="009E05BB">
        <w:rPr>
          <w:rFonts w:ascii="Times" w:hAnsi="Times" w:cs="Tahoma"/>
          <w:sz w:val="24"/>
          <w:szCs w:val="24"/>
        </w:rPr>
        <w:t xml:space="preserve"> </w:t>
      </w:r>
      <w:proofErr w:type="spellStart"/>
      <w:r w:rsidR="001D3DDB" w:rsidRPr="009E05BB">
        <w:rPr>
          <w:rFonts w:ascii="Times" w:hAnsi="Times" w:cs="Tahoma"/>
          <w:sz w:val="24"/>
          <w:szCs w:val="24"/>
        </w:rPr>
        <w:t>Aanpassing</w:t>
      </w:r>
      <w:proofErr w:type="spellEnd"/>
      <w:r w:rsidR="001D3DDB" w:rsidRPr="009E05BB">
        <w:rPr>
          <w:rFonts w:ascii="Times" w:hAnsi="Times" w:cs="Tahoma"/>
          <w:sz w:val="24"/>
          <w:szCs w:val="24"/>
        </w:rPr>
        <w:t xml:space="preserve"> </w:t>
      </w:r>
      <w:proofErr w:type="spellStart"/>
      <w:r w:rsidR="001D3DDB" w:rsidRPr="009E05BB">
        <w:rPr>
          <w:rFonts w:ascii="Times" w:hAnsi="Times" w:cs="Tahoma"/>
          <w:sz w:val="24"/>
          <w:szCs w:val="24"/>
        </w:rPr>
        <w:t>Arbeidsduur</w:t>
      </w:r>
      <w:proofErr w:type="spellEnd"/>
      <w:r w:rsidR="001D3DDB" w:rsidRPr="009E05BB">
        <w:rPr>
          <w:rFonts w:ascii="Times" w:hAnsi="Times" w:cs="Tahoma"/>
          <w:sz w:val="24"/>
          <w:szCs w:val="24"/>
        </w:rPr>
        <w:t xml:space="preserve">). </w:t>
      </w:r>
      <w:r w:rsidR="001D3DDB" w:rsidRPr="00DA21F3">
        <w:rPr>
          <w:rFonts w:ascii="Times" w:hAnsi="Times" w:cs="Tahoma"/>
          <w:sz w:val="24"/>
          <w:szCs w:val="24"/>
        </w:rPr>
        <w:t xml:space="preserve">Enfin, notre étude présente </w:t>
      </w:r>
      <w:r w:rsidR="002B65A4" w:rsidRPr="00DA21F3">
        <w:rPr>
          <w:rFonts w:ascii="Times" w:hAnsi="Times" w:cs="Tahoma"/>
          <w:sz w:val="24"/>
          <w:szCs w:val="24"/>
        </w:rPr>
        <w:t>certaines</w:t>
      </w:r>
      <w:r w:rsidR="001D3DDB" w:rsidRPr="00DA21F3">
        <w:rPr>
          <w:rFonts w:ascii="Times" w:hAnsi="Times" w:cs="Tahoma"/>
          <w:sz w:val="24"/>
          <w:szCs w:val="24"/>
        </w:rPr>
        <w:t xml:space="preserve"> limites que nous rapp</w:t>
      </w:r>
      <w:r w:rsidR="00FD272B" w:rsidRPr="00DA21F3">
        <w:rPr>
          <w:rFonts w:ascii="Times" w:hAnsi="Times" w:cs="Tahoma"/>
          <w:sz w:val="24"/>
          <w:szCs w:val="24"/>
        </w:rPr>
        <w:t xml:space="preserve">ortons </w:t>
      </w:r>
      <w:r w:rsidR="00DA21F3">
        <w:rPr>
          <w:rFonts w:ascii="Times" w:hAnsi="Times" w:cs="Tahoma"/>
          <w:sz w:val="24"/>
          <w:szCs w:val="24"/>
        </w:rPr>
        <w:t>au fil de l’analyse</w:t>
      </w:r>
      <w:r w:rsidR="006C0A7B" w:rsidRPr="00DA21F3">
        <w:rPr>
          <w:rFonts w:ascii="Times" w:hAnsi="Times" w:cs="Tahoma"/>
          <w:sz w:val="24"/>
          <w:szCs w:val="24"/>
        </w:rPr>
        <w:t xml:space="preserve"> et résumons à la fin de notre article.</w:t>
      </w:r>
    </w:p>
    <w:p w:rsidR="000D3731" w:rsidRPr="00AE206E" w:rsidRDefault="000D3731" w:rsidP="00644FE7">
      <w:pPr>
        <w:pStyle w:val="Standard"/>
        <w:spacing w:line="480" w:lineRule="auto"/>
        <w:jc w:val="both"/>
        <w:rPr>
          <w:rFonts w:ascii="Times" w:hAnsi="Times" w:cs="Times New Roman"/>
          <w:sz w:val="24"/>
          <w:szCs w:val="24"/>
        </w:rPr>
      </w:pPr>
    </w:p>
    <w:p w:rsidR="0009009C" w:rsidRPr="000D3731" w:rsidRDefault="006F397C" w:rsidP="00644FE7">
      <w:pPr>
        <w:pStyle w:val="Paragraphedeliste"/>
        <w:numPr>
          <w:ilvl w:val="0"/>
          <w:numId w:val="9"/>
        </w:numPr>
        <w:spacing w:line="480" w:lineRule="auto"/>
        <w:rPr>
          <w:rFonts w:ascii="Times" w:hAnsi="Times"/>
          <w:b/>
          <w:sz w:val="28"/>
        </w:rPr>
      </w:pPr>
      <w:r w:rsidRPr="000D3731">
        <w:rPr>
          <w:rFonts w:ascii="Times" w:hAnsi="Times"/>
          <w:b/>
          <w:sz w:val="28"/>
        </w:rPr>
        <w:t xml:space="preserve">Le </w:t>
      </w:r>
      <w:r w:rsidR="00FD272B" w:rsidRPr="000D3731">
        <w:rPr>
          <w:rFonts w:ascii="Times" w:hAnsi="Times"/>
          <w:b/>
          <w:sz w:val="28"/>
        </w:rPr>
        <w:t>‘</w:t>
      </w:r>
      <w:r w:rsidR="00B906B9" w:rsidRPr="000D3731">
        <w:rPr>
          <w:rFonts w:ascii="Times" w:hAnsi="Times"/>
          <w:b/>
          <w:sz w:val="28"/>
        </w:rPr>
        <w:t>R</w:t>
      </w:r>
      <w:r w:rsidR="00FD272B" w:rsidRPr="000D3731">
        <w:rPr>
          <w:rFonts w:ascii="Times" w:hAnsi="Times"/>
          <w:b/>
          <w:sz w:val="28"/>
        </w:rPr>
        <w:t xml:space="preserve">ight to </w:t>
      </w:r>
      <w:proofErr w:type="spellStart"/>
      <w:r w:rsidR="00FD272B" w:rsidRPr="000D3731">
        <w:rPr>
          <w:rFonts w:ascii="Times" w:hAnsi="Times"/>
          <w:b/>
          <w:sz w:val="28"/>
        </w:rPr>
        <w:t>request</w:t>
      </w:r>
      <w:proofErr w:type="spellEnd"/>
      <w:r w:rsidR="00FD272B" w:rsidRPr="000D3731">
        <w:rPr>
          <w:rFonts w:ascii="Times" w:hAnsi="Times"/>
          <w:b/>
          <w:sz w:val="28"/>
        </w:rPr>
        <w:t>’</w:t>
      </w:r>
      <w:r w:rsidRPr="000D3731">
        <w:rPr>
          <w:rFonts w:ascii="Times" w:hAnsi="Times"/>
          <w:b/>
          <w:sz w:val="28"/>
        </w:rPr>
        <w:t>: une nouvelle procédure à l’agenda politique</w:t>
      </w:r>
    </w:p>
    <w:p w:rsidR="00C74249" w:rsidRPr="00303254" w:rsidRDefault="003233C0" w:rsidP="00644FE7">
      <w:pPr>
        <w:spacing w:line="480" w:lineRule="auto"/>
        <w:ind w:left="0"/>
        <w:jc w:val="both"/>
        <w:rPr>
          <w:rFonts w:ascii="Times" w:hAnsi="Times" w:cs="Times New Roman"/>
          <w:sz w:val="24"/>
          <w:szCs w:val="24"/>
        </w:rPr>
      </w:pPr>
      <w:r>
        <w:rPr>
          <w:rFonts w:ascii="Times" w:hAnsi="Times" w:cs="Times New Roman"/>
          <w:sz w:val="24"/>
          <w:szCs w:val="24"/>
        </w:rPr>
        <w:t>Cette partie revoit la littérature socio-économi</w:t>
      </w:r>
      <w:r w:rsidR="00C74249">
        <w:rPr>
          <w:rFonts w:ascii="Times" w:hAnsi="Times" w:cs="Times New Roman"/>
          <w:sz w:val="24"/>
          <w:szCs w:val="24"/>
        </w:rPr>
        <w:t>que</w:t>
      </w:r>
      <w:r>
        <w:rPr>
          <w:rFonts w:ascii="Times" w:hAnsi="Times" w:cs="Times New Roman"/>
          <w:sz w:val="24"/>
          <w:szCs w:val="24"/>
        </w:rPr>
        <w:t xml:space="preserve"> et juridique entourant le </w:t>
      </w:r>
      <w:r w:rsidR="00C74249">
        <w:rPr>
          <w:rFonts w:ascii="Times" w:hAnsi="Times" w:cs="Times New Roman"/>
          <w:sz w:val="24"/>
          <w:szCs w:val="24"/>
        </w:rPr>
        <w:t>RTR</w:t>
      </w:r>
      <w:r>
        <w:rPr>
          <w:rFonts w:ascii="Times" w:hAnsi="Times" w:cs="Times New Roman"/>
          <w:sz w:val="24"/>
          <w:szCs w:val="24"/>
        </w:rPr>
        <w:t xml:space="preserve">, </w:t>
      </w:r>
      <w:r w:rsidR="00C74249">
        <w:rPr>
          <w:rFonts w:ascii="Times" w:hAnsi="Times" w:cs="Times New Roman"/>
          <w:sz w:val="24"/>
          <w:szCs w:val="24"/>
        </w:rPr>
        <w:t>traitant de son</w:t>
      </w:r>
      <w:r>
        <w:rPr>
          <w:rFonts w:ascii="Times" w:hAnsi="Times" w:cs="Times New Roman"/>
          <w:sz w:val="24"/>
          <w:szCs w:val="24"/>
        </w:rPr>
        <w:t xml:space="preserve"> ém</w:t>
      </w:r>
      <w:r w:rsidR="00C74249">
        <w:rPr>
          <w:rFonts w:ascii="Times" w:hAnsi="Times" w:cs="Times New Roman"/>
          <w:sz w:val="24"/>
          <w:szCs w:val="24"/>
        </w:rPr>
        <w:t xml:space="preserve">ergence dans le discours public, de </w:t>
      </w:r>
      <w:r>
        <w:rPr>
          <w:rFonts w:ascii="Times" w:hAnsi="Times" w:cs="Times New Roman"/>
          <w:sz w:val="24"/>
          <w:szCs w:val="24"/>
        </w:rPr>
        <w:t xml:space="preserve">ses particularités juridiques </w:t>
      </w:r>
      <w:r w:rsidR="00C74249">
        <w:rPr>
          <w:rFonts w:ascii="Times" w:hAnsi="Times" w:cs="Times New Roman"/>
          <w:sz w:val="24"/>
          <w:szCs w:val="24"/>
        </w:rPr>
        <w:t>ainsi que</w:t>
      </w:r>
      <w:r>
        <w:rPr>
          <w:rFonts w:ascii="Times" w:hAnsi="Times" w:cs="Times New Roman"/>
          <w:sz w:val="24"/>
          <w:szCs w:val="24"/>
        </w:rPr>
        <w:t xml:space="preserve"> </w:t>
      </w:r>
      <w:r w:rsidR="00C74249">
        <w:rPr>
          <w:rFonts w:ascii="Times" w:hAnsi="Times" w:cs="Times New Roman"/>
          <w:sz w:val="24"/>
          <w:szCs w:val="24"/>
        </w:rPr>
        <w:t>des</w:t>
      </w:r>
      <w:r>
        <w:rPr>
          <w:rFonts w:ascii="Times" w:hAnsi="Times" w:cs="Times New Roman"/>
          <w:sz w:val="24"/>
          <w:szCs w:val="24"/>
        </w:rPr>
        <w:t xml:space="preserve"> critiques reçues.</w:t>
      </w:r>
    </w:p>
    <w:p w:rsidR="003233C0" w:rsidRPr="000D3731" w:rsidRDefault="003233C0" w:rsidP="00644FE7">
      <w:pPr>
        <w:pStyle w:val="Paragraphedeliste"/>
        <w:numPr>
          <w:ilvl w:val="1"/>
          <w:numId w:val="9"/>
        </w:numPr>
        <w:spacing w:line="480" w:lineRule="auto"/>
        <w:jc w:val="both"/>
        <w:rPr>
          <w:rFonts w:ascii="Times" w:hAnsi="Times" w:cs="Times New Roman"/>
          <w:b/>
          <w:sz w:val="24"/>
          <w:szCs w:val="24"/>
        </w:rPr>
      </w:pPr>
      <w:r w:rsidRPr="000D3731">
        <w:rPr>
          <w:rFonts w:ascii="Times" w:hAnsi="Times" w:cs="Times New Roman"/>
          <w:b/>
          <w:sz w:val="24"/>
          <w:szCs w:val="24"/>
        </w:rPr>
        <w:t xml:space="preserve">Politiques </w:t>
      </w:r>
      <w:r w:rsidR="00C74249" w:rsidRPr="000D3731">
        <w:rPr>
          <w:rFonts w:ascii="Times" w:hAnsi="Times" w:cs="Times New Roman"/>
          <w:b/>
          <w:sz w:val="24"/>
          <w:szCs w:val="24"/>
        </w:rPr>
        <w:t>publiques</w:t>
      </w:r>
    </w:p>
    <w:p w:rsidR="00897C16" w:rsidRPr="003233C0" w:rsidRDefault="00897C16" w:rsidP="00644FE7">
      <w:pPr>
        <w:spacing w:line="480" w:lineRule="auto"/>
        <w:ind w:left="0"/>
        <w:jc w:val="both"/>
        <w:rPr>
          <w:rFonts w:ascii="Times" w:hAnsi="Times" w:cs="Times New Roman"/>
          <w:b/>
          <w:color w:val="FF0000"/>
          <w:sz w:val="24"/>
          <w:szCs w:val="24"/>
        </w:rPr>
      </w:pPr>
      <w:r w:rsidRPr="009E05BB">
        <w:rPr>
          <w:rFonts w:ascii="Times" w:hAnsi="Times" w:cs="Times New Roman"/>
          <w:sz w:val="24"/>
          <w:szCs w:val="24"/>
        </w:rPr>
        <w:t xml:space="preserve">Au Royaume-Uni, le discours entourant l’émergence du </w:t>
      </w:r>
      <w:r w:rsidR="00B906B9" w:rsidRPr="009E05BB">
        <w:rPr>
          <w:rFonts w:ascii="Times" w:hAnsi="Times" w:cs="Times New Roman"/>
          <w:sz w:val="24"/>
          <w:szCs w:val="24"/>
        </w:rPr>
        <w:t>RTR</w:t>
      </w:r>
      <w:r w:rsidRPr="009E05BB">
        <w:rPr>
          <w:rFonts w:ascii="Times" w:hAnsi="Times" w:cs="Times New Roman"/>
          <w:sz w:val="24"/>
          <w:szCs w:val="24"/>
        </w:rPr>
        <w:t xml:space="preserve"> se fondait surtout sur la volonté d’accroître la compétitivité et de réduire le déficit du pays en augmentant la participation des mères sur le</w:t>
      </w:r>
      <w:r w:rsidR="00ED7637">
        <w:rPr>
          <w:rFonts w:ascii="Times" w:hAnsi="Times" w:cs="Times New Roman"/>
          <w:sz w:val="24"/>
          <w:szCs w:val="24"/>
        </w:rPr>
        <w:t xml:space="preserve"> marché du travail (</w:t>
      </w:r>
      <w:proofErr w:type="spellStart"/>
      <w:r w:rsidR="00ED7637">
        <w:rPr>
          <w:rFonts w:ascii="Times" w:hAnsi="Times" w:cs="Times New Roman"/>
          <w:sz w:val="24"/>
          <w:szCs w:val="24"/>
        </w:rPr>
        <w:t>Grabham</w:t>
      </w:r>
      <w:proofErr w:type="spellEnd"/>
      <w:r w:rsidR="00ED7637">
        <w:rPr>
          <w:rFonts w:ascii="Times" w:hAnsi="Times" w:cs="Times New Roman"/>
          <w:sz w:val="24"/>
          <w:szCs w:val="24"/>
        </w:rPr>
        <w:t xml:space="preserve"> 2014</w:t>
      </w:r>
      <w:r w:rsidRPr="009E05BB">
        <w:rPr>
          <w:rFonts w:ascii="Times" w:hAnsi="Times" w:cs="Times New Roman"/>
          <w:sz w:val="24"/>
          <w:szCs w:val="24"/>
        </w:rPr>
        <w:t xml:space="preserve">; </w:t>
      </w:r>
      <w:proofErr w:type="spellStart"/>
      <w:r w:rsidRPr="009E05BB">
        <w:rPr>
          <w:rFonts w:ascii="Times" w:hAnsi="Times" w:cs="Times New Roman"/>
          <w:sz w:val="24"/>
          <w:szCs w:val="24"/>
        </w:rPr>
        <w:t>Hegewsich</w:t>
      </w:r>
      <w:proofErr w:type="spellEnd"/>
      <w:r w:rsidRPr="009E05BB">
        <w:rPr>
          <w:rFonts w:ascii="Times" w:hAnsi="Times" w:cs="Times New Roman"/>
          <w:sz w:val="24"/>
          <w:szCs w:val="24"/>
        </w:rPr>
        <w:t xml:space="preserve"> 2009; </w:t>
      </w:r>
      <w:proofErr w:type="spellStart"/>
      <w:r w:rsidRPr="009E05BB">
        <w:rPr>
          <w:rFonts w:ascii="Times" w:hAnsi="Times" w:cs="Times New Roman"/>
          <w:sz w:val="24"/>
          <w:szCs w:val="24"/>
        </w:rPr>
        <w:t>Himmelweit</w:t>
      </w:r>
      <w:proofErr w:type="spellEnd"/>
      <w:r w:rsidRPr="009E05BB">
        <w:rPr>
          <w:rFonts w:ascii="Times" w:hAnsi="Times" w:cs="Times New Roman"/>
          <w:sz w:val="24"/>
          <w:szCs w:val="24"/>
        </w:rPr>
        <w:t xml:space="preserve"> 2007). La notion de conciliation travail-famille ou conciliation travail-vie personnelle était surtout abordée à travers le prisme du </w:t>
      </w:r>
      <w:r w:rsidRPr="003E49A6">
        <w:rPr>
          <w:rFonts w:ascii="Times" w:hAnsi="Times" w:cs="Times New Roman"/>
          <w:i/>
          <w:sz w:val="24"/>
          <w:szCs w:val="24"/>
        </w:rPr>
        <w:t>business case</w:t>
      </w:r>
      <w:r w:rsidRPr="009E05BB">
        <w:rPr>
          <w:rFonts w:ascii="Times" w:hAnsi="Times" w:cs="Times New Roman"/>
          <w:sz w:val="24"/>
          <w:szCs w:val="24"/>
        </w:rPr>
        <w:t>, soit l’argument selon lequel cette mesure serait rentable et allait contribuer  à l’économie glob</w:t>
      </w:r>
      <w:r w:rsidR="002B65A4" w:rsidRPr="009E05BB">
        <w:rPr>
          <w:rFonts w:ascii="Times" w:hAnsi="Times" w:cs="Times New Roman"/>
          <w:sz w:val="24"/>
          <w:szCs w:val="24"/>
        </w:rPr>
        <w:t>ale du pays (</w:t>
      </w:r>
      <w:proofErr w:type="spellStart"/>
      <w:r w:rsidR="002B65A4" w:rsidRPr="009E05BB">
        <w:rPr>
          <w:rFonts w:ascii="Times" w:hAnsi="Times" w:cs="Times New Roman"/>
          <w:sz w:val="24"/>
          <w:szCs w:val="24"/>
        </w:rPr>
        <w:t>Himmelweit</w:t>
      </w:r>
      <w:proofErr w:type="spellEnd"/>
      <w:r w:rsidR="002B65A4" w:rsidRPr="009E05BB">
        <w:rPr>
          <w:rFonts w:ascii="Times" w:hAnsi="Times" w:cs="Times New Roman"/>
          <w:sz w:val="24"/>
          <w:szCs w:val="24"/>
        </w:rPr>
        <w:t xml:space="preserve"> 2007). </w:t>
      </w:r>
      <w:r w:rsidR="002657AE" w:rsidRPr="009E05BB">
        <w:rPr>
          <w:rFonts w:ascii="Times" w:hAnsi="Times" w:cs="Times New Roman"/>
          <w:sz w:val="24"/>
          <w:szCs w:val="24"/>
        </w:rPr>
        <w:t>En</w:t>
      </w:r>
      <w:r w:rsidR="002B65A4" w:rsidRPr="009E05BB">
        <w:rPr>
          <w:rFonts w:ascii="Times" w:hAnsi="Times" w:cs="Times New Roman"/>
          <w:sz w:val="24"/>
          <w:szCs w:val="24"/>
        </w:rPr>
        <w:t xml:space="preserve"> Nouvelle-Zélande, </w:t>
      </w:r>
      <w:r w:rsidRPr="009E05BB">
        <w:rPr>
          <w:rFonts w:ascii="Times" w:hAnsi="Times" w:cs="Times New Roman"/>
          <w:sz w:val="24"/>
          <w:szCs w:val="24"/>
        </w:rPr>
        <w:t xml:space="preserve">le </w:t>
      </w:r>
      <w:r w:rsidR="00B906B9" w:rsidRPr="009E05BB">
        <w:rPr>
          <w:rFonts w:ascii="Times" w:hAnsi="Times" w:cs="Times New Roman"/>
          <w:sz w:val="24"/>
          <w:szCs w:val="24"/>
        </w:rPr>
        <w:t>RTR</w:t>
      </w:r>
      <w:r w:rsidRPr="009E05BB">
        <w:rPr>
          <w:rFonts w:ascii="Times" w:hAnsi="Times" w:cs="Times New Roman"/>
          <w:sz w:val="24"/>
          <w:szCs w:val="24"/>
        </w:rPr>
        <w:t xml:space="preserve"> faisait partie de réformes traitant davantage du « désir » des individus de se consacrer à des activités et intérêts particuliers (« conciliation travail-vie personnelle ») que du « besoin » de passer moins de temps au travail pour consacrer ce temps à la famille (« conciliation travail-famille »), selon </w:t>
      </w:r>
      <w:proofErr w:type="spellStart"/>
      <w:r w:rsidRPr="009E05BB">
        <w:rPr>
          <w:rFonts w:ascii="Times" w:hAnsi="Times" w:cs="Times New Roman"/>
          <w:sz w:val="24"/>
          <w:szCs w:val="24"/>
        </w:rPr>
        <w:t>Masselot</w:t>
      </w:r>
      <w:proofErr w:type="spellEnd"/>
      <w:r w:rsidRPr="009E05BB">
        <w:rPr>
          <w:rFonts w:ascii="Times" w:hAnsi="Times" w:cs="Times New Roman"/>
          <w:sz w:val="24"/>
          <w:szCs w:val="24"/>
        </w:rPr>
        <w:t xml:space="preserve"> (2011, 72-73). Face à ce constat, l’auteure avance que cet ensemble de réformes politiques exclut en quelque sorte la problématique de la famille et des soins, au détriment des femmes qui en restent les principales dispensatrices. Les thématiques sociales étaient davantage présentes dans la politique australienne</w:t>
      </w:r>
      <w:r w:rsidR="002657AE" w:rsidRPr="009E05BB">
        <w:rPr>
          <w:rFonts w:ascii="Times" w:hAnsi="Times" w:cs="Times New Roman"/>
          <w:sz w:val="24"/>
          <w:szCs w:val="24"/>
        </w:rPr>
        <w:t xml:space="preserve"> (</w:t>
      </w:r>
      <w:proofErr w:type="spellStart"/>
      <w:r w:rsidR="002657AE" w:rsidRPr="009E05BB">
        <w:rPr>
          <w:rFonts w:ascii="Times" w:hAnsi="Times" w:cs="Times New Roman"/>
          <w:sz w:val="24"/>
          <w:szCs w:val="24"/>
        </w:rPr>
        <w:t>Fair</w:t>
      </w:r>
      <w:proofErr w:type="spellEnd"/>
      <w:r w:rsidR="002657AE" w:rsidRPr="009E05BB">
        <w:rPr>
          <w:rFonts w:ascii="Times" w:hAnsi="Times" w:cs="Times New Roman"/>
          <w:sz w:val="24"/>
          <w:szCs w:val="24"/>
        </w:rPr>
        <w:t xml:space="preserve"> </w:t>
      </w:r>
      <w:proofErr w:type="spellStart"/>
      <w:r w:rsidR="002657AE" w:rsidRPr="009E05BB">
        <w:rPr>
          <w:rFonts w:ascii="Times" w:hAnsi="Times" w:cs="Times New Roman"/>
          <w:sz w:val="24"/>
          <w:szCs w:val="24"/>
        </w:rPr>
        <w:t>Work</w:t>
      </w:r>
      <w:proofErr w:type="spellEnd"/>
      <w:r w:rsidR="002657AE" w:rsidRPr="009E05BB">
        <w:rPr>
          <w:rFonts w:ascii="Times" w:hAnsi="Times" w:cs="Times New Roman"/>
          <w:sz w:val="24"/>
          <w:szCs w:val="24"/>
        </w:rPr>
        <w:t xml:space="preserve"> </w:t>
      </w:r>
      <w:proofErr w:type="spellStart"/>
      <w:r w:rsidR="002657AE" w:rsidRPr="009E05BB">
        <w:rPr>
          <w:rFonts w:ascii="Times" w:hAnsi="Times" w:cs="Times New Roman"/>
          <w:sz w:val="24"/>
          <w:szCs w:val="24"/>
        </w:rPr>
        <w:t>Act</w:t>
      </w:r>
      <w:proofErr w:type="spellEnd"/>
      <w:r w:rsidR="002657AE" w:rsidRPr="009E05BB">
        <w:rPr>
          <w:rFonts w:ascii="Times" w:hAnsi="Times" w:cs="Times New Roman"/>
          <w:sz w:val="24"/>
          <w:szCs w:val="24"/>
        </w:rPr>
        <w:t xml:space="preserve"> 2009)</w:t>
      </w:r>
      <w:r w:rsidRPr="009E05BB">
        <w:rPr>
          <w:rFonts w:ascii="Times" w:hAnsi="Times" w:cs="Times New Roman"/>
          <w:sz w:val="24"/>
          <w:szCs w:val="24"/>
        </w:rPr>
        <w:t>, où le droit a été adopté dans un contexte de réforme législative en matière de travail flex</w:t>
      </w:r>
      <w:r w:rsidR="002657AE" w:rsidRPr="009E05BB">
        <w:rPr>
          <w:rFonts w:ascii="Times" w:hAnsi="Times" w:cs="Times New Roman"/>
          <w:sz w:val="24"/>
          <w:szCs w:val="24"/>
        </w:rPr>
        <w:t xml:space="preserve">ible et d’égalité hommes-femmes, </w:t>
      </w:r>
      <w:r w:rsidRPr="009E05BB">
        <w:rPr>
          <w:rFonts w:ascii="Times" w:hAnsi="Times" w:cs="Times New Roman"/>
          <w:sz w:val="24"/>
          <w:szCs w:val="24"/>
        </w:rPr>
        <w:t xml:space="preserve"> après qu’un gouvernement travailliste ait renforcé </w:t>
      </w:r>
      <w:r w:rsidRPr="009E05BB">
        <w:rPr>
          <w:rFonts w:ascii="Times" w:hAnsi="Times" w:cs="Times New Roman"/>
          <w:sz w:val="24"/>
          <w:szCs w:val="24"/>
        </w:rPr>
        <w:lastRenderedPageBreak/>
        <w:t>un modèle de « travailleur idéal », reléguant les femmes du côté du travail domestique non-rémunéré (Dreyfus, 2013</w:t>
      </w:r>
      <w:r w:rsidRPr="003233C0">
        <w:rPr>
          <w:rFonts w:ascii="Times" w:hAnsi="Times" w:cs="Times New Roman"/>
          <w:sz w:val="24"/>
          <w:szCs w:val="24"/>
        </w:rPr>
        <w:t xml:space="preserve">). </w:t>
      </w:r>
      <w:r w:rsidR="002B65A4" w:rsidRPr="00C74249">
        <w:rPr>
          <w:rFonts w:ascii="Times" w:hAnsi="Times" w:cs="Times New Roman"/>
          <w:sz w:val="24"/>
          <w:szCs w:val="24"/>
        </w:rPr>
        <w:t xml:space="preserve">Le </w:t>
      </w:r>
      <w:r w:rsidR="00B906B9" w:rsidRPr="00C74249">
        <w:rPr>
          <w:rFonts w:ascii="Times" w:hAnsi="Times" w:cs="Times New Roman"/>
          <w:sz w:val="24"/>
          <w:szCs w:val="24"/>
        </w:rPr>
        <w:t>RTR</w:t>
      </w:r>
      <w:r w:rsidR="002B65A4" w:rsidRPr="00C74249">
        <w:rPr>
          <w:rFonts w:ascii="Times" w:hAnsi="Times" w:cs="Times New Roman"/>
          <w:sz w:val="24"/>
          <w:szCs w:val="24"/>
        </w:rPr>
        <w:t xml:space="preserve"> est ainsi issu de considérations économiques</w:t>
      </w:r>
      <w:r w:rsidR="003233C0" w:rsidRPr="00C74249">
        <w:rPr>
          <w:rFonts w:ascii="Times" w:hAnsi="Times" w:cs="Times New Roman"/>
          <w:sz w:val="24"/>
          <w:szCs w:val="24"/>
        </w:rPr>
        <w:t xml:space="preserve"> et sociales.</w:t>
      </w:r>
    </w:p>
    <w:p w:rsidR="00897C16" w:rsidRPr="009E05BB" w:rsidRDefault="00897C16" w:rsidP="00644FE7">
      <w:pPr>
        <w:pStyle w:val="Standard"/>
        <w:numPr>
          <w:ilvl w:val="1"/>
          <w:numId w:val="9"/>
        </w:numPr>
        <w:spacing w:line="480" w:lineRule="auto"/>
        <w:jc w:val="both"/>
        <w:rPr>
          <w:rFonts w:ascii="Times" w:hAnsi="Times" w:cs="Times New Roman"/>
          <w:b/>
          <w:sz w:val="24"/>
          <w:szCs w:val="24"/>
        </w:rPr>
      </w:pPr>
      <w:r w:rsidRPr="009E05BB">
        <w:rPr>
          <w:rFonts w:ascii="Times" w:hAnsi="Times" w:cs="Times New Roman"/>
          <w:b/>
          <w:sz w:val="24"/>
          <w:szCs w:val="24"/>
        </w:rPr>
        <w:t xml:space="preserve">La procédure </w:t>
      </w:r>
    </w:p>
    <w:p w:rsidR="001D3DDB" w:rsidRDefault="002657AE" w:rsidP="00644FE7">
      <w:pPr>
        <w:spacing w:after="0" w:line="480" w:lineRule="auto"/>
        <w:ind w:left="0"/>
        <w:jc w:val="both"/>
        <w:rPr>
          <w:rFonts w:ascii="Times" w:hAnsi="Times" w:cs="Times New Roman"/>
          <w:sz w:val="24"/>
          <w:szCs w:val="24"/>
          <w:lang w:eastAsia="en-US"/>
        </w:rPr>
      </w:pPr>
      <w:r w:rsidRPr="009E05BB">
        <w:rPr>
          <w:rFonts w:ascii="Times" w:hAnsi="Times" w:cs="Times New Roman"/>
          <w:sz w:val="24"/>
          <w:szCs w:val="24"/>
          <w:lang w:val="fr-FR"/>
        </w:rPr>
        <w:t>Le</w:t>
      </w:r>
      <w:r w:rsidR="00897C16" w:rsidRPr="009E05BB">
        <w:rPr>
          <w:rFonts w:ascii="Times" w:hAnsi="Times" w:cs="Times New Roman"/>
          <w:sz w:val="24"/>
          <w:szCs w:val="24"/>
        </w:rPr>
        <w:t xml:space="preserve"> </w:t>
      </w:r>
      <w:r w:rsidR="00B906B9" w:rsidRPr="009E05BB">
        <w:rPr>
          <w:rFonts w:ascii="Times" w:hAnsi="Times" w:cs="Times New Roman"/>
          <w:sz w:val="24"/>
          <w:szCs w:val="24"/>
        </w:rPr>
        <w:t>RTR</w:t>
      </w:r>
      <w:r w:rsidR="00897C16" w:rsidRPr="009E05BB">
        <w:rPr>
          <w:rFonts w:ascii="Times" w:hAnsi="Times" w:cs="Times New Roman"/>
          <w:sz w:val="24"/>
          <w:szCs w:val="24"/>
        </w:rPr>
        <w:t xml:space="preserve"> est un droit procédural,  soit un droit d’entamer un processus formel facilitant la formulation d’une demande d’aménagement flexible de temps et de lieu de travail auprès de son employeur.</w:t>
      </w:r>
      <w:r w:rsidRPr="009E05BB">
        <w:rPr>
          <w:rFonts w:ascii="Times" w:hAnsi="Times" w:cs="Times New Roman"/>
          <w:sz w:val="24"/>
          <w:szCs w:val="24"/>
        </w:rPr>
        <w:t xml:space="preserve"> Il n’oblige aucunement l’employeur à accorder les demandes reçues.</w:t>
      </w:r>
      <w:r w:rsidR="00897C16" w:rsidRPr="009E05BB">
        <w:rPr>
          <w:rFonts w:ascii="Times" w:hAnsi="Times" w:cs="Times New Roman"/>
          <w:sz w:val="24"/>
          <w:szCs w:val="24"/>
        </w:rPr>
        <w:t xml:space="preserve"> Tout de même, ce dernier est de son côté  tenu de prendre en compte chaque requête dans un certain délai: pas plus tard qu’un mois en Nouvelle-Zélande</w:t>
      </w:r>
      <w:r w:rsidR="002B33A1">
        <w:rPr>
          <w:rStyle w:val="Appeldenotedefin"/>
          <w:rFonts w:ascii="Times" w:hAnsi="Times" w:cs="Times New Roman"/>
          <w:sz w:val="24"/>
          <w:szCs w:val="24"/>
        </w:rPr>
        <w:endnoteReference w:id="2"/>
      </w:r>
      <w:r w:rsidR="00897C16" w:rsidRPr="009E05BB">
        <w:rPr>
          <w:rFonts w:ascii="Times" w:hAnsi="Times" w:cs="Times New Roman"/>
          <w:sz w:val="24"/>
          <w:szCs w:val="24"/>
        </w:rPr>
        <w:t>, 21 jours en Australie</w:t>
      </w:r>
      <w:r w:rsidR="002B33A1">
        <w:rPr>
          <w:rStyle w:val="Appeldenotedefin"/>
          <w:rFonts w:ascii="Times" w:hAnsi="Times" w:cs="Times New Roman"/>
          <w:sz w:val="24"/>
          <w:szCs w:val="24"/>
        </w:rPr>
        <w:endnoteReference w:id="3"/>
      </w:r>
      <w:r w:rsidR="00897C16" w:rsidRPr="009E05BB">
        <w:rPr>
          <w:rFonts w:ascii="Times" w:hAnsi="Times" w:cs="Times New Roman"/>
          <w:sz w:val="24"/>
          <w:szCs w:val="24"/>
        </w:rPr>
        <w:t xml:space="preserve"> et trois mois au Royaume-Uni</w:t>
      </w:r>
      <w:r w:rsidR="00003EA6">
        <w:rPr>
          <w:rStyle w:val="Appeldenotedefin"/>
          <w:rFonts w:ascii="Times" w:hAnsi="Times" w:cs="Times New Roman"/>
          <w:sz w:val="24"/>
          <w:szCs w:val="24"/>
        </w:rPr>
        <w:endnoteReference w:id="4"/>
      </w:r>
      <w:r w:rsidR="00897C16" w:rsidRPr="009E05BB">
        <w:rPr>
          <w:rFonts w:ascii="Times" w:hAnsi="Times" w:cs="Times New Roman"/>
          <w:sz w:val="24"/>
          <w:szCs w:val="24"/>
        </w:rPr>
        <w:t xml:space="preserve">. </w:t>
      </w:r>
      <w:r w:rsidR="00897C16" w:rsidRPr="009E05BB">
        <w:rPr>
          <w:rFonts w:ascii="Times" w:hAnsi="Times" w:cs="Times New Roman"/>
          <w:sz w:val="24"/>
          <w:szCs w:val="24"/>
          <w:lang w:eastAsia="en-US"/>
        </w:rPr>
        <w:t>En cas de désaccords, des mécanismes d’appel sont prévus dans les textes de loi britannique</w:t>
      </w:r>
      <w:r w:rsidR="00003EA6">
        <w:rPr>
          <w:rStyle w:val="Appeldenotedefin"/>
          <w:rFonts w:ascii="Times" w:hAnsi="Times" w:cs="Times New Roman"/>
          <w:sz w:val="24"/>
          <w:szCs w:val="24"/>
          <w:lang w:eastAsia="en-US"/>
        </w:rPr>
        <w:endnoteReference w:id="5"/>
      </w:r>
      <w:r w:rsidR="00897C16" w:rsidRPr="009E05BB">
        <w:rPr>
          <w:rFonts w:ascii="Times" w:hAnsi="Times" w:cs="Times New Roman"/>
          <w:sz w:val="24"/>
          <w:szCs w:val="24"/>
          <w:lang w:eastAsia="en-US"/>
        </w:rPr>
        <w:t xml:space="preserve"> et néo-zélandais</w:t>
      </w:r>
      <w:r w:rsidR="00003EA6">
        <w:rPr>
          <w:rStyle w:val="Appeldenotedefin"/>
          <w:rFonts w:ascii="Times" w:hAnsi="Times" w:cs="Times New Roman"/>
          <w:sz w:val="24"/>
          <w:szCs w:val="24"/>
          <w:lang w:eastAsia="en-US"/>
        </w:rPr>
        <w:endnoteReference w:id="6"/>
      </w:r>
      <w:r w:rsidR="00897C16" w:rsidRPr="009E05BB">
        <w:rPr>
          <w:rFonts w:ascii="Times" w:hAnsi="Times" w:cs="Times New Roman"/>
          <w:sz w:val="24"/>
          <w:szCs w:val="24"/>
          <w:lang w:eastAsia="en-US"/>
        </w:rPr>
        <w:t xml:space="preserve"> auprès des tribunaux du travail.</w:t>
      </w:r>
      <w:r w:rsidR="00897C16" w:rsidRPr="009E05BB">
        <w:rPr>
          <w:rFonts w:ascii="Times" w:hAnsi="Times" w:cs="Times New Roman"/>
          <w:sz w:val="24"/>
          <w:szCs w:val="24"/>
        </w:rPr>
        <w:t xml:space="preserve"> </w:t>
      </w:r>
      <w:r w:rsidR="00897C16" w:rsidRPr="009E05BB">
        <w:rPr>
          <w:rFonts w:ascii="Times" w:hAnsi="Times" w:cs="Times New Roman"/>
          <w:sz w:val="24"/>
          <w:szCs w:val="24"/>
          <w:lang w:eastAsia="en-US"/>
        </w:rPr>
        <w:t xml:space="preserve">Dans chaque pays, le </w:t>
      </w:r>
      <w:r w:rsidR="00B906B9" w:rsidRPr="009E05BB">
        <w:rPr>
          <w:rFonts w:ascii="Times" w:hAnsi="Times" w:cs="Times New Roman"/>
          <w:sz w:val="24"/>
          <w:szCs w:val="24"/>
          <w:lang w:eastAsia="en-US"/>
        </w:rPr>
        <w:t>RTR</w:t>
      </w:r>
      <w:r w:rsidR="00897C16" w:rsidRPr="009E05BB">
        <w:rPr>
          <w:rFonts w:ascii="Times" w:hAnsi="Times" w:cs="Times New Roman"/>
          <w:sz w:val="24"/>
          <w:szCs w:val="24"/>
          <w:lang w:eastAsia="en-US"/>
        </w:rPr>
        <w:t xml:space="preserve"> était initialement restreint aux employés parents d’enfants en dessous de six ans ou d’enfants handicapés de moins de 18 ans. Il a été étendu aux proches aidants d’adultes au Royaume-Uni en 2006</w:t>
      </w:r>
      <w:r w:rsidR="00003EA6">
        <w:rPr>
          <w:rStyle w:val="Appeldenotedefin"/>
          <w:rFonts w:ascii="Times" w:hAnsi="Times" w:cs="Times New Roman"/>
          <w:sz w:val="24"/>
          <w:szCs w:val="24"/>
          <w:lang w:eastAsia="en-US"/>
        </w:rPr>
        <w:endnoteReference w:id="7"/>
      </w:r>
      <w:r w:rsidR="00897C16" w:rsidRPr="009E05BB">
        <w:rPr>
          <w:rFonts w:ascii="Times" w:hAnsi="Times" w:cs="Times New Roman"/>
          <w:sz w:val="24"/>
          <w:szCs w:val="24"/>
          <w:lang w:eastAsia="en-US"/>
        </w:rPr>
        <w:t xml:space="preserve">, puis à tous les employés en 2014, comme en Nouvelle-Zélande. Seule l’Australie continue à en réserver l’accès à </w:t>
      </w:r>
      <w:r w:rsidRPr="009E05BB">
        <w:rPr>
          <w:rFonts w:ascii="Times" w:hAnsi="Times" w:cs="Times New Roman"/>
          <w:sz w:val="24"/>
          <w:szCs w:val="24"/>
          <w:lang w:eastAsia="en-US"/>
        </w:rPr>
        <w:t xml:space="preserve">certaines catégories d’employés, incluant les proches aidants. </w:t>
      </w:r>
      <w:r w:rsidR="00897C16" w:rsidRPr="009E05BB">
        <w:rPr>
          <w:rFonts w:ascii="Times" w:hAnsi="Times" w:cs="Times New Roman"/>
          <w:sz w:val="24"/>
          <w:szCs w:val="24"/>
          <w:lang w:eastAsia="en-US"/>
        </w:rPr>
        <w:t>Pour être admissibles les employés doivent avoir un poste permanent ou de bonnes perspectives d’en obtenir un au sein de l’entreprise, et doivent, pour le cas du Royaume-Uni et de l’Australie, avoir été en emploi plus d’un an auprès de leur employeur.</w:t>
      </w:r>
      <w:r w:rsidR="002B65A4" w:rsidRPr="009E05BB">
        <w:rPr>
          <w:rFonts w:ascii="Times" w:hAnsi="Times" w:cs="Times New Roman"/>
          <w:sz w:val="24"/>
          <w:szCs w:val="24"/>
          <w:lang w:eastAsia="en-US"/>
        </w:rPr>
        <w:t xml:space="preserve"> </w:t>
      </w:r>
      <w:r w:rsidR="00897C16" w:rsidRPr="009E05BB">
        <w:rPr>
          <w:rFonts w:ascii="Times" w:hAnsi="Times" w:cs="Times New Roman"/>
          <w:sz w:val="24"/>
          <w:szCs w:val="24"/>
          <w:lang w:eastAsia="en-US"/>
        </w:rPr>
        <w:t xml:space="preserve">Ces critères d’admissibilité ont été </w:t>
      </w:r>
      <w:r w:rsidR="002B65A4" w:rsidRPr="009E05BB">
        <w:rPr>
          <w:rFonts w:ascii="Times" w:hAnsi="Times" w:cs="Times New Roman"/>
          <w:sz w:val="24"/>
          <w:szCs w:val="24"/>
          <w:lang w:eastAsia="en-US"/>
        </w:rPr>
        <w:t>critiqués</w:t>
      </w:r>
      <w:r w:rsidR="00897C16" w:rsidRPr="009E05BB">
        <w:rPr>
          <w:rFonts w:ascii="Times" w:hAnsi="Times" w:cs="Times New Roman"/>
          <w:sz w:val="24"/>
          <w:szCs w:val="24"/>
          <w:lang w:eastAsia="en-US"/>
        </w:rPr>
        <w:t xml:space="preserve"> pour leur caractère rigide et excluant paradoxalement les employés susceptibles </w:t>
      </w:r>
      <w:r w:rsidR="002B65A4" w:rsidRPr="009E05BB">
        <w:rPr>
          <w:rFonts w:ascii="Times" w:hAnsi="Times" w:cs="Times New Roman"/>
          <w:sz w:val="24"/>
          <w:szCs w:val="24"/>
          <w:lang w:eastAsia="en-US"/>
        </w:rPr>
        <w:t>d’avoir le plus besoin d’aménagements flexibles du temps de travail</w:t>
      </w:r>
      <w:r w:rsidR="00897C16" w:rsidRPr="009E05BB">
        <w:rPr>
          <w:rFonts w:ascii="Times" w:hAnsi="Times" w:cs="Times New Roman"/>
          <w:sz w:val="24"/>
          <w:szCs w:val="24"/>
          <w:lang w:eastAsia="en-US"/>
        </w:rPr>
        <w:t xml:space="preserve">, </w:t>
      </w:r>
      <w:r w:rsidR="00897C16" w:rsidRPr="00C74249">
        <w:rPr>
          <w:rFonts w:ascii="Times" w:hAnsi="Times" w:cs="Times New Roman"/>
          <w:sz w:val="24"/>
          <w:szCs w:val="24"/>
          <w:lang w:eastAsia="en-US"/>
        </w:rPr>
        <w:t>notamment les femmes et les plus pauvres</w:t>
      </w:r>
      <w:r w:rsidR="00897C16" w:rsidRPr="009E05BB">
        <w:rPr>
          <w:rFonts w:ascii="Times" w:hAnsi="Times" w:cs="Times New Roman"/>
          <w:color w:val="FF0000"/>
          <w:sz w:val="24"/>
          <w:szCs w:val="24"/>
          <w:lang w:eastAsia="en-US"/>
        </w:rPr>
        <w:t xml:space="preserve"> </w:t>
      </w:r>
      <w:r w:rsidR="00ED7637">
        <w:rPr>
          <w:rFonts w:ascii="Times" w:hAnsi="Times" w:cs="Times New Roman"/>
          <w:sz w:val="24"/>
          <w:szCs w:val="24"/>
          <w:lang w:eastAsia="en-US"/>
        </w:rPr>
        <w:t>(</w:t>
      </w:r>
      <w:proofErr w:type="spellStart"/>
      <w:r w:rsidR="00ED7637">
        <w:rPr>
          <w:rFonts w:ascii="Times" w:hAnsi="Times" w:cs="Times New Roman"/>
          <w:sz w:val="24"/>
          <w:szCs w:val="24"/>
          <w:lang w:eastAsia="en-US"/>
        </w:rPr>
        <w:t>Pocock</w:t>
      </w:r>
      <w:proofErr w:type="spellEnd"/>
      <w:r w:rsidR="00ED7637">
        <w:rPr>
          <w:rFonts w:ascii="Times" w:hAnsi="Times" w:cs="Times New Roman"/>
          <w:sz w:val="24"/>
          <w:szCs w:val="24"/>
          <w:lang w:eastAsia="en-US"/>
        </w:rPr>
        <w:t xml:space="preserve">, </w:t>
      </w:r>
      <w:proofErr w:type="spellStart"/>
      <w:r w:rsidR="00ED7637">
        <w:rPr>
          <w:rFonts w:ascii="Times" w:hAnsi="Times" w:cs="Times New Roman"/>
          <w:sz w:val="24"/>
          <w:szCs w:val="24"/>
          <w:lang w:eastAsia="en-US"/>
        </w:rPr>
        <w:t>Charlesworth</w:t>
      </w:r>
      <w:proofErr w:type="spellEnd"/>
      <w:r w:rsidR="00ED7637">
        <w:rPr>
          <w:rFonts w:ascii="Times" w:hAnsi="Times" w:cs="Times New Roman"/>
          <w:sz w:val="24"/>
          <w:szCs w:val="24"/>
          <w:lang w:eastAsia="en-US"/>
        </w:rPr>
        <w:t xml:space="preserve"> et Chapman </w:t>
      </w:r>
      <w:r w:rsidR="00897C16" w:rsidRPr="009E05BB">
        <w:rPr>
          <w:rFonts w:ascii="Times" w:hAnsi="Times" w:cs="Times New Roman"/>
          <w:sz w:val="24"/>
          <w:szCs w:val="24"/>
          <w:lang w:eastAsia="en-US"/>
        </w:rPr>
        <w:t xml:space="preserve">2013, 601; Smith 2011, 569-570). </w:t>
      </w:r>
    </w:p>
    <w:p w:rsidR="001422D1" w:rsidRPr="001422D1" w:rsidRDefault="001422D1" w:rsidP="00644FE7">
      <w:pPr>
        <w:pStyle w:val="Titre1"/>
        <w:spacing w:line="480" w:lineRule="auto"/>
        <w:rPr>
          <w:lang w:eastAsia="en-US"/>
        </w:rPr>
      </w:pPr>
    </w:p>
    <w:p w:rsidR="001D3DDB" w:rsidRPr="009E05BB" w:rsidRDefault="001D3DDB" w:rsidP="00644FE7">
      <w:pPr>
        <w:spacing w:line="480" w:lineRule="auto"/>
        <w:rPr>
          <w:lang w:eastAsia="en-US"/>
        </w:rPr>
      </w:pPr>
    </w:p>
    <w:p w:rsidR="002657AE" w:rsidRPr="000D3731" w:rsidRDefault="000C305F" w:rsidP="00644FE7">
      <w:pPr>
        <w:pStyle w:val="Paragraphedeliste"/>
        <w:numPr>
          <w:ilvl w:val="1"/>
          <w:numId w:val="9"/>
        </w:numPr>
        <w:spacing w:line="480" w:lineRule="auto"/>
        <w:jc w:val="both"/>
        <w:rPr>
          <w:rFonts w:ascii="Times New Roman" w:hAnsi="Times New Roman" w:cs="Times New Roman"/>
          <w:b/>
          <w:sz w:val="24"/>
        </w:rPr>
      </w:pPr>
      <w:r w:rsidRPr="000D3731">
        <w:rPr>
          <w:rFonts w:ascii="Times New Roman" w:hAnsi="Times New Roman" w:cs="Times New Roman"/>
          <w:b/>
          <w:sz w:val="24"/>
        </w:rPr>
        <w:t>Critique</w:t>
      </w:r>
      <w:r w:rsidR="000D3731">
        <w:rPr>
          <w:rFonts w:ascii="Times New Roman" w:hAnsi="Times New Roman" w:cs="Times New Roman"/>
          <w:b/>
          <w:sz w:val="24"/>
        </w:rPr>
        <w:t>s</w:t>
      </w:r>
      <w:r w:rsidRPr="000D3731">
        <w:rPr>
          <w:rFonts w:ascii="Times New Roman" w:hAnsi="Times New Roman" w:cs="Times New Roman"/>
          <w:b/>
          <w:sz w:val="24"/>
        </w:rPr>
        <w:t xml:space="preserve"> </w:t>
      </w:r>
    </w:p>
    <w:p w:rsidR="00897C16" w:rsidRPr="009E05BB" w:rsidRDefault="00897C16" w:rsidP="00644FE7">
      <w:pPr>
        <w:spacing w:line="480" w:lineRule="auto"/>
        <w:ind w:left="0"/>
        <w:jc w:val="both"/>
        <w:rPr>
          <w:rFonts w:ascii="Times" w:hAnsi="Times" w:cs="Times New Roman"/>
          <w:sz w:val="24"/>
          <w:szCs w:val="24"/>
          <w:lang w:eastAsia="en-US"/>
        </w:rPr>
      </w:pPr>
      <w:r w:rsidRPr="009E05BB">
        <w:rPr>
          <w:rFonts w:ascii="Times" w:hAnsi="Times" w:cs="Times New Roman"/>
          <w:sz w:val="24"/>
          <w:szCs w:val="24"/>
          <w:lang w:eastAsia="en-US"/>
        </w:rPr>
        <w:t xml:space="preserve">Si certains reconnaissent le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comme porteur de solutions prometteuses pour les employés ayant des responsabilités familiales (</w:t>
      </w:r>
      <w:proofErr w:type="spellStart"/>
      <w:r w:rsidRPr="009E05BB">
        <w:rPr>
          <w:rFonts w:ascii="Times" w:hAnsi="Times" w:cs="Times New Roman"/>
          <w:sz w:val="24"/>
          <w:szCs w:val="24"/>
          <w:lang w:eastAsia="en-US"/>
        </w:rPr>
        <w:t>Arnow</w:t>
      </w:r>
      <w:proofErr w:type="spellEnd"/>
      <w:r w:rsidRPr="009E05BB">
        <w:rPr>
          <w:rFonts w:ascii="Times" w:hAnsi="Times" w:cs="Times New Roman"/>
          <w:sz w:val="24"/>
          <w:szCs w:val="24"/>
          <w:lang w:eastAsia="en-US"/>
        </w:rPr>
        <w:t xml:space="preserve">-Richman 2010; </w:t>
      </w:r>
      <w:proofErr w:type="spellStart"/>
      <w:r w:rsidRPr="009E05BB">
        <w:rPr>
          <w:rFonts w:ascii="Times" w:hAnsi="Times" w:cs="Times New Roman"/>
          <w:sz w:val="24"/>
          <w:szCs w:val="24"/>
          <w:lang w:eastAsia="en-US"/>
        </w:rPr>
        <w:t>Fast</w:t>
      </w:r>
      <w:proofErr w:type="spellEnd"/>
      <w:r w:rsidRPr="009E05BB">
        <w:rPr>
          <w:rFonts w:ascii="Times" w:hAnsi="Times" w:cs="Times New Roman"/>
          <w:sz w:val="24"/>
          <w:szCs w:val="24"/>
          <w:lang w:eastAsia="en-US"/>
        </w:rPr>
        <w:t xml:space="preserve"> 2015; Murray 2005, 81), il a également fait l’objet de nombreuses critiques quant à son de</w:t>
      </w:r>
      <w:r w:rsidR="006E2824">
        <w:rPr>
          <w:rFonts w:ascii="Times" w:hAnsi="Times" w:cs="Times New Roman"/>
          <w:sz w:val="24"/>
          <w:szCs w:val="24"/>
          <w:lang w:eastAsia="en-US"/>
        </w:rPr>
        <w:t xml:space="preserve">sign peu contraignant (Donnelly, Proctor-Thomson et </w:t>
      </w:r>
      <w:proofErr w:type="spellStart"/>
      <w:r w:rsidR="006E2824">
        <w:rPr>
          <w:rFonts w:ascii="Times" w:hAnsi="Times" w:cs="Times New Roman"/>
          <w:sz w:val="24"/>
          <w:szCs w:val="24"/>
          <w:lang w:eastAsia="en-US"/>
        </w:rPr>
        <w:t>Plimmer</w:t>
      </w:r>
      <w:proofErr w:type="spellEnd"/>
      <w:r w:rsidR="006E2824">
        <w:rPr>
          <w:rFonts w:ascii="Times" w:hAnsi="Times" w:cs="Times New Roman"/>
          <w:sz w:val="24"/>
          <w:szCs w:val="24"/>
          <w:lang w:eastAsia="en-US"/>
        </w:rPr>
        <w:t xml:space="preserve"> </w:t>
      </w:r>
      <w:r w:rsidRPr="009E05BB">
        <w:rPr>
          <w:rFonts w:ascii="Times" w:hAnsi="Times" w:cs="Times New Roman"/>
          <w:sz w:val="24"/>
          <w:szCs w:val="24"/>
          <w:lang w:eastAsia="en-US"/>
        </w:rPr>
        <w:t xml:space="preserve">2012; </w:t>
      </w:r>
      <w:proofErr w:type="spellStart"/>
      <w:r w:rsidRPr="009E05BB">
        <w:rPr>
          <w:rFonts w:ascii="Times" w:hAnsi="Times" w:cs="Times New Roman"/>
          <w:sz w:val="24"/>
          <w:szCs w:val="24"/>
          <w:lang w:eastAsia="en-US"/>
        </w:rPr>
        <w:t>Downie</w:t>
      </w:r>
      <w:proofErr w:type="spellEnd"/>
      <w:r w:rsidRPr="009E05BB">
        <w:rPr>
          <w:rFonts w:ascii="Times" w:hAnsi="Times" w:cs="Times New Roman"/>
          <w:sz w:val="24"/>
          <w:szCs w:val="24"/>
          <w:lang w:eastAsia="en-US"/>
        </w:rPr>
        <w:t xml:space="preserve"> 2009; </w:t>
      </w:r>
      <w:proofErr w:type="spellStart"/>
      <w:r w:rsidRPr="009E05BB">
        <w:rPr>
          <w:rFonts w:ascii="Times" w:hAnsi="Times" w:cs="Times New Roman"/>
          <w:sz w:val="24"/>
          <w:szCs w:val="24"/>
          <w:lang w:eastAsia="en-US"/>
        </w:rPr>
        <w:t>Durkalski</w:t>
      </w:r>
      <w:proofErr w:type="spellEnd"/>
      <w:r w:rsidRPr="009E05BB">
        <w:rPr>
          <w:rFonts w:ascii="Times" w:hAnsi="Times" w:cs="Times New Roman"/>
          <w:sz w:val="24"/>
          <w:szCs w:val="24"/>
          <w:lang w:eastAsia="en-US"/>
        </w:rPr>
        <w:t xml:space="preserve"> 2009; </w:t>
      </w:r>
      <w:proofErr w:type="spellStart"/>
      <w:r w:rsidRPr="009E05BB">
        <w:rPr>
          <w:rFonts w:ascii="Times" w:hAnsi="Times" w:cs="Times New Roman"/>
          <w:sz w:val="24"/>
          <w:szCs w:val="24"/>
          <w:lang w:eastAsia="en-US"/>
        </w:rPr>
        <w:t>Hegewisc</w:t>
      </w:r>
      <w:r w:rsidR="00ED7637">
        <w:rPr>
          <w:rFonts w:ascii="Times" w:hAnsi="Times" w:cs="Times New Roman"/>
          <w:sz w:val="24"/>
          <w:szCs w:val="24"/>
          <w:lang w:eastAsia="en-US"/>
        </w:rPr>
        <w:t>h</w:t>
      </w:r>
      <w:proofErr w:type="spellEnd"/>
      <w:r w:rsidR="00ED7637">
        <w:rPr>
          <w:rFonts w:ascii="Times" w:hAnsi="Times" w:cs="Times New Roman"/>
          <w:sz w:val="24"/>
          <w:szCs w:val="24"/>
          <w:lang w:eastAsia="en-US"/>
        </w:rPr>
        <w:t xml:space="preserve"> 2009; </w:t>
      </w:r>
      <w:proofErr w:type="spellStart"/>
      <w:r w:rsidR="00ED7637">
        <w:rPr>
          <w:rFonts w:ascii="Times" w:hAnsi="Times" w:cs="Times New Roman"/>
          <w:sz w:val="24"/>
          <w:szCs w:val="24"/>
          <w:lang w:eastAsia="en-US"/>
        </w:rPr>
        <w:t>Himmelweit</w:t>
      </w:r>
      <w:proofErr w:type="spellEnd"/>
      <w:r w:rsidR="00ED7637">
        <w:rPr>
          <w:rFonts w:ascii="Times" w:hAnsi="Times" w:cs="Times New Roman"/>
          <w:sz w:val="24"/>
          <w:szCs w:val="24"/>
          <w:lang w:eastAsia="en-US"/>
        </w:rPr>
        <w:t xml:space="preserve"> 2007, </w:t>
      </w:r>
      <w:proofErr w:type="spellStart"/>
      <w:r w:rsidR="00ED7637">
        <w:rPr>
          <w:rFonts w:ascii="Times" w:hAnsi="Times" w:cs="Times New Roman"/>
          <w:sz w:val="24"/>
          <w:szCs w:val="24"/>
          <w:lang w:eastAsia="en-US"/>
        </w:rPr>
        <w:t>Pocock</w:t>
      </w:r>
      <w:proofErr w:type="spellEnd"/>
      <w:r w:rsidR="00ED7637">
        <w:rPr>
          <w:rFonts w:ascii="Times" w:hAnsi="Times" w:cs="Times New Roman"/>
          <w:sz w:val="24"/>
          <w:szCs w:val="24"/>
          <w:lang w:eastAsia="en-US"/>
        </w:rPr>
        <w:t xml:space="preserve">, </w:t>
      </w:r>
      <w:proofErr w:type="spellStart"/>
      <w:r w:rsidR="00ED7637">
        <w:rPr>
          <w:rFonts w:ascii="Times" w:hAnsi="Times" w:cs="Times New Roman"/>
          <w:sz w:val="24"/>
          <w:szCs w:val="24"/>
          <w:lang w:eastAsia="en-US"/>
        </w:rPr>
        <w:t>Charlesworth</w:t>
      </w:r>
      <w:proofErr w:type="spellEnd"/>
      <w:r w:rsidR="00ED7637">
        <w:rPr>
          <w:rFonts w:ascii="Times" w:hAnsi="Times" w:cs="Times New Roman"/>
          <w:sz w:val="24"/>
          <w:szCs w:val="24"/>
          <w:lang w:eastAsia="en-US"/>
        </w:rPr>
        <w:t xml:space="preserve"> et Chapman </w:t>
      </w:r>
      <w:r w:rsidRPr="009E05BB">
        <w:rPr>
          <w:rFonts w:ascii="Times" w:hAnsi="Times" w:cs="Times New Roman"/>
          <w:sz w:val="24"/>
          <w:szCs w:val="24"/>
          <w:lang w:eastAsia="en-US"/>
        </w:rPr>
        <w:t>2013). Rappelons qu’aucun mécanisme d’appel n’est explicité dans la loi australienne, contrairement aux deux autres pays. Par ailleurs, chaque texte de loi comporte une série d’arguments économiques dont l’employeur peut se prévaloir pour refuser une requête, tels que des coûts supplémentaires pesants, l’impossibilité de réorganiser le travail suite à l’aménagement, des effets néfastes sur la performance, entre autres (</w:t>
      </w:r>
      <w:proofErr w:type="spellStart"/>
      <w:r w:rsidRPr="009E05BB">
        <w:rPr>
          <w:rFonts w:ascii="Times" w:hAnsi="Times" w:cs="Times New Roman"/>
          <w:sz w:val="24"/>
          <w:szCs w:val="24"/>
          <w:lang w:eastAsia="en-US"/>
        </w:rPr>
        <w:t>Dancaster</w:t>
      </w:r>
      <w:proofErr w:type="spellEnd"/>
      <w:r w:rsidRPr="009E05BB">
        <w:rPr>
          <w:rFonts w:ascii="Times" w:hAnsi="Times" w:cs="Times New Roman"/>
          <w:sz w:val="24"/>
          <w:szCs w:val="24"/>
          <w:lang w:eastAsia="en-US"/>
        </w:rPr>
        <w:t xml:space="preserve"> 2006, 176). Cette liste d’arguments économiques a  été critiquée dans le sens où il semble impossible pour l’employé de sortir de ce cadre restreint pour appuyer son appel (</w:t>
      </w:r>
      <w:proofErr w:type="spellStart"/>
      <w:r w:rsidRPr="009E05BB">
        <w:rPr>
          <w:rFonts w:ascii="Times" w:hAnsi="Times" w:cs="Times New Roman"/>
          <w:sz w:val="24"/>
          <w:szCs w:val="24"/>
          <w:lang w:eastAsia="en-US"/>
        </w:rPr>
        <w:t>Downie</w:t>
      </w:r>
      <w:proofErr w:type="spellEnd"/>
      <w:r w:rsidRPr="009E05BB">
        <w:rPr>
          <w:rFonts w:ascii="Times" w:hAnsi="Times" w:cs="Times New Roman"/>
          <w:sz w:val="24"/>
          <w:szCs w:val="24"/>
          <w:lang w:eastAsia="en-US"/>
        </w:rPr>
        <w:t xml:space="preserve"> 2009, 248; </w:t>
      </w:r>
      <w:proofErr w:type="spellStart"/>
      <w:r w:rsidRPr="009E05BB">
        <w:rPr>
          <w:rFonts w:ascii="Times" w:hAnsi="Times" w:cs="Times New Roman"/>
          <w:sz w:val="24"/>
          <w:szCs w:val="24"/>
          <w:lang w:eastAsia="en-US"/>
        </w:rPr>
        <w:t>Hegewisch</w:t>
      </w:r>
      <w:proofErr w:type="spellEnd"/>
      <w:r w:rsidRPr="009E05BB">
        <w:rPr>
          <w:rFonts w:ascii="Times" w:hAnsi="Times" w:cs="Times New Roman"/>
          <w:sz w:val="24"/>
          <w:szCs w:val="24"/>
          <w:lang w:eastAsia="en-US"/>
        </w:rPr>
        <w:t xml:space="preserve"> 2009, 9). Par ailleurs, certains auteurs soulignent que le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est moins intéressant en termes de protection que les provisions antidiscriminatoires</w:t>
      </w:r>
      <w:r w:rsidR="000C04DC">
        <w:rPr>
          <w:rFonts w:ascii="Times" w:hAnsi="Times" w:cs="Times New Roman"/>
          <w:sz w:val="24"/>
          <w:szCs w:val="24"/>
          <w:lang w:eastAsia="en-US"/>
        </w:rPr>
        <w:t xml:space="preserve"> relevant des droits de la personne</w:t>
      </w:r>
      <w:r w:rsidRPr="009E05BB">
        <w:rPr>
          <w:rFonts w:ascii="Times" w:hAnsi="Times" w:cs="Times New Roman"/>
          <w:sz w:val="24"/>
          <w:szCs w:val="24"/>
          <w:lang w:eastAsia="en-US"/>
        </w:rPr>
        <w:t xml:space="preserve">, qui elles protègent par exemple les travailleurs d’agence </w:t>
      </w:r>
      <w:r w:rsidRPr="00C74249">
        <w:rPr>
          <w:rFonts w:ascii="Times" w:hAnsi="Times" w:cs="Times New Roman"/>
          <w:sz w:val="24"/>
          <w:szCs w:val="24"/>
          <w:lang w:eastAsia="en-US"/>
        </w:rPr>
        <w:t>(</w:t>
      </w:r>
      <w:proofErr w:type="spellStart"/>
      <w:r w:rsidRPr="00C74249">
        <w:rPr>
          <w:rFonts w:ascii="Times" w:hAnsi="Times" w:cs="Times New Roman"/>
          <w:sz w:val="24"/>
          <w:szCs w:val="24"/>
          <w:lang w:eastAsia="en-US"/>
        </w:rPr>
        <w:t>Downie</w:t>
      </w:r>
      <w:proofErr w:type="spellEnd"/>
      <w:r w:rsidRPr="00C74249">
        <w:rPr>
          <w:rFonts w:ascii="Times" w:hAnsi="Times" w:cs="Times New Roman"/>
          <w:sz w:val="24"/>
          <w:szCs w:val="24"/>
          <w:lang w:eastAsia="en-US"/>
        </w:rPr>
        <w:t xml:space="preserve"> 2009, 247; Powell 2013).</w:t>
      </w:r>
      <w:r w:rsidRPr="009E05BB">
        <w:rPr>
          <w:rFonts w:ascii="Times" w:hAnsi="Times" w:cs="Times New Roman"/>
          <w:sz w:val="24"/>
          <w:szCs w:val="24"/>
          <w:lang w:eastAsia="en-US"/>
        </w:rPr>
        <w:t xml:space="preserve"> </w:t>
      </w:r>
      <w:r w:rsidR="00EF4938">
        <w:rPr>
          <w:rFonts w:ascii="Times" w:hAnsi="Times" w:cs="Times New Roman"/>
          <w:sz w:val="24"/>
          <w:szCs w:val="24"/>
          <w:lang w:eastAsia="en-US"/>
        </w:rPr>
        <w:t>En outre,</w:t>
      </w:r>
      <w:r w:rsidRPr="009E05BB">
        <w:rPr>
          <w:rFonts w:ascii="Times" w:hAnsi="Times" w:cs="Times New Roman"/>
          <w:sz w:val="24"/>
          <w:szCs w:val="24"/>
          <w:lang w:eastAsia="en-US"/>
        </w:rPr>
        <w:t xml:space="preserve"> les plaintes formulées sur la base d’une discrimination liée au genre entraîn</w:t>
      </w:r>
      <w:r w:rsidR="000C04DC">
        <w:rPr>
          <w:rFonts w:ascii="Times" w:hAnsi="Times" w:cs="Times New Roman"/>
          <w:sz w:val="24"/>
          <w:szCs w:val="24"/>
          <w:lang w:eastAsia="en-US"/>
        </w:rPr>
        <w:t>ent</w:t>
      </w:r>
      <w:r w:rsidRPr="009E05BB">
        <w:rPr>
          <w:rFonts w:ascii="Times" w:hAnsi="Times" w:cs="Times New Roman"/>
          <w:sz w:val="24"/>
          <w:szCs w:val="24"/>
          <w:lang w:eastAsia="en-US"/>
        </w:rPr>
        <w:t xml:space="preserve"> des </w:t>
      </w:r>
      <w:r w:rsidR="00084E68">
        <w:rPr>
          <w:rFonts w:ascii="Times" w:hAnsi="Times" w:cs="Times New Roman"/>
          <w:sz w:val="24"/>
          <w:szCs w:val="24"/>
          <w:lang w:eastAsia="en-US"/>
        </w:rPr>
        <w:t>correctifs</w:t>
      </w:r>
      <w:r w:rsidRPr="009E05BB">
        <w:rPr>
          <w:rFonts w:ascii="Times" w:hAnsi="Times" w:cs="Times New Roman"/>
          <w:sz w:val="24"/>
          <w:szCs w:val="24"/>
          <w:lang w:eastAsia="en-US"/>
        </w:rPr>
        <w:t xml:space="preserve"> plus intéressants que ceux prévus par les textes de loi du </w:t>
      </w:r>
      <w:r w:rsidR="00B906B9" w:rsidRPr="009E05BB">
        <w:rPr>
          <w:rFonts w:ascii="Times" w:hAnsi="Times" w:cs="Times New Roman"/>
          <w:sz w:val="24"/>
          <w:szCs w:val="24"/>
          <w:lang w:eastAsia="en-US"/>
        </w:rPr>
        <w:t>RTR</w:t>
      </w:r>
      <w:r w:rsidR="00B53F46" w:rsidRPr="009E05BB">
        <w:rPr>
          <w:rFonts w:ascii="Times" w:hAnsi="Times" w:cs="Times New Roman"/>
          <w:sz w:val="24"/>
          <w:szCs w:val="24"/>
          <w:lang w:eastAsia="en-US"/>
        </w:rPr>
        <w:t xml:space="preserve"> </w:t>
      </w:r>
      <w:r w:rsidR="00B53F46" w:rsidRPr="000C04DC">
        <w:rPr>
          <w:rFonts w:ascii="Times" w:hAnsi="Times" w:cs="Times New Roman"/>
          <w:sz w:val="24"/>
          <w:szCs w:val="24"/>
          <w:lang w:eastAsia="en-US"/>
        </w:rPr>
        <w:t>qui dans le meilleur des cas ne prévoi</w:t>
      </w:r>
      <w:r w:rsidR="00084E68">
        <w:rPr>
          <w:rFonts w:ascii="Times" w:hAnsi="Times" w:cs="Times New Roman"/>
          <w:sz w:val="24"/>
          <w:szCs w:val="24"/>
          <w:lang w:eastAsia="en-US"/>
        </w:rPr>
        <w:t>en</w:t>
      </w:r>
      <w:r w:rsidR="00B53F46" w:rsidRPr="000C04DC">
        <w:rPr>
          <w:rFonts w:ascii="Times" w:hAnsi="Times" w:cs="Times New Roman"/>
          <w:sz w:val="24"/>
          <w:szCs w:val="24"/>
          <w:lang w:eastAsia="en-US"/>
        </w:rPr>
        <w:t>t qu’une modeste compensation financière</w:t>
      </w:r>
      <w:r w:rsidR="002B33A1">
        <w:rPr>
          <w:rStyle w:val="Appeldenotedefin"/>
          <w:rFonts w:ascii="Times" w:hAnsi="Times" w:cs="Times New Roman"/>
          <w:sz w:val="24"/>
          <w:szCs w:val="24"/>
          <w:lang w:eastAsia="en-US"/>
        </w:rPr>
        <w:endnoteReference w:id="8"/>
      </w:r>
      <w:r w:rsidR="00BE1DF2">
        <w:rPr>
          <w:rFonts w:ascii="Times" w:hAnsi="Times" w:cs="Times New Roman"/>
          <w:sz w:val="24"/>
          <w:szCs w:val="24"/>
          <w:lang w:eastAsia="en-US"/>
        </w:rPr>
        <w:t xml:space="preserve">, </w:t>
      </w:r>
      <w:r w:rsidR="00B53F46" w:rsidRPr="000C04DC">
        <w:rPr>
          <w:rFonts w:ascii="Times" w:hAnsi="Times" w:cs="Times New Roman"/>
          <w:sz w:val="24"/>
          <w:szCs w:val="24"/>
          <w:lang w:eastAsia="en-US"/>
        </w:rPr>
        <w:t xml:space="preserve">peu dissuasive </w:t>
      </w:r>
      <w:r w:rsidR="000C04DC">
        <w:rPr>
          <w:rFonts w:ascii="Times" w:hAnsi="Times" w:cs="Times New Roman"/>
          <w:sz w:val="24"/>
          <w:szCs w:val="24"/>
          <w:lang w:eastAsia="en-US"/>
        </w:rPr>
        <w:t xml:space="preserve">aux yeux d’un </w:t>
      </w:r>
      <w:r w:rsidR="00B53F46" w:rsidRPr="000C04DC">
        <w:rPr>
          <w:rFonts w:ascii="Times" w:hAnsi="Times" w:cs="Times New Roman"/>
          <w:sz w:val="24"/>
          <w:szCs w:val="24"/>
          <w:lang w:eastAsia="en-US"/>
        </w:rPr>
        <w:t>employeur (</w:t>
      </w:r>
      <w:proofErr w:type="spellStart"/>
      <w:r w:rsidR="000C04DC">
        <w:rPr>
          <w:rFonts w:ascii="Times" w:hAnsi="Times" w:cs="Times New Roman"/>
          <w:sz w:val="24"/>
          <w:szCs w:val="24"/>
          <w:lang w:eastAsia="en-US"/>
        </w:rPr>
        <w:t>Downie</w:t>
      </w:r>
      <w:proofErr w:type="spellEnd"/>
      <w:r w:rsidR="000C04DC">
        <w:rPr>
          <w:rFonts w:ascii="Times" w:hAnsi="Times" w:cs="Times New Roman"/>
          <w:sz w:val="24"/>
          <w:szCs w:val="24"/>
          <w:lang w:eastAsia="en-US"/>
        </w:rPr>
        <w:t xml:space="preserve"> 2009, 255). </w:t>
      </w:r>
      <w:r w:rsidR="002B65A4" w:rsidRPr="009E05BB">
        <w:rPr>
          <w:rFonts w:ascii="Times" w:hAnsi="Times" w:cs="Times New Roman"/>
          <w:sz w:val="24"/>
          <w:szCs w:val="24"/>
          <w:lang w:eastAsia="en-US"/>
        </w:rPr>
        <w:t xml:space="preserve"> </w:t>
      </w:r>
      <w:r w:rsidR="002B65A4" w:rsidRPr="009E05BB">
        <w:rPr>
          <w:rFonts w:ascii="Times" w:hAnsi="Times" w:cs="Times New Roman"/>
          <w:sz w:val="24"/>
          <w:szCs w:val="24"/>
          <w:lang w:eastAsia="en-US"/>
        </w:rPr>
        <w:lastRenderedPageBreak/>
        <w:t xml:space="preserve">En somme, la littérature indique que le </w:t>
      </w:r>
      <w:r w:rsidR="00B906B9" w:rsidRPr="009E05BB">
        <w:rPr>
          <w:rFonts w:ascii="Times" w:hAnsi="Times" w:cs="Times New Roman"/>
          <w:sz w:val="24"/>
          <w:szCs w:val="24"/>
          <w:lang w:eastAsia="en-US"/>
        </w:rPr>
        <w:t>RTR</w:t>
      </w:r>
      <w:r w:rsidR="002B65A4" w:rsidRPr="009E05BB">
        <w:rPr>
          <w:rFonts w:ascii="Times" w:hAnsi="Times" w:cs="Times New Roman"/>
          <w:sz w:val="24"/>
          <w:szCs w:val="24"/>
          <w:lang w:eastAsia="en-US"/>
        </w:rPr>
        <w:t xml:space="preserve"> </w:t>
      </w:r>
      <w:proofErr w:type="gramStart"/>
      <w:r w:rsidR="002B65A4" w:rsidRPr="009E05BB">
        <w:rPr>
          <w:rFonts w:ascii="Times" w:hAnsi="Times" w:cs="Times New Roman"/>
          <w:sz w:val="24"/>
          <w:szCs w:val="24"/>
          <w:lang w:eastAsia="en-US"/>
        </w:rPr>
        <w:t>a</w:t>
      </w:r>
      <w:proofErr w:type="gramEnd"/>
      <w:r w:rsidR="002B65A4" w:rsidRPr="009E05BB">
        <w:rPr>
          <w:rFonts w:ascii="Times" w:hAnsi="Times" w:cs="Times New Roman"/>
          <w:sz w:val="24"/>
          <w:szCs w:val="24"/>
          <w:lang w:eastAsia="en-US"/>
        </w:rPr>
        <w:t xml:space="preserve"> </w:t>
      </w:r>
      <w:r w:rsidR="00B53F46" w:rsidRPr="009E05BB">
        <w:rPr>
          <w:rFonts w:ascii="Times" w:hAnsi="Times" w:cs="Times New Roman"/>
          <w:sz w:val="24"/>
          <w:szCs w:val="24"/>
          <w:lang w:eastAsia="en-US"/>
        </w:rPr>
        <w:t>moi</w:t>
      </w:r>
      <w:r w:rsidR="000C04DC">
        <w:rPr>
          <w:rFonts w:ascii="Times" w:hAnsi="Times" w:cs="Times New Roman"/>
          <w:sz w:val="24"/>
          <w:szCs w:val="24"/>
          <w:lang w:eastAsia="en-US"/>
        </w:rPr>
        <w:t>n</w:t>
      </w:r>
      <w:r w:rsidR="00B53F46" w:rsidRPr="009E05BB">
        <w:rPr>
          <w:rFonts w:ascii="Times" w:hAnsi="Times" w:cs="Times New Roman"/>
          <w:sz w:val="24"/>
          <w:szCs w:val="24"/>
          <w:lang w:eastAsia="en-US"/>
        </w:rPr>
        <w:t>s de</w:t>
      </w:r>
      <w:r w:rsidR="002B65A4" w:rsidRPr="009E05BB">
        <w:rPr>
          <w:rFonts w:ascii="Times" w:hAnsi="Times" w:cs="Times New Roman"/>
          <w:sz w:val="24"/>
          <w:szCs w:val="24"/>
          <w:lang w:eastAsia="en-US"/>
        </w:rPr>
        <w:t xml:space="preserve"> poids devant les tribunaux </w:t>
      </w:r>
      <w:r w:rsidR="00B53F46" w:rsidRPr="009E05BB">
        <w:rPr>
          <w:rFonts w:ascii="Times" w:hAnsi="Times" w:cs="Times New Roman"/>
          <w:sz w:val="24"/>
          <w:szCs w:val="24"/>
          <w:lang w:eastAsia="en-US"/>
        </w:rPr>
        <w:t>que la mobilisation de</w:t>
      </w:r>
      <w:r w:rsidR="00084E68">
        <w:rPr>
          <w:rFonts w:ascii="Times" w:hAnsi="Times" w:cs="Times New Roman"/>
          <w:sz w:val="24"/>
          <w:szCs w:val="24"/>
          <w:lang w:eastAsia="en-US"/>
        </w:rPr>
        <w:t>s</w:t>
      </w:r>
      <w:r w:rsidR="00B53F46" w:rsidRPr="009E05BB">
        <w:rPr>
          <w:rFonts w:ascii="Times" w:hAnsi="Times" w:cs="Times New Roman"/>
          <w:sz w:val="24"/>
          <w:szCs w:val="24"/>
          <w:lang w:eastAsia="en-US"/>
        </w:rPr>
        <w:t xml:space="preserve"> </w:t>
      </w:r>
      <w:r w:rsidR="00BE1DF2">
        <w:rPr>
          <w:rFonts w:ascii="Times" w:hAnsi="Times" w:cs="Times New Roman"/>
          <w:sz w:val="24"/>
          <w:szCs w:val="24"/>
          <w:lang w:eastAsia="en-US"/>
        </w:rPr>
        <w:t>droits de la personne.</w:t>
      </w:r>
    </w:p>
    <w:p w:rsidR="00A76B48" w:rsidRDefault="00897C16" w:rsidP="00644FE7">
      <w:pPr>
        <w:spacing w:line="480" w:lineRule="auto"/>
        <w:ind w:left="0"/>
        <w:jc w:val="both"/>
        <w:rPr>
          <w:rFonts w:ascii="Times" w:hAnsi="Times" w:cs="Times New Roman"/>
          <w:sz w:val="24"/>
          <w:szCs w:val="24"/>
          <w:lang w:eastAsia="en-US"/>
        </w:rPr>
      </w:pPr>
      <w:r w:rsidRPr="009E05BB">
        <w:rPr>
          <w:rFonts w:ascii="Times" w:hAnsi="Times" w:cs="Times New Roman"/>
          <w:sz w:val="24"/>
          <w:szCs w:val="24"/>
          <w:lang w:eastAsia="en-US"/>
        </w:rPr>
        <w:t xml:space="preserve">Malgré ses critiques, le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a fait l’objet d’interprétations sérieuses devant les tribunaux: dans le cas de </w:t>
      </w:r>
      <w:r w:rsidRPr="003233C0">
        <w:rPr>
          <w:rFonts w:ascii="Times" w:hAnsi="Times" w:cs="Times New Roman"/>
          <w:i/>
          <w:sz w:val="24"/>
          <w:szCs w:val="24"/>
          <w:lang w:eastAsia="en-US"/>
        </w:rPr>
        <w:t xml:space="preserve">Commotion Ltd c. </w:t>
      </w:r>
      <w:proofErr w:type="spellStart"/>
      <w:r w:rsidRPr="003233C0">
        <w:rPr>
          <w:rFonts w:ascii="Times" w:hAnsi="Times" w:cs="Times New Roman"/>
          <w:i/>
          <w:sz w:val="24"/>
          <w:szCs w:val="24"/>
          <w:lang w:eastAsia="en-US"/>
        </w:rPr>
        <w:t>Rutty</w:t>
      </w:r>
      <w:proofErr w:type="spellEnd"/>
      <w:r w:rsidR="00B53F46" w:rsidRPr="003233C0">
        <w:rPr>
          <w:rFonts w:ascii="Times" w:hAnsi="Times" w:cs="Times New Roman"/>
          <w:i/>
          <w:sz w:val="24"/>
          <w:szCs w:val="24"/>
          <w:lang w:eastAsia="en-US"/>
        </w:rPr>
        <w:t>,</w:t>
      </w:r>
      <w:r w:rsidRPr="009E05BB">
        <w:rPr>
          <w:rFonts w:ascii="Times" w:hAnsi="Times" w:cs="Times New Roman"/>
          <w:sz w:val="24"/>
          <w:szCs w:val="24"/>
          <w:lang w:eastAsia="en-US"/>
        </w:rPr>
        <w:t xml:space="preserve"> les juges ont rejeté l’appel d’un employeur pour n’avoir aucunement prouvé ni justifié de manière « raisonnable » son refus de ne pas accorder de temps partiel à une employée qui en faisait la demande. Les employeurs peuvent ainsi être soumis à des « enquêtes approfondies » pour vérifier si les arguments économiques avancés sont réellement fondés et non seulement ostentatoires</w:t>
      </w:r>
      <w:r w:rsidR="00003EA6">
        <w:rPr>
          <w:rStyle w:val="Appeldenotedefin"/>
          <w:rFonts w:ascii="Times" w:hAnsi="Times" w:cs="Times New Roman"/>
          <w:sz w:val="24"/>
          <w:szCs w:val="24"/>
          <w:lang w:eastAsia="en-US"/>
        </w:rPr>
        <w:endnoteReference w:id="9"/>
      </w:r>
      <w:r w:rsidRPr="009E05BB">
        <w:rPr>
          <w:rFonts w:ascii="Times" w:hAnsi="Times" w:cs="Times New Roman"/>
          <w:sz w:val="24"/>
          <w:szCs w:val="24"/>
          <w:lang w:eastAsia="en-US"/>
        </w:rPr>
        <w:t xml:space="preserve">. En outre, le cas de </w:t>
      </w:r>
      <w:proofErr w:type="spellStart"/>
      <w:r w:rsidRPr="003233C0">
        <w:rPr>
          <w:rFonts w:ascii="Times" w:hAnsi="Times" w:cs="Times New Roman"/>
          <w:i/>
          <w:sz w:val="24"/>
          <w:szCs w:val="24"/>
          <w:lang w:eastAsia="en-US"/>
        </w:rPr>
        <w:t>Grimmer</w:t>
      </w:r>
      <w:proofErr w:type="spellEnd"/>
      <w:r w:rsidRPr="003233C0">
        <w:rPr>
          <w:rFonts w:ascii="Times" w:hAnsi="Times" w:cs="Times New Roman"/>
          <w:i/>
          <w:sz w:val="24"/>
          <w:szCs w:val="24"/>
          <w:lang w:eastAsia="en-US"/>
        </w:rPr>
        <w:t xml:space="preserve"> c. KLM </w:t>
      </w:r>
      <w:proofErr w:type="spellStart"/>
      <w:r w:rsidRPr="003233C0">
        <w:rPr>
          <w:rFonts w:ascii="Times" w:hAnsi="Times" w:cs="Times New Roman"/>
          <w:i/>
          <w:sz w:val="24"/>
          <w:szCs w:val="24"/>
          <w:lang w:eastAsia="en-US"/>
        </w:rPr>
        <w:t>Cityhopper</w:t>
      </w:r>
      <w:proofErr w:type="spellEnd"/>
      <w:r w:rsidRPr="003233C0">
        <w:rPr>
          <w:rFonts w:ascii="Times" w:hAnsi="Times" w:cs="Times New Roman"/>
          <w:i/>
          <w:sz w:val="24"/>
          <w:szCs w:val="24"/>
          <w:lang w:eastAsia="en-US"/>
        </w:rPr>
        <w:t xml:space="preserve"> </w:t>
      </w:r>
      <w:r w:rsidRPr="009E05BB">
        <w:rPr>
          <w:rFonts w:ascii="Times" w:hAnsi="Times" w:cs="Times New Roman"/>
          <w:sz w:val="24"/>
          <w:szCs w:val="24"/>
          <w:lang w:eastAsia="en-US"/>
        </w:rPr>
        <w:t>montre que les juges tendent à faire preuve d’indulgence envers les employés qui ne respectent pas la procédure à la lettre, compte tenu du caractère technique de cette dernière</w:t>
      </w:r>
      <w:r w:rsidR="00003EA6">
        <w:rPr>
          <w:rStyle w:val="Appeldenotedefin"/>
          <w:rFonts w:ascii="Times" w:hAnsi="Times" w:cs="Times New Roman"/>
          <w:sz w:val="24"/>
          <w:szCs w:val="24"/>
          <w:lang w:eastAsia="en-US"/>
        </w:rPr>
        <w:endnoteReference w:id="10"/>
      </w:r>
      <w:r w:rsidRPr="009E05BB">
        <w:rPr>
          <w:rFonts w:ascii="Times" w:hAnsi="Times" w:cs="Times New Roman"/>
          <w:sz w:val="24"/>
          <w:szCs w:val="24"/>
          <w:lang w:eastAsia="en-US"/>
        </w:rPr>
        <w:t>.</w:t>
      </w:r>
      <w:r w:rsidR="00B53F46" w:rsidRPr="009E05BB">
        <w:rPr>
          <w:rFonts w:ascii="Times" w:hAnsi="Times" w:cs="Times New Roman"/>
          <w:sz w:val="24"/>
          <w:szCs w:val="24"/>
          <w:lang w:eastAsia="en-US"/>
        </w:rPr>
        <w:t xml:space="preserve"> Par ailleurs, s</w:t>
      </w:r>
      <w:r w:rsidRPr="009E05BB">
        <w:rPr>
          <w:rFonts w:ascii="Times" w:hAnsi="Times" w:cs="Times New Roman"/>
          <w:sz w:val="24"/>
          <w:szCs w:val="24"/>
          <w:lang w:eastAsia="en-US"/>
        </w:rPr>
        <w:t xml:space="preserve">i le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w:t>
      </w:r>
      <w:r w:rsidR="00B53F46" w:rsidRPr="009E05BB">
        <w:rPr>
          <w:rFonts w:ascii="Times" w:hAnsi="Times" w:cs="Times New Roman"/>
          <w:sz w:val="24"/>
          <w:szCs w:val="24"/>
          <w:lang w:eastAsia="en-US"/>
        </w:rPr>
        <w:t>est vu comme ayant peu de poids</w:t>
      </w:r>
      <w:r w:rsidRPr="009E05BB">
        <w:rPr>
          <w:rFonts w:ascii="Times" w:hAnsi="Times" w:cs="Times New Roman"/>
          <w:sz w:val="24"/>
          <w:szCs w:val="24"/>
          <w:lang w:eastAsia="en-US"/>
        </w:rPr>
        <w:t xml:space="preserve"> devant les tribunaux, les provisions antidiscriminatoires n’offrent aucune piste d’action</w:t>
      </w:r>
      <w:r w:rsidR="00B53F46" w:rsidRPr="009E05BB">
        <w:rPr>
          <w:rFonts w:ascii="Times" w:hAnsi="Times" w:cs="Times New Roman"/>
          <w:sz w:val="24"/>
          <w:szCs w:val="24"/>
          <w:lang w:eastAsia="en-US"/>
        </w:rPr>
        <w:t xml:space="preserve"> concrète</w:t>
      </w:r>
      <w:r w:rsidRPr="009E05BB">
        <w:rPr>
          <w:rFonts w:ascii="Times" w:hAnsi="Times" w:cs="Times New Roman"/>
          <w:sz w:val="24"/>
          <w:szCs w:val="24"/>
          <w:lang w:eastAsia="en-US"/>
        </w:rPr>
        <w:t xml:space="preserve"> </w:t>
      </w:r>
      <w:r w:rsidR="00B53F46" w:rsidRPr="009E05BB">
        <w:rPr>
          <w:rFonts w:ascii="Times" w:hAnsi="Times" w:cs="Times New Roman"/>
          <w:sz w:val="24"/>
          <w:szCs w:val="24"/>
          <w:lang w:eastAsia="en-US"/>
        </w:rPr>
        <w:t xml:space="preserve">pour </w:t>
      </w:r>
      <w:r w:rsidRPr="009E05BB">
        <w:rPr>
          <w:rFonts w:ascii="Times" w:hAnsi="Times" w:cs="Times New Roman"/>
          <w:sz w:val="24"/>
          <w:szCs w:val="24"/>
          <w:lang w:eastAsia="en-US"/>
        </w:rPr>
        <w:t>concilier travail et famille en entreprise. L</w:t>
      </w:r>
      <w:r w:rsidR="002657AE" w:rsidRPr="009E05BB">
        <w:rPr>
          <w:rFonts w:ascii="Times" w:hAnsi="Times" w:cs="Times New Roman"/>
          <w:sz w:val="24"/>
          <w:szCs w:val="24"/>
          <w:lang w:eastAsia="en-US"/>
        </w:rPr>
        <w:t>e</w:t>
      </w:r>
      <w:r w:rsidRPr="009E05BB">
        <w:rPr>
          <w:rFonts w:ascii="Times" w:hAnsi="Times" w:cs="Times New Roman"/>
          <w:sz w:val="24"/>
          <w:szCs w:val="24"/>
          <w:lang w:eastAsia="en-US"/>
        </w:rPr>
        <w:t xml:space="preserve"> </w:t>
      </w:r>
      <w:r w:rsidR="00B906B9" w:rsidRPr="009E05BB">
        <w:rPr>
          <w:rFonts w:ascii="Times" w:hAnsi="Times" w:cs="Times New Roman"/>
          <w:sz w:val="24"/>
          <w:szCs w:val="24"/>
          <w:lang w:eastAsia="en-US"/>
        </w:rPr>
        <w:t>RTR</w:t>
      </w:r>
      <w:r w:rsidR="00B53F46" w:rsidRPr="009E05BB">
        <w:rPr>
          <w:rFonts w:ascii="Times" w:hAnsi="Times" w:cs="Times New Roman"/>
          <w:sz w:val="24"/>
          <w:szCs w:val="24"/>
          <w:lang w:eastAsia="en-US"/>
        </w:rPr>
        <w:t>, en tant que procédure,</w:t>
      </w:r>
      <w:r w:rsidRPr="009E05BB">
        <w:rPr>
          <w:rFonts w:ascii="Times" w:hAnsi="Times" w:cs="Times New Roman"/>
          <w:sz w:val="24"/>
          <w:szCs w:val="24"/>
          <w:lang w:eastAsia="en-US"/>
        </w:rPr>
        <w:t xml:space="preserve"> </w:t>
      </w:r>
      <w:r w:rsidR="00B53F46" w:rsidRPr="009E05BB">
        <w:rPr>
          <w:rFonts w:ascii="Times" w:hAnsi="Times" w:cs="Times New Roman"/>
          <w:sz w:val="24"/>
          <w:szCs w:val="24"/>
          <w:lang w:eastAsia="en-US"/>
        </w:rPr>
        <w:t xml:space="preserve">a quant à lui en </w:t>
      </w:r>
      <w:r w:rsidR="00084E68">
        <w:rPr>
          <w:rFonts w:ascii="Times" w:hAnsi="Times" w:cs="Times New Roman"/>
          <w:sz w:val="24"/>
          <w:szCs w:val="24"/>
          <w:lang w:eastAsia="en-US"/>
        </w:rPr>
        <w:t>principe</w:t>
      </w:r>
      <w:r w:rsidR="00B53F46" w:rsidRPr="009E05BB">
        <w:rPr>
          <w:rFonts w:ascii="Times" w:hAnsi="Times" w:cs="Times New Roman"/>
          <w:sz w:val="24"/>
          <w:szCs w:val="24"/>
          <w:lang w:eastAsia="en-US"/>
        </w:rPr>
        <w:t xml:space="preserve"> une application pratique sur le terrain.</w:t>
      </w:r>
      <w:r w:rsidRPr="009E05BB">
        <w:rPr>
          <w:rFonts w:ascii="Times" w:hAnsi="Times" w:cs="Times New Roman"/>
          <w:sz w:val="24"/>
          <w:szCs w:val="24"/>
          <w:lang w:eastAsia="en-US"/>
        </w:rPr>
        <w:t xml:space="preserve"> </w:t>
      </w:r>
    </w:p>
    <w:p w:rsidR="000C305F" w:rsidRPr="000C305F" w:rsidRDefault="000C305F" w:rsidP="00644FE7">
      <w:pPr>
        <w:pStyle w:val="Titre1"/>
        <w:spacing w:line="480" w:lineRule="auto"/>
        <w:rPr>
          <w:lang w:eastAsia="en-US"/>
        </w:rPr>
      </w:pPr>
    </w:p>
    <w:p w:rsidR="00B53F46" w:rsidRPr="000D3731" w:rsidRDefault="006F397C" w:rsidP="00644FE7">
      <w:pPr>
        <w:pStyle w:val="Paragraphedeliste"/>
        <w:numPr>
          <w:ilvl w:val="0"/>
          <w:numId w:val="9"/>
        </w:numPr>
        <w:spacing w:line="480" w:lineRule="auto"/>
        <w:jc w:val="both"/>
        <w:rPr>
          <w:rFonts w:ascii="Times" w:hAnsi="Times"/>
          <w:b/>
          <w:sz w:val="28"/>
          <w:szCs w:val="28"/>
        </w:rPr>
      </w:pPr>
      <w:r w:rsidRPr="000D3731">
        <w:rPr>
          <w:rFonts w:ascii="Times" w:hAnsi="Times"/>
          <w:b/>
          <w:sz w:val="28"/>
          <w:szCs w:val="28"/>
        </w:rPr>
        <w:t>Aménagements flexibles de temps et lieu de travail et cultures d’entreprises favorables à la conciliation travail-famille-soins</w:t>
      </w:r>
    </w:p>
    <w:p w:rsidR="002657AE" w:rsidRPr="009E05BB" w:rsidRDefault="00B53F46" w:rsidP="00644FE7">
      <w:pPr>
        <w:spacing w:line="480" w:lineRule="auto"/>
        <w:ind w:left="0"/>
        <w:jc w:val="both"/>
        <w:rPr>
          <w:rFonts w:ascii="Times" w:hAnsi="Times"/>
          <w:b/>
          <w:sz w:val="28"/>
          <w:szCs w:val="28"/>
        </w:rPr>
      </w:pPr>
      <w:r w:rsidRPr="009E05BB">
        <w:rPr>
          <w:rFonts w:ascii="Times New Roman" w:hAnsi="Times New Roman" w:cs="Times New Roman"/>
          <w:sz w:val="24"/>
          <w:szCs w:val="24"/>
        </w:rPr>
        <w:t>La question des responsabilités familiales des employés a été souvent traitée sous l’angle du conflit travail-famille, qui implique une incompatibilité entre des rôles joués dans la sphère privée et les rôles joués dans la sphère professionnelle (</w:t>
      </w:r>
      <w:proofErr w:type="spellStart"/>
      <w:r w:rsidRPr="009E05BB">
        <w:rPr>
          <w:rFonts w:ascii="Times New Roman" w:hAnsi="Times New Roman" w:cs="Times New Roman"/>
          <w:sz w:val="24"/>
          <w:szCs w:val="24"/>
        </w:rPr>
        <w:t>Greenhaus</w:t>
      </w:r>
      <w:proofErr w:type="spellEnd"/>
      <w:r w:rsidRPr="009E05BB">
        <w:rPr>
          <w:rFonts w:ascii="Times New Roman" w:hAnsi="Times New Roman" w:cs="Times New Roman"/>
          <w:sz w:val="24"/>
          <w:szCs w:val="24"/>
        </w:rPr>
        <w:t xml:space="preserve"> et </w:t>
      </w:r>
      <w:proofErr w:type="spellStart"/>
      <w:r w:rsidRPr="009E05BB">
        <w:rPr>
          <w:rFonts w:ascii="Times New Roman" w:hAnsi="Times New Roman" w:cs="Times New Roman"/>
          <w:sz w:val="24"/>
          <w:szCs w:val="24"/>
        </w:rPr>
        <w:t>Beutell</w:t>
      </w:r>
      <w:proofErr w:type="spellEnd"/>
      <w:r w:rsidRPr="009E05BB">
        <w:rPr>
          <w:rFonts w:ascii="Times New Roman" w:hAnsi="Times New Roman" w:cs="Times New Roman"/>
          <w:sz w:val="24"/>
          <w:szCs w:val="24"/>
        </w:rPr>
        <w:t xml:space="preserve"> 1985). </w:t>
      </w:r>
      <w:r w:rsidR="00DA7190" w:rsidRPr="009E05BB">
        <w:rPr>
          <w:rFonts w:ascii="Times New Roman" w:hAnsi="Times New Roman" w:cs="Times New Roman"/>
          <w:sz w:val="24"/>
          <w:szCs w:val="24"/>
        </w:rPr>
        <w:t xml:space="preserve">Chez les proches </w:t>
      </w:r>
      <w:r w:rsidR="00BE1DF2">
        <w:rPr>
          <w:rFonts w:ascii="Times New Roman" w:hAnsi="Times New Roman" w:cs="Times New Roman"/>
          <w:sz w:val="24"/>
          <w:szCs w:val="24"/>
        </w:rPr>
        <w:t>aidants, ce conflit entraîne de nombreuses</w:t>
      </w:r>
      <w:r w:rsidR="00DA7190" w:rsidRPr="009E05BB">
        <w:rPr>
          <w:rFonts w:ascii="Times New Roman" w:hAnsi="Times New Roman" w:cs="Times New Roman"/>
          <w:sz w:val="24"/>
          <w:szCs w:val="24"/>
        </w:rPr>
        <w:t xml:space="preserve"> tensions </w:t>
      </w:r>
      <w:r w:rsidR="00BE1DF2">
        <w:rPr>
          <w:rFonts w:ascii="Times New Roman" w:hAnsi="Times New Roman" w:cs="Times New Roman"/>
          <w:sz w:val="24"/>
          <w:szCs w:val="24"/>
        </w:rPr>
        <w:t xml:space="preserve">aux </w:t>
      </w:r>
      <w:r w:rsidR="00BE1DF2">
        <w:rPr>
          <w:rFonts w:ascii="Times New Roman" w:hAnsi="Times New Roman" w:cs="Times New Roman"/>
          <w:sz w:val="24"/>
          <w:szCs w:val="24"/>
        </w:rPr>
        <w:lastRenderedPageBreak/>
        <w:t xml:space="preserve">répercussions négatives sur l’individu et son organisation </w:t>
      </w:r>
      <w:r w:rsidR="003233C0">
        <w:rPr>
          <w:rFonts w:ascii="Times New Roman" w:hAnsi="Times New Roman" w:cs="Times New Roman"/>
          <w:sz w:val="24"/>
          <w:szCs w:val="24"/>
        </w:rPr>
        <w:t>(</w:t>
      </w:r>
      <w:proofErr w:type="spellStart"/>
      <w:r w:rsidR="003233C0">
        <w:rPr>
          <w:rFonts w:ascii="Times New Roman" w:hAnsi="Times New Roman" w:cs="Times New Roman"/>
          <w:sz w:val="24"/>
          <w:szCs w:val="24"/>
        </w:rPr>
        <w:t>Barrah</w:t>
      </w:r>
      <w:proofErr w:type="spellEnd"/>
      <w:r w:rsidR="00BE1DF2">
        <w:rPr>
          <w:rFonts w:ascii="Times New Roman" w:hAnsi="Times New Roman" w:cs="Times New Roman"/>
          <w:sz w:val="24"/>
          <w:szCs w:val="24"/>
        </w:rPr>
        <w:t xml:space="preserve"> et al. 2004</w:t>
      </w:r>
      <w:r w:rsidR="003233C0">
        <w:rPr>
          <w:rFonts w:ascii="Times New Roman" w:hAnsi="Times New Roman" w:cs="Times New Roman"/>
          <w:sz w:val="24"/>
          <w:szCs w:val="24"/>
        </w:rPr>
        <w:t xml:space="preserve">, </w:t>
      </w:r>
      <w:proofErr w:type="spellStart"/>
      <w:r w:rsidR="003233C0">
        <w:rPr>
          <w:rFonts w:ascii="Times New Roman" w:hAnsi="Times New Roman" w:cs="Times New Roman"/>
          <w:sz w:val="24"/>
          <w:szCs w:val="24"/>
        </w:rPr>
        <w:t>Duxbury</w:t>
      </w:r>
      <w:proofErr w:type="spellEnd"/>
      <w:r w:rsidR="006E2824">
        <w:rPr>
          <w:rFonts w:ascii="Times New Roman" w:hAnsi="Times New Roman" w:cs="Times New Roman"/>
          <w:sz w:val="24"/>
          <w:szCs w:val="24"/>
        </w:rPr>
        <w:t xml:space="preserve">, Higgins et Schroeder </w:t>
      </w:r>
      <w:r w:rsidR="00BE1DF2">
        <w:rPr>
          <w:rFonts w:ascii="Times New Roman" w:hAnsi="Times New Roman" w:cs="Times New Roman"/>
          <w:sz w:val="24"/>
          <w:szCs w:val="24"/>
        </w:rPr>
        <w:t xml:space="preserve">2009; </w:t>
      </w:r>
      <w:proofErr w:type="spellStart"/>
      <w:r w:rsidR="00BE1DF2">
        <w:rPr>
          <w:rFonts w:ascii="Times New Roman" w:hAnsi="Times New Roman" w:cs="Times New Roman"/>
          <w:sz w:val="24"/>
          <w:szCs w:val="24"/>
        </w:rPr>
        <w:t>Fast</w:t>
      </w:r>
      <w:proofErr w:type="spellEnd"/>
      <w:r w:rsidR="00BE1DF2">
        <w:rPr>
          <w:rFonts w:ascii="Times New Roman" w:hAnsi="Times New Roman" w:cs="Times New Roman"/>
          <w:sz w:val="24"/>
          <w:szCs w:val="24"/>
        </w:rPr>
        <w:t xml:space="preserve"> et al. 2014</w:t>
      </w:r>
      <w:r w:rsidR="003233C0">
        <w:rPr>
          <w:rFonts w:ascii="Times New Roman" w:hAnsi="Times New Roman" w:cs="Times New Roman"/>
          <w:sz w:val="24"/>
          <w:szCs w:val="24"/>
        </w:rPr>
        <w:t>). Face à ces problématiques, l</w:t>
      </w:r>
      <w:r w:rsidR="00897C16" w:rsidRPr="009E05BB">
        <w:rPr>
          <w:rFonts w:ascii="Times New Roman" w:hAnsi="Times New Roman" w:cs="Times New Roman"/>
          <w:sz w:val="24"/>
          <w:szCs w:val="24"/>
        </w:rPr>
        <w:t>es aménagements flexibles du temps de travail</w:t>
      </w:r>
      <w:r w:rsidRPr="009E05BB">
        <w:rPr>
          <w:rFonts w:ascii="Times New Roman" w:hAnsi="Times New Roman" w:cs="Times New Roman"/>
          <w:sz w:val="24"/>
          <w:szCs w:val="24"/>
        </w:rPr>
        <w:t xml:space="preserve"> apparaissent souvent comme des mesures de soutien-clefs aux employés, et leurs bénéfices</w:t>
      </w:r>
      <w:r w:rsidR="00897C16" w:rsidRPr="009E05BB">
        <w:rPr>
          <w:rFonts w:ascii="Times New Roman" w:hAnsi="Times New Roman" w:cs="Times New Roman"/>
          <w:sz w:val="24"/>
          <w:szCs w:val="24"/>
        </w:rPr>
        <w:t xml:space="preserve"> sur le bien-être des employés et les résultats organisationnels sont bien </w:t>
      </w:r>
      <w:r w:rsidR="002657AE" w:rsidRPr="009E05BB">
        <w:rPr>
          <w:rFonts w:ascii="Times New Roman" w:hAnsi="Times New Roman" w:cs="Times New Roman"/>
          <w:sz w:val="24"/>
          <w:szCs w:val="24"/>
        </w:rPr>
        <w:t>connus.</w:t>
      </w:r>
    </w:p>
    <w:p w:rsidR="002657AE" w:rsidRPr="000D3731" w:rsidRDefault="00BA51B9" w:rsidP="00644FE7">
      <w:pPr>
        <w:pStyle w:val="Paragraphedeliste"/>
        <w:numPr>
          <w:ilvl w:val="1"/>
          <w:numId w:val="9"/>
        </w:numPr>
        <w:spacing w:line="480" w:lineRule="auto"/>
        <w:jc w:val="both"/>
        <w:rPr>
          <w:rFonts w:ascii="Times New Roman" w:hAnsi="Times New Roman" w:cs="Times New Roman"/>
          <w:b/>
          <w:sz w:val="24"/>
          <w:szCs w:val="24"/>
        </w:rPr>
      </w:pPr>
      <w:r w:rsidRPr="000D3731">
        <w:rPr>
          <w:rFonts w:ascii="Times New Roman" w:hAnsi="Times New Roman" w:cs="Times New Roman"/>
          <w:b/>
          <w:sz w:val="24"/>
          <w:szCs w:val="24"/>
        </w:rPr>
        <w:t>Soutien organisationnel</w:t>
      </w:r>
    </w:p>
    <w:p w:rsidR="00004DDB" w:rsidRDefault="00897C16" w:rsidP="00644FE7">
      <w:pPr>
        <w:spacing w:line="480" w:lineRule="auto"/>
        <w:ind w:left="0"/>
        <w:jc w:val="both"/>
        <w:rPr>
          <w:rFonts w:ascii="Times" w:hAnsi="Times" w:cs="Tahoma"/>
          <w:sz w:val="24"/>
        </w:rPr>
      </w:pPr>
      <w:r w:rsidRPr="009E05BB">
        <w:rPr>
          <w:rFonts w:ascii="Times New Roman" w:hAnsi="Times New Roman" w:cs="Times New Roman"/>
          <w:sz w:val="24"/>
          <w:szCs w:val="24"/>
        </w:rPr>
        <w:t xml:space="preserve">Dans une étude de grande envergure menée auprès d’employés américains de divers secteurs, Grzywacz et al. (2008) ont montré que les employés faisant usage d’aménagements flexibles du temps de travail rapportaient des niveaux réduits de stress et d’épuisement professionnel par rapport à ceux qui n’en utilisaient pas. </w:t>
      </w:r>
      <w:r w:rsidR="001D3033" w:rsidRPr="009E05BB">
        <w:rPr>
          <w:rFonts w:ascii="Times New Roman" w:hAnsi="Times New Roman" w:cs="Times New Roman"/>
          <w:sz w:val="24"/>
          <w:szCs w:val="24"/>
        </w:rPr>
        <w:t>Pour les employés proches aidants en particulier</w:t>
      </w:r>
      <w:r w:rsidRPr="009E05BB">
        <w:rPr>
          <w:rFonts w:ascii="Times New Roman" w:hAnsi="Times New Roman" w:cs="Times New Roman"/>
          <w:sz w:val="24"/>
          <w:szCs w:val="24"/>
        </w:rPr>
        <w:t>,</w:t>
      </w:r>
      <w:r w:rsidRPr="009E05BB">
        <w:rPr>
          <w:rFonts w:ascii="Times New Roman" w:hAnsi="Times New Roman" w:cs="Times New Roman"/>
          <w:sz w:val="24"/>
        </w:rPr>
        <w:t xml:space="preserve"> </w:t>
      </w:r>
      <w:r w:rsidR="003233C0">
        <w:rPr>
          <w:rFonts w:ascii="Times New Roman" w:hAnsi="Times New Roman" w:cs="Times New Roman"/>
          <w:sz w:val="24"/>
        </w:rPr>
        <w:t xml:space="preserve"> </w:t>
      </w:r>
      <w:proofErr w:type="spellStart"/>
      <w:r w:rsidRPr="009E05BB">
        <w:rPr>
          <w:rFonts w:ascii="Times New Roman" w:hAnsi="Times New Roman" w:cs="Times New Roman"/>
          <w:sz w:val="24"/>
        </w:rPr>
        <w:t>Plaisier</w:t>
      </w:r>
      <w:proofErr w:type="spellEnd"/>
      <w:r w:rsidRPr="009E05BB">
        <w:rPr>
          <w:rFonts w:ascii="Times New Roman" w:hAnsi="Times New Roman" w:cs="Times New Roman"/>
          <w:sz w:val="24"/>
        </w:rPr>
        <w:t xml:space="preserve"> et al. (2014</w:t>
      </w:r>
      <w:r w:rsidR="003C095D">
        <w:rPr>
          <w:rFonts w:ascii="Times New Roman" w:hAnsi="Times New Roman" w:cs="Times New Roman"/>
          <w:sz w:val="24"/>
        </w:rPr>
        <w:t>,</w:t>
      </w:r>
      <w:r w:rsidR="00BE1DF2">
        <w:rPr>
          <w:rFonts w:ascii="Times New Roman" w:hAnsi="Times New Roman" w:cs="Times New Roman"/>
          <w:sz w:val="24"/>
        </w:rPr>
        <w:t xml:space="preserve"> </w:t>
      </w:r>
      <w:r w:rsidR="003C095D">
        <w:rPr>
          <w:rFonts w:ascii="Times New Roman" w:hAnsi="Times New Roman" w:cs="Times New Roman"/>
          <w:sz w:val="24"/>
        </w:rPr>
        <w:t>4</w:t>
      </w:r>
      <w:r w:rsidRPr="009E05BB">
        <w:rPr>
          <w:rFonts w:ascii="Times New Roman" w:hAnsi="Times New Roman" w:cs="Times New Roman"/>
          <w:sz w:val="24"/>
        </w:rPr>
        <w:t xml:space="preserve">) </w:t>
      </w:r>
      <w:proofErr w:type="gramStart"/>
      <w:r w:rsidRPr="009E05BB">
        <w:rPr>
          <w:rFonts w:ascii="Times New Roman" w:hAnsi="Times New Roman" w:cs="Times New Roman"/>
          <w:sz w:val="24"/>
        </w:rPr>
        <w:t>ont</w:t>
      </w:r>
      <w:proofErr w:type="gramEnd"/>
      <w:r w:rsidRPr="009E05BB">
        <w:rPr>
          <w:rFonts w:ascii="Times New Roman" w:hAnsi="Times New Roman" w:cs="Times New Roman"/>
          <w:sz w:val="24"/>
        </w:rPr>
        <w:t xml:space="preserve"> montré que le nombre d’heures travaillées, les caractéristiques de l’emploi du temps et la possibilité de prendre des pauses sont des variables qui prédisent le succès ou l’échec de la conc</w:t>
      </w:r>
      <w:r w:rsidR="003C095D">
        <w:rPr>
          <w:rFonts w:ascii="Times New Roman" w:hAnsi="Times New Roman" w:cs="Times New Roman"/>
          <w:sz w:val="24"/>
        </w:rPr>
        <w:t xml:space="preserve">iliation entre travail et soins. </w:t>
      </w:r>
      <w:r w:rsidR="00DA7190" w:rsidRPr="009E05BB">
        <w:rPr>
          <w:rFonts w:ascii="Times New Roman" w:hAnsi="Times New Roman" w:cs="Times New Roman"/>
          <w:sz w:val="24"/>
        </w:rPr>
        <w:t xml:space="preserve">À vrai dire, c’est davantage </w:t>
      </w:r>
      <w:r w:rsidR="00DA7190" w:rsidRPr="009E05BB">
        <w:rPr>
          <w:rFonts w:ascii="Times New Roman" w:hAnsi="Times New Roman" w:cs="Times New Roman"/>
          <w:sz w:val="24"/>
          <w:szCs w:val="24"/>
        </w:rPr>
        <w:t>la perception d’être soutenu par son organisation et d’avoir du contrôle sur son emploi du temps, ce que permet la flexibilité horaire, qui entraîne une amélioration du bien-être des employés ainsi que des attitudes plus positives au travail (</w:t>
      </w:r>
      <w:proofErr w:type="spellStart"/>
      <w:r w:rsidR="00DA7190" w:rsidRPr="009E05BB">
        <w:rPr>
          <w:rFonts w:ascii="Times New Roman" w:hAnsi="Times New Roman" w:cs="Times New Roman"/>
          <w:sz w:val="24"/>
          <w:szCs w:val="24"/>
        </w:rPr>
        <w:t>Jang</w:t>
      </w:r>
      <w:proofErr w:type="spellEnd"/>
      <w:r w:rsidR="00DA7190" w:rsidRPr="009E05BB">
        <w:rPr>
          <w:rFonts w:ascii="Times New Roman" w:hAnsi="Times New Roman" w:cs="Times New Roman"/>
          <w:sz w:val="24"/>
          <w:szCs w:val="24"/>
        </w:rPr>
        <w:t xml:space="preserve"> et al. 2009; Thomas et </w:t>
      </w:r>
      <w:proofErr w:type="spellStart"/>
      <w:r w:rsidR="00DA7190" w:rsidRPr="009E05BB">
        <w:rPr>
          <w:rFonts w:ascii="Times New Roman" w:hAnsi="Times New Roman" w:cs="Times New Roman"/>
          <w:sz w:val="24"/>
          <w:szCs w:val="24"/>
        </w:rPr>
        <w:t>Ganster</w:t>
      </w:r>
      <w:proofErr w:type="spellEnd"/>
      <w:r w:rsidR="00DA7190" w:rsidRPr="009E05BB">
        <w:rPr>
          <w:rFonts w:ascii="Times New Roman" w:hAnsi="Times New Roman" w:cs="Times New Roman"/>
          <w:sz w:val="24"/>
          <w:szCs w:val="24"/>
        </w:rPr>
        <w:t xml:space="preserve"> 1995). </w:t>
      </w:r>
      <w:r w:rsidR="006A536D" w:rsidRPr="009E05BB">
        <w:rPr>
          <w:rFonts w:ascii="Times New Roman" w:hAnsi="Times New Roman" w:cs="Times New Roman"/>
          <w:sz w:val="24"/>
          <w:szCs w:val="24"/>
        </w:rPr>
        <w:t xml:space="preserve">Pour les proches aidants, des études  ont montré que </w:t>
      </w:r>
      <w:r w:rsidR="006A536D" w:rsidRPr="009E05BB">
        <w:rPr>
          <w:rFonts w:ascii="Times" w:hAnsi="Times" w:cs="Tahoma"/>
          <w:sz w:val="24"/>
        </w:rPr>
        <w:t>la perception d’être soutenu par son supérieur ou ses collègues, de même que par l’organisation dans son ensemble, est un facteur de diminution du stress lié aux tensions de proches aidants (</w:t>
      </w:r>
      <w:proofErr w:type="spellStart"/>
      <w:r w:rsidR="006A536D" w:rsidRPr="009E05BB">
        <w:rPr>
          <w:rFonts w:ascii="Times" w:hAnsi="Times" w:cs="Tahoma"/>
          <w:sz w:val="24"/>
        </w:rPr>
        <w:t>Bar</w:t>
      </w:r>
      <w:r w:rsidR="006A536D">
        <w:rPr>
          <w:rFonts w:ascii="Times" w:hAnsi="Times" w:cs="Tahoma"/>
          <w:sz w:val="24"/>
        </w:rPr>
        <w:t>r</w:t>
      </w:r>
      <w:r w:rsidR="006A536D" w:rsidRPr="009E05BB">
        <w:rPr>
          <w:rFonts w:ascii="Times" w:hAnsi="Times" w:cs="Tahoma"/>
          <w:sz w:val="24"/>
        </w:rPr>
        <w:t>ah</w:t>
      </w:r>
      <w:proofErr w:type="spellEnd"/>
      <w:r w:rsidR="006A536D" w:rsidRPr="009E05BB">
        <w:rPr>
          <w:rFonts w:ascii="Times" w:hAnsi="Times" w:cs="Tahoma"/>
          <w:sz w:val="24"/>
        </w:rPr>
        <w:t xml:space="preserve"> et al. 2004; </w:t>
      </w:r>
      <w:proofErr w:type="spellStart"/>
      <w:r w:rsidR="006A536D" w:rsidRPr="009E05BB">
        <w:rPr>
          <w:rFonts w:ascii="Times" w:hAnsi="Times" w:cs="Tahoma"/>
          <w:sz w:val="24"/>
        </w:rPr>
        <w:t>Zacher</w:t>
      </w:r>
      <w:proofErr w:type="spellEnd"/>
      <w:r w:rsidR="006A536D" w:rsidRPr="009E05BB">
        <w:rPr>
          <w:rFonts w:ascii="Times" w:hAnsi="Times" w:cs="Tahoma"/>
          <w:sz w:val="24"/>
        </w:rPr>
        <w:t xml:space="preserve"> et Schultz 2015; </w:t>
      </w:r>
      <w:proofErr w:type="spellStart"/>
      <w:r w:rsidR="006A536D" w:rsidRPr="009E05BB">
        <w:rPr>
          <w:rFonts w:ascii="Times" w:hAnsi="Times" w:cs="Tahoma"/>
          <w:sz w:val="24"/>
        </w:rPr>
        <w:t>Zacher</w:t>
      </w:r>
      <w:proofErr w:type="spellEnd"/>
      <w:r w:rsidR="006A536D" w:rsidRPr="009E05BB">
        <w:rPr>
          <w:rFonts w:ascii="Times" w:hAnsi="Times" w:cs="Tahoma"/>
          <w:sz w:val="24"/>
        </w:rPr>
        <w:t xml:space="preserve"> et Winter 2011). </w:t>
      </w:r>
    </w:p>
    <w:p w:rsidR="00897C16" w:rsidRPr="009E05BB" w:rsidRDefault="00BE1DF2" w:rsidP="00644FE7">
      <w:pPr>
        <w:spacing w:line="480" w:lineRule="auto"/>
        <w:ind w:left="0"/>
        <w:jc w:val="both"/>
        <w:rPr>
          <w:rFonts w:ascii="Times" w:hAnsi="Times" w:cs="Tahoma"/>
          <w:sz w:val="24"/>
        </w:rPr>
      </w:pPr>
      <w:r>
        <w:rPr>
          <w:rFonts w:ascii="Times" w:hAnsi="Times" w:cs="Tahoma"/>
          <w:sz w:val="24"/>
        </w:rPr>
        <w:lastRenderedPageBreak/>
        <w:t xml:space="preserve">À ce sujet, </w:t>
      </w:r>
      <w:proofErr w:type="spellStart"/>
      <w:r w:rsidR="0073443D" w:rsidRPr="00BE1DF2">
        <w:rPr>
          <w:rFonts w:ascii="Times" w:hAnsi="Times" w:cs="Tahoma"/>
          <w:sz w:val="24"/>
        </w:rPr>
        <w:t>Kossek</w:t>
      </w:r>
      <w:proofErr w:type="spellEnd"/>
      <w:r w:rsidR="0073443D" w:rsidRPr="00BE1DF2">
        <w:rPr>
          <w:rFonts w:ascii="Times" w:hAnsi="Times" w:cs="Tahoma"/>
          <w:sz w:val="24"/>
        </w:rPr>
        <w:t xml:space="preserve"> et al. (2011) ont montré </w:t>
      </w:r>
      <w:r w:rsidRPr="00BE1DF2">
        <w:rPr>
          <w:rFonts w:ascii="Times" w:hAnsi="Times" w:cs="Tahoma"/>
          <w:sz w:val="24"/>
        </w:rPr>
        <w:t xml:space="preserve">dans une méta-analyse </w:t>
      </w:r>
      <w:r w:rsidR="005B6456" w:rsidRPr="00BE1DF2">
        <w:rPr>
          <w:rFonts w:ascii="Times" w:hAnsi="Times" w:cs="Tahoma"/>
          <w:sz w:val="24"/>
        </w:rPr>
        <w:t xml:space="preserve">que </w:t>
      </w:r>
      <w:r>
        <w:rPr>
          <w:rFonts w:ascii="Times" w:hAnsi="Times" w:cs="Tahoma"/>
          <w:sz w:val="24"/>
        </w:rPr>
        <w:t>le soutien offert par l’organisation, et surtout par le superviseur, est plus efficace à réduire les tensions des employés lorsqu’il s’agit d’un soutien explicitement axé sur les problématiques familiales, et non seulement d’un soutien général aux employés. Les proches aidants bénéfici</w:t>
      </w:r>
      <w:r w:rsidR="00004DDB">
        <w:rPr>
          <w:rFonts w:ascii="Times" w:hAnsi="Times" w:cs="Tahoma"/>
          <w:sz w:val="24"/>
        </w:rPr>
        <w:t>erai</w:t>
      </w:r>
      <w:r>
        <w:rPr>
          <w:rFonts w:ascii="Times" w:hAnsi="Times" w:cs="Tahoma"/>
          <w:sz w:val="24"/>
        </w:rPr>
        <w:t>ent ainsi davantage d’un superviseur</w:t>
      </w:r>
      <w:r w:rsidR="005B6456" w:rsidRPr="00BE1DF2">
        <w:rPr>
          <w:rFonts w:ascii="Times" w:hAnsi="Times" w:cs="Tahoma"/>
          <w:sz w:val="24"/>
        </w:rPr>
        <w:t xml:space="preserve"> </w:t>
      </w:r>
      <w:r>
        <w:rPr>
          <w:rFonts w:ascii="Times" w:hAnsi="Times" w:cs="Tahoma"/>
          <w:sz w:val="24"/>
        </w:rPr>
        <w:t>ayant connaissance d</w:t>
      </w:r>
      <w:r w:rsidR="005B6456" w:rsidRPr="00BE1DF2">
        <w:rPr>
          <w:rFonts w:ascii="Times" w:hAnsi="Times" w:cs="Tahoma"/>
          <w:sz w:val="24"/>
        </w:rPr>
        <w:t xml:space="preserve">es enjeux des responsabilités de soin auprès d’un adulte dépendant ou </w:t>
      </w:r>
      <w:r>
        <w:rPr>
          <w:rFonts w:ascii="Times" w:hAnsi="Times" w:cs="Tahoma"/>
          <w:sz w:val="24"/>
        </w:rPr>
        <w:t>d’un enfant handicapé</w:t>
      </w:r>
      <w:r w:rsidR="00004DDB">
        <w:rPr>
          <w:rFonts w:ascii="Times" w:hAnsi="Times" w:cs="Tahoma"/>
          <w:sz w:val="24"/>
        </w:rPr>
        <w:t xml:space="preserve">, plutôt que d’un superviseur </w:t>
      </w:r>
      <w:r w:rsidR="00004DDB" w:rsidRPr="00004DDB">
        <w:rPr>
          <w:rFonts w:ascii="Times" w:hAnsi="Times" w:cs="Tahoma"/>
          <w:i/>
          <w:sz w:val="24"/>
        </w:rPr>
        <w:t>a priori</w:t>
      </w:r>
      <w:r w:rsidR="00004DDB">
        <w:rPr>
          <w:rFonts w:ascii="Times" w:hAnsi="Times" w:cs="Tahoma"/>
          <w:sz w:val="24"/>
        </w:rPr>
        <w:t xml:space="preserve"> conciliant mais n’ayant pas connaissance de ces problématiques. </w:t>
      </w:r>
      <w:r w:rsidR="00F353D1" w:rsidRPr="009E05BB">
        <w:rPr>
          <w:rFonts w:ascii="Times" w:hAnsi="Times" w:cs="Tahoma"/>
          <w:sz w:val="24"/>
        </w:rPr>
        <w:t>De manière générale,</w:t>
      </w:r>
      <w:r w:rsidR="00897C16" w:rsidRPr="009E05BB">
        <w:rPr>
          <w:rFonts w:ascii="Times New Roman" w:hAnsi="Times New Roman" w:cs="Times New Roman"/>
          <w:sz w:val="24"/>
        </w:rPr>
        <w:t xml:space="preserve"> </w:t>
      </w:r>
      <w:r w:rsidR="00F353D1" w:rsidRPr="009E05BB">
        <w:rPr>
          <w:rFonts w:ascii="Times New Roman" w:hAnsi="Times New Roman" w:cs="Times New Roman"/>
          <w:sz w:val="24"/>
        </w:rPr>
        <w:t xml:space="preserve">en l’absence </w:t>
      </w:r>
      <w:r w:rsidR="0073443D" w:rsidRPr="009E05BB">
        <w:rPr>
          <w:rFonts w:ascii="Times New Roman" w:hAnsi="Times New Roman" w:cs="Times New Roman"/>
          <w:sz w:val="24"/>
        </w:rPr>
        <w:t>d’une culture organisationnelle favorable à la conciliation travail-famille</w:t>
      </w:r>
      <w:r w:rsidR="00F353D1" w:rsidRPr="009E05BB">
        <w:rPr>
          <w:rFonts w:ascii="Times New Roman" w:hAnsi="Times New Roman" w:cs="Times New Roman"/>
          <w:sz w:val="24"/>
        </w:rPr>
        <w:t xml:space="preserve">, </w:t>
      </w:r>
      <w:r w:rsidR="00897C16" w:rsidRPr="009E05BB">
        <w:rPr>
          <w:rFonts w:ascii="Times New Roman" w:hAnsi="Times New Roman" w:cs="Times New Roman"/>
          <w:sz w:val="24"/>
        </w:rPr>
        <w:t>les mesures</w:t>
      </w:r>
      <w:r w:rsidR="00F353D1" w:rsidRPr="009E05BB">
        <w:rPr>
          <w:rFonts w:ascii="Times New Roman" w:hAnsi="Times New Roman" w:cs="Times New Roman"/>
          <w:sz w:val="24"/>
        </w:rPr>
        <w:t xml:space="preserve"> et programmes de flexibilité seuls</w:t>
      </w:r>
      <w:r w:rsidR="00897C16" w:rsidRPr="009E05BB">
        <w:rPr>
          <w:rFonts w:ascii="Times New Roman" w:hAnsi="Times New Roman" w:cs="Times New Roman"/>
          <w:sz w:val="24"/>
        </w:rPr>
        <w:t xml:space="preserve"> n’ont pas d’effet positif </w:t>
      </w:r>
      <w:r w:rsidR="00DA7190" w:rsidRPr="009E05BB">
        <w:rPr>
          <w:rFonts w:ascii="Times New Roman" w:hAnsi="Times New Roman" w:cs="Times New Roman"/>
          <w:sz w:val="24"/>
        </w:rPr>
        <w:t xml:space="preserve">sur le bien-être des employés et la performance organisationnelle </w:t>
      </w:r>
      <w:r w:rsidR="00897C16" w:rsidRPr="009E05BB">
        <w:rPr>
          <w:rFonts w:ascii="Times New Roman" w:hAnsi="Times New Roman" w:cs="Times New Roman"/>
          <w:sz w:val="24"/>
        </w:rPr>
        <w:t xml:space="preserve">(Allen 2001; Smith et Garner 2007; Kelly et </w:t>
      </w:r>
      <w:proofErr w:type="spellStart"/>
      <w:r w:rsidR="00897C16" w:rsidRPr="009E05BB">
        <w:rPr>
          <w:rFonts w:ascii="Times New Roman" w:hAnsi="Times New Roman" w:cs="Times New Roman"/>
          <w:sz w:val="24"/>
        </w:rPr>
        <w:t>Kalev</w:t>
      </w:r>
      <w:proofErr w:type="spellEnd"/>
      <w:r w:rsidR="00897C16" w:rsidRPr="009E05BB">
        <w:rPr>
          <w:rFonts w:ascii="Times New Roman" w:hAnsi="Times New Roman" w:cs="Times New Roman"/>
          <w:sz w:val="24"/>
        </w:rPr>
        <w:t xml:space="preserve"> 2006).</w:t>
      </w:r>
      <w:r w:rsidR="00F353D1" w:rsidRPr="009E05BB">
        <w:rPr>
          <w:rFonts w:ascii="Times New Roman" w:hAnsi="Times New Roman" w:cs="Times New Roman"/>
          <w:sz w:val="24"/>
        </w:rPr>
        <w:t xml:space="preserve"> En sa présence,</w:t>
      </w:r>
      <w:r w:rsidR="005B6456" w:rsidRPr="009E05BB">
        <w:rPr>
          <w:rFonts w:ascii="Times New Roman" w:hAnsi="Times New Roman" w:cs="Times New Roman"/>
          <w:sz w:val="24"/>
        </w:rPr>
        <w:t xml:space="preserve"> en revanche,</w:t>
      </w:r>
      <w:r w:rsidR="00897C16" w:rsidRPr="009E05BB">
        <w:rPr>
          <w:rFonts w:ascii="Times New Roman" w:hAnsi="Times New Roman" w:cs="Times New Roman"/>
          <w:sz w:val="24"/>
        </w:rPr>
        <w:t xml:space="preserve"> les employés sont plus nombreux à rapporter se sentir soutenus par leur</w:t>
      </w:r>
      <w:r w:rsidR="005B6456" w:rsidRPr="009E05BB">
        <w:rPr>
          <w:rFonts w:ascii="Times New Roman" w:hAnsi="Times New Roman" w:cs="Times New Roman"/>
          <w:sz w:val="24"/>
        </w:rPr>
        <w:t xml:space="preserve"> organisation et être à l’aise de</w:t>
      </w:r>
      <w:r w:rsidR="00897C16" w:rsidRPr="009E05BB">
        <w:rPr>
          <w:rFonts w:ascii="Times New Roman" w:hAnsi="Times New Roman" w:cs="Times New Roman"/>
          <w:sz w:val="24"/>
        </w:rPr>
        <w:t xml:space="preserve"> faire usage des mesures de conciliation travail-famille à leur disposition</w:t>
      </w:r>
      <w:r w:rsidR="00F353D1" w:rsidRPr="009E05BB">
        <w:rPr>
          <w:rFonts w:ascii="Times New Roman" w:hAnsi="Times New Roman" w:cs="Times New Roman"/>
          <w:sz w:val="24"/>
        </w:rPr>
        <w:t xml:space="preserve"> (Tremblay 2012</w:t>
      </w:r>
      <w:r w:rsidR="001422D1">
        <w:rPr>
          <w:rFonts w:ascii="Times New Roman" w:hAnsi="Times New Roman" w:cs="Times New Roman"/>
          <w:sz w:val="24"/>
        </w:rPr>
        <w:t>a</w:t>
      </w:r>
      <w:r w:rsidR="00F353D1" w:rsidRPr="009E05BB">
        <w:rPr>
          <w:rFonts w:ascii="Times New Roman" w:hAnsi="Times New Roman" w:cs="Times New Roman"/>
          <w:sz w:val="24"/>
        </w:rPr>
        <w:t xml:space="preserve">, 239-254). </w:t>
      </w:r>
    </w:p>
    <w:p w:rsidR="0009009C" w:rsidRPr="000D3731" w:rsidRDefault="0009009C" w:rsidP="00644FE7">
      <w:pPr>
        <w:pStyle w:val="Paragraphedeliste"/>
        <w:numPr>
          <w:ilvl w:val="1"/>
          <w:numId w:val="9"/>
        </w:numPr>
        <w:spacing w:line="480" w:lineRule="auto"/>
        <w:rPr>
          <w:rFonts w:ascii="Times" w:hAnsi="Times"/>
          <w:b/>
          <w:sz w:val="24"/>
        </w:rPr>
      </w:pPr>
      <w:r w:rsidRPr="000D3731">
        <w:rPr>
          <w:rFonts w:ascii="Times" w:hAnsi="Times"/>
          <w:b/>
          <w:sz w:val="24"/>
        </w:rPr>
        <w:t>Gestion des demandes d’aménagement</w:t>
      </w:r>
      <w:r w:rsidR="00FD272B" w:rsidRPr="000D3731">
        <w:rPr>
          <w:rFonts w:ascii="Times" w:hAnsi="Times"/>
          <w:b/>
          <w:sz w:val="24"/>
        </w:rPr>
        <w:t>s flexibles du</w:t>
      </w:r>
      <w:r w:rsidR="006F397C" w:rsidRPr="000D3731">
        <w:rPr>
          <w:rFonts w:ascii="Times" w:hAnsi="Times"/>
          <w:b/>
          <w:sz w:val="24"/>
        </w:rPr>
        <w:t xml:space="preserve"> temps de travail</w:t>
      </w:r>
    </w:p>
    <w:p w:rsidR="00711EB1" w:rsidRDefault="00FC55FE"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Or, </w:t>
      </w:r>
      <w:r w:rsidR="005B6456" w:rsidRPr="009E05BB">
        <w:rPr>
          <w:rFonts w:ascii="Times" w:hAnsi="Times" w:cs="Times New Roman"/>
          <w:sz w:val="24"/>
          <w:szCs w:val="24"/>
        </w:rPr>
        <w:t xml:space="preserve">la question </w:t>
      </w:r>
      <w:r w:rsidR="00004DDB">
        <w:rPr>
          <w:rFonts w:ascii="Times" w:hAnsi="Times" w:cs="Times New Roman"/>
          <w:sz w:val="24"/>
          <w:szCs w:val="24"/>
        </w:rPr>
        <w:t>des</w:t>
      </w:r>
      <w:r w:rsidR="005B6456" w:rsidRPr="009E05BB">
        <w:rPr>
          <w:rFonts w:ascii="Times" w:hAnsi="Times" w:cs="Times New Roman"/>
          <w:sz w:val="24"/>
          <w:szCs w:val="24"/>
        </w:rPr>
        <w:t xml:space="preserve"> responsabilités de soin</w:t>
      </w:r>
      <w:r w:rsidR="00084E68">
        <w:rPr>
          <w:rFonts w:ascii="Times" w:hAnsi="Times" w:cs="Times New Roman"/>
          <w:sz w:val="24"/>
          <w:szCs w:val="24"/>
        </w:rPr>
        <w:t>s</w:t>
      </w:r>
      <w:r w:rsidR="005B6456" w:rsidRPr="009E05BB">
        <w:rPr>
          <w:rFonts w:ascii="Times" w:hAnsi="Times" w:cs="Times New Roman"/>
          <w:sz w:val="24"/>
          <w:szCs w:val="24"/>
        </w:rPr>
        <w:t xml:space="preserve"> </w:t>
      </w:r>
      <w:r w:rsidR="00004DDB">
        <w:rPr>
          <w:rFonts w:ascii="Times" w:hAnsi="Times" w:cs="Times New Roman"/>
          <w:sz w:val="24"/>
          <w:szCs w:val="24"/>
        </w:rPr>
        <w:t>n’est pas</w:t>
      </w:r>
      <w:r w:rsidR="005B6456" w:rsidRPr="009E05BB">
        <w:rPr>
          <w:rFonts w:ascii="Times" w:hAnsi="Times" w:cs="Times New Roman"/>
          <w:sz w:val="24"/>
          <w:szCs w:val="24"/>
        </w:rPr>
        <w:t xml:space="preserve"> une priorité à l’agenda des employeurs canadiens, malgré les coûts du conflit travail-soins en termes de productivité (</w:t>
      </w:r>
      <w:proofErr w:type="spellStart"/>
      <w:r w:rsidR="005B6456" w:rsidRPr="009E05BB">
        <w:rPr>
          <w:rFonts w:ascii="Times" w:hAnsi="Times" w:cs="Times New Roman"/>
          <w:sz w:val="24"/>
          <w:szCs w:val="24"/>
        </w:rPr>
        <w:t>Fast</w:t>
      </w:r>
      <w:proofErr w:type="spellEnd"/>
      <w:r w:rsidR="005B6456" w:rsidRPr="009E05BB">
        <w:rPr>
          <w:rFonts w:ascii="Times" w:hAnsi="Times" w:cs="Times New Roman"/>
          <w:sz w:val="24"/>
          <w:szCs w:val="24"/>
        </w:rPr>
        <w:t xml:space="preserve"> et</w:t>
      </w:r>
      <w:r w:rsidR="00004DDB">
        <w:rPr>
          <w:rFonts w:ascii="Times" w:hAnsi="Times" w:cs="Times New Roman"/>
          <w:sz w:val="24"/>
          <w:szCs w:val="24"/>
        </w:rPr>
        <w:t xml:space="preserve"> </w:t>
      </w:r>
      <w:r w:rsidR="005B6456" w:rsidRPr="009E05BB">
        <w:rPr>
          <w:rFonts w:ascii="Times" w:hAnsi="Times" w:cs="Times New Roman"/>
          <w:sz w:val="24"/>
          <w:szCs w:val="24"/>
        </w:rPr>
        <w:t>al. 2014). Par ailleurs, une étude menée auprès de</w:t>
      </w:r>
      <w:r w:rsidRPr="009E05BB">
        <w:rPr>
          <w:rFonts w:ascii="Times" w:hAnsi="Times" w:cs="Times New Roman"/>
          <w:sz w:val="24"/>
          <w:szCs w:val="24"/>
        </w:rPr>
        <w:t xml:space="preserve"> gestionnaires d’une grande institution bancaire </w:t>
      </w:r>
      <w:r w:rsidR="005B6456" w:rsidRPr="009E05BB">
        <w:rPr>
          <w:rFonts w:ascii="Times" w:hAnsi="Times" w:cs="Times New Roman"/>
          <w:sz w:val="24"/>
          <w:szCs w:val="24"/>
        </w:rPr>
        <w:t>en Ontario (</w:t>
      </w:r>
      <w:proofErr w:type="spellStart"/>
      <w:r w:rsidR="005B6456" w:rsidRPr="009E05BB">
        <w:rPr>
          <w:rFonts w:ascii="Times" w:hAnsi="Times" w:cs="Times New Roman"/>
          <w:sz w:val="24"/>
          <w:szCs w:val="24"/>
        </w:rPr>
        <w:t>Barham</w:t>
      </w:r>
      <w:proofErr w:type="spellEnd"/>
      <w:r w:rsidR="005B6456" w:rsidRPr="009E05BB">
        <w:rPr>
          <w:rFonts w:ascii="Times" w:hAnsi="Times" w:cs="Times New Roman"/>
          <w:sz w:val="24"/>
          <w:szCs w:val="24"/>
        </w:rPr>
        <w:t xml:space="preserve"> et al. 1998) a montré </w:t>
      </w:r>
      <w:r w:rsidR="00303254">
        <w:rPr>
          <w:rFonts w:ascii="Times" w:hAnsi="Times" w:cs="Times New Roman"/>
          <w:sz w:val="24"/>
          <w:szCs w:val="24"/>
        </w:rPr>
        <w:t>que</w:t>
      </w:r>
      <w:r w:rsidRPr="009E05BB">
        <w:rPr>
          <w:rFonts w:ascii="Times" w:hAnsi="Times" w:cs="Times New Roman"/>
          <w:sz w:val="24"/>
          <w:szCs w:val="24"/>
        </w:rPr>
        <w:t xml:space="preserve"> les responsabilités de soins auprès d’aînés étaient</w:t>
      </w:r>
      <w:r w:rsidR="005B6456" w:rsidRPr="009E05BB">
        <w:rPr>
          <w:rFonts w:ascii="Times" w:hAnsi="Times" w:cs="Times New Roman"/>
          <w:sz w:val="24"/>
          <w:szCs w:val="24"/>
        </w:rPr>
        <w:t xml:space="preserve"> </w:t>
      </w:r>
      <w:r w:rsidR="00004DDB">
        <w:rPr>
          <w:rFonts w:ascii="Times" w:hAnsi="Times" w:cs="Times New Roman"/>
          <w:sz w:val="24"/>
          <w:szCs w:val="24"/>
        </w:rPr>
        <w:t>estimées</w:t>
      </w:r>
      <w:r w:rsidR="005B6456" w:rsidRPr="009E05BB">
        <w:rPr>
          <w:rFonts w:ascii="Times" w:hAnsi="Times" w:cs="Times New Roman"/>
          <w:sz w:val="24"/>
          <w:szCs w:val="24"/>
        </w:rPr>
        <w:t xml:space="preserve"> </w:t>
      </w:r>
      <w:r w:rsidR="00303254">
        <w:rPr>
          <w:rFonts w:ascii="Times" w:hAnsi="Times" w:cs="Times New Roman"/>
          <w:sz w:val="24"/>
          <w:szCs w:val="24"/>
        </w:rPr>
        <w:t xml:space="preserve">-à tort- </w:t>
      </w:r>
      <w:r w:rsidRPr="009E05BB">
        <w:rPr>
          <w:rFonts w:ascii="Times" w:hAnsi="Times" w:cs="Times New Roman"/>
          <w:sz w:val="24"/>
          <w:szCs w:val="24"/>
        </w:rPr>
        <w:t xml:space="preserve">moins importantes et </w:t>
      </w:r>
      <w:r w:rsidR="00004DDB">
        <w:rPr>
          <w:rFonts w:ascii="Times" w:hAnsi="Times" w:cs="Times New Roman"/>
          <w:sz w:val="24"/>
          <w:szCs w:val="24"/>
        </w:rPr>
        <w:t xml:space="preserve">moins </w:t>
      </w:r>
      <w:r w:rsidRPr="009E05BB">
        <w:rPr>
          <w:rFonts w:ascii="Times" w:hAnsi="Times" w:cs="Times New Roman"/>
          <w:sz w:val="24"/>
          <w:szCs w:val="24"/>
        </w:rPr>
        <w:t>exigeantes que les responsabilités parentales</w:t>
      </w:r>
      <w:r w:rsidR="0009009C" w:rsidRPr="009E05BB">
        <w:rPr>
          <w:rFonts w:ascii="Times" w:hAnsi="Times" w:cs="Times New Roman"/>
          <w:sz w:val="24"/>
          <w:szCs w:val="24"/>
        </w:rPr>
        <w:t>,</w:t>
      </w:r>
      <w:r w:rsidR="006F397C" w:rsidRPr="009E05BB">
        <w:rPr>
          <w:rFonts w:ascii="Times" w:hAnsi="Times" w:cs="Times New Roman"/>
          <w:sz w:val="24"/>
          <w:szCs w:val="24"/>
        </w:rPr>
        <w:t xml:space="preserve"> </w:t>
      </w:r>
      <w:r w:rsidR="00004DDB" w:rsidRPr="00004DDB">
        <w:rPr>
          <w:rFonts w:ascii="Times" w:hAnsi="Times" w:cs="Times New Roman"/>
          <w:sz w:val="24"/>
          <w:szCs w:val="24"/>
        </w:rPr>
        <w:t xml:space="preserve">entraînant en conséquence un </w:t>
      </w:r>
      <w:r w:rsidR="00303254">
        <w:rPr>
          <w:rFonts w:ascii="Times" w:hAnsi="Times" w:cs="Times New Roman"/>
          <w:sz w:val="24"/>
          <w:szCs w:val="24"/>
        </w:rPr>
        <w:t xml:space="preserve">moindre </w:t>
      </w:r>
      <w:r w:rsidR="00004DDB" w:rsidRPr="00004DDB">
        <w:rPr>
          <w:rFonts w:ascii="Times" w:hAnsi="Times" w:cs="Times New Roman"/>
          <w:sz w:val="24"/>
          <w:szCs w:val="24"/>
        </w:rPr>
        <w:t xml:space="preserve">accommodement </w:t>
      </w:r>
      <w:r w:rsidR="00303254">
        <w:rPr>
          <w:rFonts w:ascii="Times" w:hAnsi="Times" w:cs="Times New Roman"/>
          <w:sz w:val="24"/>
          <w:szCs w:val="24"/>
        </w:rPr>
        <w:t>d</w:t>
      </w:r>
      <w:r w:rsidR="00004DDB" w:rsidRPr="00004DDB">
        <w:rPr>
          <w:rFonts w:ascii="Times" w:hAnsi="Times" w:cs="Times New Roman"/>
          <w:sz w:val="24"/>
          <w:szCs w:val="24"/>
        </w:rPr>
        <w:t xml:space="preserve">es premiers. </w:t>
      </w:r>
      <w:r w:rsidR="00004DDB">
        <w:rPr>
          <w:rFonts w:ascii="Times" w:hAnsi="Times" w:cs="Times New Roman"/>
          <w:sz w:val="24"/>
          <w:szCs w:val="24"/>
        </w:rPr>
        <w:t xml:space="preserve">De manière plus subtile, une étude canadienne a montré que si certains gestionnaires peuvent reconnaître publiquement l’importance de s’occuper d’un parent </w:t>
      </w:r>
      <w:r w:rsidR="00004DDB">
        <w:rPr>
          <w:rFonts w:ascii="Times" w:hAnsi="Times" w:cs="Times New Roman"/>
          <w:sz w:val="24"/>
          <w:szCs w:val="24"/>
        </w:rPr>
        <w:lastRenderedPageBreak/>
        <w:t>âgé et conseiller à leurs employés d’en parler à leur superviseur, ils adoptent paradoxalement et sans forcément s’en rendre compte une stratégie de mise sous silence des responsabilités de soins (</w:t>
      </w:r>
      <w:proofErr w:type="spellStart"/>
      <w:r w:rsidR="00004DDB">
        <w:rPr>
          <w:rFonts w:ascii="Times" w:hAnsi="Times" w:cs="Times New Roman"/>
          <w:sz w:val="24"/>
          <w:szCs w:val="24"/>
        </w:rPr>
        <w:t>McGowan</w:t>
      </w:r>
      <w:proofErr w:type="spellEnd"/>
      <w:r w:rsidR="00004DDB">
        <w:rPr>
          <w:rFonts w:ascii="Times" w:hAnsi="Times" w:cs="Times New Roman"/>
          <w:sz w:val="24"/>
          <w:szCs w:val="24"/>
        </w:rPr>
        <w:t xml:space="preserve"> 2009). À titre d’illustration, il est </w:t>
      </w:r>
      <w:r w:rsidR="003233C0">
        <w:rPr>
          <w:rFonts w:ascii="Times" w:hAnsi="Times" w:cs="Times New Roman"/>
          <w:sz w:val="24"/>
          <w:szCs w:val="24"/>
        </w:rPr>
        <w:t xml:space="preserve">par exemple </w:t>
      </w:r>
      <w:r w:rsidR="003233C0" w:rsidRPr="009E05BB">
        <w:rPr>
          <w:rFonts w:ascii="Times" w:hAnsi="Times" w:cs="Times New Roman"/>
          <w:sz w:val="24"/>
          <w:szCs w:val="24"/>
        </w:rPr>
        <w:t xml:space="preserve">beaucoup plus rare de voir un employeur  </w:t>
      </w:r>
      <w:r w:rsidR="00004DDB">
        <w:rPr>
          <w:rFonts w:ascii="Times" w:hAnsi="Times" w:cs="Times New Roman"/>
          <w:sz w:val="24"/>
          <w:szCs w:val="24"/>
        </w:rPr>
        <w:t xml:space="preserve">canadien </w:t>
      </w:r>
      <w:r w:rsidR="003233C0" w:rsidRPr="009E05BB">
        <w:rPr>
          <w:rFonts w:ascii="Times" w:hAnsi="Times" w:cs="Times New Roman"/>
          <w:sz w:val="24"/>
          <w:szCs w:val="24"/>
        </w:rPr>
        <w:t>dépasser le minimum de jours prévu par la loi pour un congé de compassion que de voir un employeur étendre un congé parental (</w:t>
      </w:r>
      <w:proofErr w:type="spellStart"/>
      <w:r w:rsidR="003233C0" w:rsidRPr="009E05BB">
        <w:rPr>
          <w:rFonts w:ascii="Times" w:hAnsi="Times" w:cs="Times New Roman"/>
          <w:sz w:val="24"/>
          <w:szCs w:val="24"/>
        </w:rPr>
        <w:t>Fast</w:t>
      </w:r>
      <w:proofErr w:type="spellEnd"/>
      <w:r w:rsidR="003233C0" w:rsidRPr="009E05BB">
        <w:rPr>
          <w:rFonts w:ascii="Times" w:hAnsi="Times" w:cs="Times New Roman"/>
          <w:sz w:val="24"/>
          <w:szCs w:val="24"/>
        </w:rPr>
        <w:t xml:space="preserve"> 2015, 15). </w:t>
      </w:r>
    </w:p>
    <w:p w:rsidR="00FC55FE" w:rsidRPr="009E05BB" w:rsidRDefault="006F397C" w:rsidP="00644FE7">
      <w:pPr>
        <w:spacing w:line="480" w:lineRule="auto"/>
        <w:ind w:left="0"/>
        <w:jc w:val="both"/>
        <w:rPr>
          <w:rFonts w:ascii="Times" w:hAnsi="Times"/>
          <w:sz w:val="24"/>
          <w:highlight w:val="yellow"/>
        </w:rPr>
      </w:pPr>
      <w:r w:rsidRPr="009E05BB">
        <w:rPr>
          <w:rFonts w:ascii="Times" w:hAnsi="Times"/>
          <w:sz w:val="24"/>
        </w:rPr>
        <w:t xml:space="preserve">Au Royaume-Uni, </w:t>
      </w:r>
      <w:r w:rsidR="00FC55FE" w:rsidRPr="009E05BB">
        <w:rPr>
          <w:rFonts w:ascii="Times" w:hAnsi="Times"/>
          <w:sz w:val="24"/>
        </w:rPr>
        <w:t xml:space="preserve">une étude menée </w:t>
      </w:r>
      <w:r w:rsidR="00A84B69" w:rsidRPr="009E05BB">
        <w:rPr>
          <w:rFonts w:ascii="Times" w:hAnsi="Times"/>
          <w:sz w:val="24"/>
        </w:rPr>
        <w:t>auprès de gestionnaires dans plusieurs</w:t>
      </w:r>
      <w:r w:rsidR="00FC55FE" w:rsidRPr="009E05BB">
        <w:rPr>
          <w:rFonts w:ascii="Times" w:hAnsi="Times"/>
          <w:sz w:val="24"/>
        </w:rPr>
        <w:t xml:space="preserve"> grandes ou moyennes entreprises </w:t>
      </w:r>
      <w:r w:rsidR="004C2DBF">
        <w:rPr>
          <w:rFonts w:ascii="Times" w:hAnsi="Times"/>
          <w:sz w:val="24"/>
        </w:rPr>
        <w:t xml:space="preserve">avant l’introduction du RTR </w:t>
      </w:r>
      <w:r w:rsidRPr="009E05BB">
        <w:rPr>
          <w:rFonts w:ascii="Times" w:hAnsi="Times"/>
          <w:sz w:val="24"/>
        </w:rPr>
        <w:t>montrait</w:t>
      </w:r>
      <w:r w:rsidR="00A84B69" w:rsidRPr="009E05BB">
        <w:rPr>
          <w:rFonts w:ascii="Times" w:hAnsi="Times"/>
          <w:sz w:val="24"/>
        </w:rPr>
        <w:t xml:space="preserve"> </w:t>
      </w:r>
      <w:r w:rsidR="00FC55FE" w:rsidRPr="009E05BB">
        <w:rPr>
          <w:rFonts w:ascii="Times" w:hAnsi="Times"/>
          <w:sz w:val="24"/>
        </w:rPr>
        <w:t>que la majorité d’entre eux étai</w:t>
      </w:r>
      <w:r w:rsidR="00303254">
        <w:rPr>
          <w:rFonts w:ascii="Times" w:hAnsi="Times"/>
          <w:sz w:val="24"/>
        </w:rPr>
        <w:t>en</w:t>
      </w:r>
      <w:r w:rsidR="00FC55FE" w:rsidRPr="009E05BB">
        <w:rPr>
          <w:rFonts w:ascii="Times" w:hAnsi="Times"/>
          <w:sz w:val="24"/>
        </w:rPr>
        <w:t xml:space="preserve">t soit ignorants de l’enjeu que constituait l’accommodement de ces employés, soit reconnaissaient chez eux l’existence d’un besoin </w:t>
      </w:r>
      <w:r w:rsidR="004C2DBF">
        <w:rPr>
          <w:rFonts w:ascii="Times" w:hAnsi="Times"/>
          <w:sz w:val="24"/>
        </w:rPr>
        <w:t>mais prenaient leur décision</w:t>
      </w:r>
      <w:r w:rsidR="00A84B69" w:rsidRPr="009E05BB">
        <w:rPr>
          <w:rFonts w:ascii="Times" w:hAnsi="Times"/>
          <w:sz w:val="24"/>
        </w:rPr>
        <w:t xml:space="preserve"> selon leurs propres systèmes de valeurs</w:t>
      </w:r>
      <w:r w:rsidRPr="009E05BB">
        <w:rPr>
          <w:rFonts w:ascii="Times" w:hAnsi="Times"/>
          <w:sz w:val="24"/>
        </w:rPr>
        <w:t xml:space="preserve"> </w:t>
      </w:r>
      <w:r w:rsidR="004C2DBF">
        <w:rPr>
          <w:rFonts w:ascii="Times" w:hAnsi="Times"/>
          <w:sz w:val="24"/>
        </w:rPr>
        <w:t>plutôt que de se référer aux politiques en vigueur</w:t>
      </w:r>
      <w:r w:rsidR="00084E68">
        <w:rPr>
          <w:rFonts w:ascii="Times" w:hAnsi="Times"/>
          <w:sz w:val="24"/>
        </w:rPr>
        <w:t>,</w:t>
      </w:r>
      <w:r w:rsidR="004C2DBF">
        <w:rPr>
          <w:rFonts w:ascii="Times" w:hAnsi="Times"/>
          <w:sz w:val="24"/>
        </w:rPr>
        <w:t xml:space="preserve"> dont ils n’avaient qu’une vague connaissance </w:t>
      </w:r>
      <w:r w:rsidRPr="009E05BB">
        <w:rPr>
          <w:rFonts w:ascii="Times" w:hAnsi="Times"/>
          <w:sz w:val="24"/>
        </w:rPr>
        <w:t>(</w:t>
      </w:r>
      <w:proofErr w:type="spellStart"/>
      <w:r w:rsidRPr="009E05BB">
        <w:rPr>
          <w:rFonts w:ascii="Times" w:hAnsi="Times"/>
          <w:sz w:val="24"/>
        </w:rPr>
        <w:t>Yeandle</w:t>
      </w:r>
      <w:proofErr w:type="spellEnd"/>
      <w:r w:rsidRPr="009E05BB">
        <w:rPr>
          <w:rFonts w:ascii="Times" w:hAnsi="Times"/>
          <w:sz w:val="24"/>
        </w:rPr>
        <w:t xml:space="preserve"> et al. 2003)</w:t>
      </w:r>
      <w:r w:rsidR="00A84B69" w:rsidRPr="009E05BB">
        <w:rPr>
          <w:rFonts w:ascii="Times" w:hAnsi="Times"/>
          <w:sz w:val="24"/>
        </w:rPr>
        <w:t>.</w:t>
      </w:r>
      <w:r w:rsidR="00FC55FE" w:rsidRPr="009E05BB">
        <w:rPr>
          <w:rFonts w:ascii="Times" w:hAnsi="Times"/>
          <w:sz w:val="24"/>
        </w:rPr>
        <w:t xml:space="preserve"> </w:t>
      </w:r>
      <w:r w:rsidR="0009009C" w:rsidRPr="009E05BB">
        <w:rPr>
          <w:rFonts w:ascii="Times" w:hAnsi="Times"/>
          <w:sz w:val="24"/>
        </w:rPr>
        <w:t>Seule une minorité de</w:t>
      </w:r>
      <w:r w:rsidR="00FC55FE" w:rsidRPr="009E05BB">
        <w:rPr>
          <w:rFonts w:ascii="Times" w:hAnsi="Times"/>
          <w:sz w:val="24"/>
        </w:rPr>
        <w:t xml:space="preserve"> gestionnaires du s</w:t>
      </w:r>
      <w:r w:rsidR="0009009C" w:rsidRPr="009E05BB">
        <w:rPr>
          <w:rFonts w:ascii="Times" w:hAnsi="Times"/>
          <w:sz w:val="24"/>
        </w:rPr>
        <w:t>ervice des ressources humaines</w:t>
      </w:r>
      <w:r w:rsidR="004C2DBF">
        <w:rPr>
          <w:rFonts w:ascii="Times" w:hAnsi="Times"/>
          <w:sz w:val="24"/>
        </w:rPr>
        <w:t xml:space="preserve"> </w:t>
      </w:r>
      <w:r w:rsidR="00644FE7">
        <w:rPr>
          <w:rFonts w:ascii="Times" w:hAnsi="Times"/>
          <w:sz w:val="24"/>
        </w:rPr>
        <w:t xml:space="preserve">(Service RH) </w:t>
      </w:r>
      <w:r w:rsidR="004C2DBF">
        <w:rPr>
          <w:rFonts w:ascii="Times" w:hAnsi="Times"/>
          <w:sz w:val="24"/>
        </w:rPr>
        <w:t>se montrait proactive</w:t>
      </w:r>
      <w:r w:rsidR="00FC55FE" w:rsidRPr="009E05BB">
        <w:rPr>
          <w:rFonts w:ascii="Times" w:hAnsi="Times"/>
          <w:sz w:val="24"/>
        </w:rPr>
        <w:t xml:space="preserve"> dans </w:t>
      </w:r>
      <w:r w:rsidR="00303254">
        <w:rPr>
          <w:rFonts w:ascii="Times" w:hAnsi="Times"/>
          <w:sz w:val="24"/>
        </w:rPr>
        <w:t>sa</w:t>
      </w:r>
      <w:r w:rsidR="00FC55FE" w:rsidRPr="009E05BB">
        <w:rPr>
          <w:rFonts w:ascii="Times" w:hAnsi="Times"/>
          <w:sz w:val="24"/>
        </w:rPr>
        <w:t xml:space="preserve"> connais</w:t>
      </w:r>
      <w:r w:rsidR="004C2DBF">
        <w:rPr>
          <w:rFonts w:ascii="Times" w:hAnsi="Times"/>
          <w:sz w:val="24"/>
        </w:rPr>
        <w:t xml:space="preserve">sance des difficultés vécues </w:t>
      </w:r>
      <w:r w:rsidR="00303254">
        <w:rPr>
          <w:rFonts w:ascii="Times" w:hAnsi="Times"/>
          <w:sz w:val="24"/>
        </w:rPr>
        <w:t xml:space="preserve">par ces employés </w:t>
      </w:r>
      <w:r w:rsidR="004C2DBF">
        <w:rPr>
          <w:rFonts w:ascii="Times" w:hAnsi="Times"/>
          <w:sz w:val="24"/>
        </w:rPr>
        <w:t xml:space="preserve">et de la législation pertinente. </w:t>
      </w:r>
      <w:r w:rsidR="0009009C" w:rsidRPr="009E05BB">
        <w:rPr>
          <w:rFonts w:ascii="Times" w:hAnsi="Times"/>
          <w:sz w:val="24"/>
        </w:rPr>
        <w:t>Par ailleurs,</w:t>
      </w:r>
      <w:r w:rsidR="00FC55FE" w:rsidRPr="009E05BB">
        <w:rPr>
          <w:rFonts w:ascii="Times" w:hAnsi="Times"/>
          <w:sz w:val="24"/>
        </w:rPr>
        <w:t xml:space="preserve"> </w:t>
      </w:r>
      <w:r w:rsidR="00937880" w:rsidRPr="009E05BB">
        <w:rPr>
          <w:rFonts w:ascii="Times" w:hAnsi="Times"/>
          <w:sz w:val="24"/>
        </w:rPr>
        <w:t xml:space="preserve">le discours </w:t>
      </w:r>
      <w:r w:rsidR="004C2DBF">
        <w:rPr>
          <w:rFonts w:ascii="Times" w:hAnsi="Times"/>
          <w:sz w:val="24"/>
        </w:rPr>
        <w:t xml:space="preserve">de la majorité </w:t>
      </w:r>
      <w:r w:rsidR="00937880" w:rsidRPr="009E05BB">
        <w:rPr>
          <w:rFonts w:ascii="Times" w:hAnsi="Times"/>
          <w:sz w:val="24"/>
        </w:rPr>
        <w:t xml:space="preserve">laissait transparaître </w:t>
      </w:r>
      <w:r w:rsidR="00937880" w:rsidRPr="009E05BB">
        <w:rPr>
          <w:rFonts w:ascii="Times" w:hAnsi="Times" w:cs="Times New Roman"/>
          <w:sz w:val="24"/>
          <w:szCs w:val="24"/>
        </w:rPr>
        <w:t>le postulat que</w:t>
      </w:r>
      <w:r w:rsidR="00FC55FE" w:rsidRPr="009E05BB">
        <w:rPr>
          <w:rFonts w:ascii="Times" w:hAnsi="Times" w:cs="Times New Roman"/>
          <w:sz w:val="24"/>
          <w:szCs w:val="24"/>
        </w:rPr>
        <w:t xml:space="preserve"> l’employé devait « mériter » l’aménagement souhaité en redoublant de performance et d</w:t>
      </w:r>
      <w:r w:rsidR="003347F7" w:rsidRPr="009E05BB">
        <w:rPr>
          <w:rFonts w:ascii="Times" w:hAnsi="Times" w:cs="Times New Roman"/>
          <w:sz w:val="24"/>
          <w:szCs w:val="24"/>
        </w:rPr>
        <w:t xml:space="preserve">e citoyenneté organisationnelle, </w:t>
      </w:r>
      <w:r w:rsidR="00016FE2">
        <w:rPr>
          <w:rFonts w:ascii="Times" w:hAnsi="Times" w:cs="Times New Roman"/>
          <w:sz w:val="24"/>
          <w:szCs w:val="24"/>
        </w:rPr>
        <w:t>comme l’a montré une étude québécoise où l’acco</w:t>
      </w:r>
      <w:r w:rsidR="001B2197">
        <w:rPr>
          <w:rFonts w:ascii="Times" w:hAnsi="Times" w:cs="Times New Roman"/>
          <w:sz w:val="24"/>
          <w:szCs w:val="24"/>
        </w:rPr>
        <w:t xml:space="preserve">mmodement était davantage une </w:t>
      </w:r>
      <w:r w:rsidR="003347F7" w:rsidRPr="009E05BB">
        <w:rPr>
          <w:rFonts w:ascii="Times" w:hAnsi="Times" w:cs="Times New Roman"/>
          <w:sz w:val="24"/>
          <w:szCs w:val="24"/>
        </w:rPr>
        <w:t>« faveur »</w:t>
      </w:r>
      <w:r w:rsidR="00016FE2">
        <w:rPr>
          <w:rFonts w:ascii="Times" w:hAnsi="Times" w:cs="Times New Roman"/>
          <w:sz w:val="24"/>
          <w:szCs w:val="24"/>
        </w:rPr>
        <w:t xml:space="preserve"> faire</w:t>
      </w:r>
      <w:r w:rsidR="003347F7" w:rsidRPr="009E05BB">
        <w:rPr>
          <w:rFonts w:ascii="Times" w:hAnsi="Times" w:cs="Times New Roman"/>
          <w:sz w:val="24"/>
          <w:szCs w:val="24"/>
        </w:rPr>
        <w:t xml:space="preserve"> </w:t>
      </w:r>
      <w:r w:rsidR="00016FE2">
        <w:rPr>
          <w:rFonts w:ascii="Times" w:hAnsi="Times" w:cs="Times New Roman"/>
          <w:sz w:val="24"/>
          <w:szCs w:val="24"/>
        </w:rPr>
        <w:t>aux employés proches aidants plutôt qu’un</w:t>
      </w:r>
      <w:r w:rsidR="003347F7" w:rsidRPr="009E05BB">
        <w:rPr>
          <w:rFonts w:ascii="Times" w:hAnsi="Times" w:cs="Times New Roman"/>
          <w:sz w:val="24"/>
          <w:szCs w:val="24"/>
        </w:rPr>
        <w:t xml:space="preserve"> droit (Tremblay, </w:t>
      </w:r>
      <w:proofErr w:type="spellStart"/>
      <w:r w:rsidR="00084E68">
        <w:rPr>
          <w:rFonts w:ascii="Times" w:hAnsi="Times" w:cs="Times New Roman"/>
          <w:sz w:val="24"/>
          <w:szCs w:val="24"/>
        </w:rPr>
        <w:t>Lero</w:t>
      </w:r>
      <w:proofErr w:type="spellEnd"/>
      <w:r w:rsidR="00084E68">
        <w:rPr>
          <w:rFonts w:ascii="Times" w:hAnsi="Times" w:cs="Times New Roman"/>
          <w:sz w:val="24"/>
          <w:szCs w:val="24"/>
        </w:rPr>
        <w:t xml:space="preserve"> et </w:t>
      </w:r>
      <w:proofErr w:type="spellStart"/>
      <w:r w:rsidR="00084E68">
        <w:rPr>
          <w:rFonts w:ascii="Times" w:hAnsi="Times" w:cs="Times New Roman"/>
          <w:sz w:val="24"/>
          <w:szCs w:val="24"/>
        </w:rPr>
        <w:t>Larivière</w:t>
      </w:r>
      <w:proofErr w:type="spellEnd"/>
      <w:r w:rsidR="00084E68">
        <w:rPr>
          <w:rFonts w:ascii="Times" w:hAnsi="Times" w:cs="Times New Roman"/>
          <w:sz w:val="24"/>
          <w:szCs w:val="24"/>
        </w:rPr>
        <w:t>,</w:t>
      </w:r>
      <w:r w:rsidR="003347F7" w:rsidRPr="009E05BB">
        <w:rPr>
          <w:rFonts w:ascii="Times" w:hAnsi="Times" w:cs="Times New Roman"/>
          <w:sz w:val="24"/>
          <w:szCs w:val="24"/>
        </w:rPr>
        <w:t xml:space="preserve"> 2013).</w:t>
      </w:r>
      <w:r w:rsidR="00FC55FE" w:rsidRPr="009E05BB">
        <w:rPr>
          <w:rFonts w:ascii="Times" w:hAnsi="Times" w:cs="Times New Roman"/>
          <w:sz w:val="24"/>
          <w:szCs w:val="24"/>
        </w:rPr>
        <w:t xml:space="preserve"> Or, dans une étude antérieure, </w:t>
      </w:r>
      <w:proofErr w:type="spellStart"/>
      <w:r w:rsidR="00FC55FE" w:rsidRPr="009E05BB">
        <w:rPr>
          <w:rFonts w:ascii="Times" w:hAnsi="Times" w:cs="Times New Roman"/>
          <w:sz w:val="24"/>
          <w:szCs w:val="24"/>
        </w:rPr>
        <w:t>Yeandle</w:t>
      </w:r>
      <w:proofErr w:type="spellEnd"/>
      <w:r w:rsidR="00FC55FE" w:rsidRPr="009E05BB">
        <w:rPr>
          <w:rFonts w:ascii="Times" w:hAnsi="Times" w:cs="Times New Roman"/>
          <w:sz w:val="24"/>
          <w:szCs w:val="24"/>
        </w:rPr>
        <w:t xml:space="preserve"> et al. (2002, 25) </w:t>
      </w:r>
      <w:proofErr w:type="gramStart"/>
      <w:r w:rsidR="00FC55FE" w:rsidRPr="009E05BB">
        <w:rPr>
          <w:rFonts w:ascii="Times" w:hAnsi="Times" w:cs="Times New Roman"/>
          <w:sz w:val="24"/>
          <w:szCs w:val="24"/>
        </w:rPr>
        <w:t>avaient</w:t>
      </w:r>
      <w:proofErr w:type="gramEnd"/>
      <w:r w:rsidR="00FC55FE" w:rsidRPr="009E05BB">
        <w:rPr>
          <w:rFonts w:ascii="Times" w:hAnsi="Times" w:cs="Times New Roman"/>
          <w:sz w:val="24"/>
          <w:szCs w:val="24"/>
        </w:rPr>
        <w:t xml:space="preserve"> montré que cet esprit </w:t>
      </w:r>
      <w:r w:rsidRPr="009E05BB">
        <w:rPr>
          <w:rFonts w:ascii="Times" w:hAnsi="Times" w:cs="Times New Roman"/>
          <w:sz w:val="24"/>
          <w:szCs w:val="24"/>
        </w:rPr>
        <w:t xml:space="preserve">de réciprocité </w:t>
      </w:r>
      <w:r w:rsidR="00FC55FE" w:rsidRPr="009E05BB">
        <w:rPr>
          <w:rFonts w:ascii="Times" w:hAnsi="Times" w:cs="Times New Roman"/>
          <w:sz w:val="24"/>
          <w:szCs w:val="24"/>
        </w:rPr>
        <w:t xml:space="preserve">était une source de </w:t>
      </w:r>
      <w:r w:rsidR="003347F7" w:rsidRPr="009E05BB">
        <w:rPr>
          <w:rFonts w:ascii="Times" w:hAnsi="Times" w:cs="Times New Roman"/>
          <w:sz w:val="24"/>
          <w:szCs w:val="24"/>
        </w:rPr>
        <w:t>tension</w:t>
      </w:r>
      <w:r w:rsidR="00FC55FE" w:rsidRPr="009E05BB">
        <w:rPr>
          <w:rFonts w:ascii="Times" w:hAnsi="Times" w:cs="Times New Roman"/>
          <w:sz w:val="24"/>
          <w:szCs w:val="24"/>
        </w:rPr>
        <w:t xml:space="preserve"> pour les </w:t>
      </w:r>
      <w:r w:rsidRPr="009E05BB">
        <w:rPr>
          <w:rFonts w:ascii="Times" w:hAnsi="Times" w:cs="Times New Roman"/>
          <w:sz w:val="24"/>
          <w:szCs w:val="24"/>
        </w:rPr>
        <w:t>employés avec responsabilités familiales</w:t>
      </w:r>
      <w:r w:rsidR="00937880" w:rsidRPr="009E05BB">
        <w:rPr>
          <w:rFonts w:ascii="Times" w:hAnsi="Times" w:cs="Times New Roman"/>
          <w:sz w:val="24"/>
          <w:szCs w:val="24"/>
        </w:rPr>
        <w:t xml:space="preserve">. </w:t>
      </w:r>
      <w:r w:rsidR="00FC55FE" w:rsidRPr="009E05BB">
        <w:rPr>
          <w:rFonts w:ascii="Times" w:hAnsi="Times" w:cs="Times New Roman"/>
          <w:sz w:val="24"/>
          <w:szCs w:val="24"/>
        </w:rPr>
        <w:t xml:space="preserve">Dans ce sens, des études américaines ont montré que les politiques organisationnelles </w:t>
      </w:r>
      <w:r w:rsidR="00937880" w:rsidRPr="009E05BB">
        <w:rPr>
          <w:rFonts w:ascii="Times" w:hAnsi="Times" w:cs="Times New Roman"/>
          <w:sz w:val="24"/>
          <w:szCs w:val="24"/>
        </w:rPr>
        <w:t xml:space="preserve">concernant le traitement des demandes d’accommodement </w:t>
      </w:r>
      <w:r w:rsidR="00FC55FE" w:rsidRPr="009E05BB">
        <w:rPr>
          <w:rFonts w:ascii="Times" w:hAnsi="Times" w:cs="Times New Roman"/>
          <w:sz w:val="24"/>
          <w:szCs w:val="24"/>
        </w:rPr>
        <w:t xml:space="preserve">tendent à accroître le pouvoir discrétionnaire des </w:t>
      </w:r>
      <w:r w:rsidR="00FC55FE" w:rsidRPr="009E05BB">
        <w:rPr>
          <w:rFonts w:ascii="Times" w:hAnsi="Times" w:cs="Times New Roman"/>
          <w:sz w:val="24"/>
          <w:szCs w:val="24"/>
        </w:rPr>
        <w:lastRenderedPageBreak/>
        <w:t xml:space="preserve">gestionnaires </w:t>
      </w:r>
      <w:r w:rsidR="00937880" w:rsidRPr="009E05BB">
        <w:rPr>
          <w:rFonts w:ascii="Times" w:hAnsi="Times" w:cs="Times New Roman"/>
          <w:sz w:val="24"/>
          <w:szCs w:val="24"/>
        </w:rPr>
        <w:t>et leur laissent toute latitude d’utiliser</w:t>
      </w:r>
      <w:r w:rsidR="00FC55FE" w:rsidRPr="009E05BB">
        <w:rPr>
          <w:rFonts w:ascii="Times" w:hAnsi="Times" w:cs="Times New Roman"/>
          <w:sz w:val="24"/>
          <w:szCs w:val="24"/>
        </w:rPr>
        <w:t xml:space="preserve"> les aménagements flexibles de temps et lieu de travail comme récompenses au</w:t>
      </w:r>
      <w:r w:rsidR="00937880" w:rsidRPr="009E05BB">
        <w:rPr>
          <w:rFonts w:ascii="Times" w:hAnsi="Times" w:cs="Times New Roman"/>
          <w:sz w:val="24"/>
          <w:szCs w:val="24"/>
        </w:rPr>
        <w:t>x employés les plus performants,</w:t>
      </w:r>
      <w:r w:rsidR="00FC55FE" w:rsidRPr="009E05BB">
        <w:rPr>
          <w:rFonts w:ascii="Times" w:hAnsi="Times" w:cs="Times New Roman"/>
          <w:sz w:val="24"/>
          <w:szCs w:val="24"/>
        </w:rPr>
        <w:t xml:space="preserve"> s</w:t>
      </w:r>
      <w:r w:rsidRPr="009E05BB">
        <w:rPr>
          <w:rFonts w:ascii="Times" w:hAnsi="Times" w:cs="Times New Roman"/>
          <w:sz w:val="24"/>
          <w:szCs w:val="24"/>
        </w:rPr>
        <w:t xml:space="preserve">elon une logique strictement économique </w:t>
      </w:r>
      <w:r w:rsidR="00FC55FE" w:rsidRPr="009E05BB">
        <w:rPr>
          <w:rFonts w:ascii="Times" w:hAnsi="Times" w:cs="Times New Roman"/>
          <w:sz w:val="24"/>
          <w:szCs w:val="24"/>
        </w:rPr>
        <w:t xml:space="preserve">(Kelly et </w:t>
      </w:r>
      <w:proofErr w:type="spellStart"/>
      <w:r w:rsidR="00FC55FE" w:rsidRPr="009E05BB">
        <w:rPr>
          <w:rFonts w:ascii="Times" w:hAnsi="Times" w:cs="Times New Roman"/>
          <w:sz w:val="24"/>
          <w:szCs w:val="24"/>
        </w:rPr>
        <w:t>Kalev</w:t>
      </w:r>
      <w:proofErr w:type="spellEnd"/>
      <w:r w:rsidR="00FC55FE" w:rsidRPr="009E05BB">
        <w:rPr>
          <w:rFonts w:ascii="Times" w:hAnsi="Times" w:cs="Times New Roman"/>
          <w:sz w:val="24"/>
          <w:szCs w:val="24"/>
        </w:rPr>
        <w:t xml:space="preserve"> 2006).</w:t>
      </w:r>
      <w:r w:rsidRPr="009E05BB">
        <w:rPr>
          <w:rFonts w:ascii="Times" w:hAnsi="Times" w:cs="Times New Roman"/>
          <w:sz w:val="24"/>
          <w:szCs w:val="24"/>
        </w:rPr>
        <w:t xml:space="preserve"> De leur côté, les employés semblent ne pas s’apercevoir de ces biais décisionnels (</w:t>
      </w:r>
      <w:proofErr w:type="spellStart"/>
      <w:r w:rsidRPr="009E05BB">
        <w:rPr>
          <w:rFonts w:ascii="Times" w:hAnsi="Times" w:cs="Times New Roman"/>
          <w:sz w:val="24"/>
          <w:szCs w:val="24"/>
        </w:rPr>
        <w:t>Brescoll</w:t>
      </w:r>
      <w:proofErr w:type="spellEnd"/>
      <w:r w:rsidRPr="009E05BB">
        <w:rPr>
          <w:rFonts w:ascii="Times" w:hAnsi="Times" w:cs="Times New Roman"/>
          <w:sz w:val="24"/>
          <w:szCs w:val="24"/>
        </w:rPr>
        <w:t xml:space="preserve">, Glass et </w:t>
      </w:r>
      <w:proofErr w:type="spellStart"/>
      <w:r w:rsidRPr="009E05BB">
        <w:rPr>
          <w:rFonts w:ascii="Times" w:hAnsi="Times" w:cs="Times New Roman"/>
          <w:sz w:val="24"/>
          <w:szCs w:val="24"/>
        </w:rPr>
        <w:t>Sedlovskaya</w:t>
      </w:r>
      <w:proofErr w:type="spellEnd"/>
      <w:r w:rsidRPr="009E05BB">
        <w:rPr>
          <w:rFonts w:ascii="Times" w:hAnsi="Times" w:cs="Times New Roman"/>
          <w:sz w:val="24"/>
          <w:szCs w:val="24"/>
        </w:rPr>
        <w:t xml:space="preserve"> 2013).</w:t>
      </w:r>
    </w:p>
    <w:p w:rsidR="00FC55FE" w:rsidRDefault="00FC55FE"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Dès lors, le </w:t>
      </w:r>
      <w:r w:rsidR="00B906B9" w:rsidRPr="009E05BB">
        <w:rPr>
          <w:rFonts w:ascii="Times" w:hAnsi="Times" w:cs="Times New Roman"/>
          <w:sz w:val="24"/>
          <w:szCs w:val="24"/>
        </w:rPr>
        <w:t>RTR</w:t>
      </w:r>
      <w:r w:rsidRPr="009E05BB">
        <w:rPr>
          <w:rFonts w:ascii="Times" w:hAnsi="Times" w:cs="Times New Roman"/>
          <w:sz w:val="24"/>
          <w:szCs w:val="24"/>
        </w:rPr>
        <w:t xml:space="preserve"> </w:t>
      </w:r>
      <w:proofErr w:type="spellStart"/>
      <w:r w:rsidRPr="009E05BB">
        <w:rPr>
          <w:rFonts w:ascii="Times" w:hAnsi="Times" w:cs="Times New Roman"/>
          <w:sz w:val="24"/>
          <w:szCs w:val="24"/>
        </w:rPr>
        <w:t>a-t-il</w:t>
      </w:r>
      <w:proofErr w:type="spellEnd"/>
      <w:r w:rsidRPr="009E05BB">
        <w:rPr>
          <w:rFonts w:ascii="Times" w:hAnsi="Times" w:cs="Times New Roman"/>
          <w:sz w:val="24"/>
          <w:szCs w:val="24"/>
        </w:rPr>
        <w:t xml:space="preserve"> contribué à donner plus de voix aux employés ayant besoin d’accommodement</w:t>
      </w:r>
      <w:r w:rsidR="00937880" w:rsidRPr="009E05BB">
        <w:rPr>
          <w:rFonts w:ascii="Times" w:hAnsi="Times" w:cs="Times New Roman"/>
          <w:sz w:val="24"/>
          <w:szCs w:val="24"/>
        </w:rPr>
        <w:t xml:space="preserve">, notamment les proches aidants </w:t>
      </w:r>
      <w:r w:rsidR="00476EC9" w:rsidRPr="009E05BB">
        <w:rPr>
          <w:rFonts w:ascii="Times" w:hAnsi="Times" w:cs="Times New Roman"/>
          <w:sz w:val="24"/>
          <w:szCs w:val="24"/>
        </w:rPr>
        <w:t xml:space="preserve">dont la situation reste méconnue et </w:t>
      </w:r>
      <w:r w:rsidR="00937880" w:rsidRPr="009E05BB">
        <w:rPr>
          <w:rFonts w:ascii="Times" w:hAnsi="Times" w:cs="Times New Roman"/>
          <w:sz w:val="24"/>
          <w:szCs w:val="24"/>
        </w:rPr>
        <w:t xml:space="preserve">qui font face à de fortes tensions dans leur sphère privée, </w:t>
      </w:r>
      <w:r w:rsidRPr="009E05BB">
        <w:rPr>
          <w:rFonts w:ascii="Times" w:hAnsi="Times" w:cs="Times New Roman"/>
          <w:sz w:val="24"/>
          <w:szCs w:val="24"/>
        </w:rPr>
        <w:t xml:space="preserve">ou </w:t>
      </w:r>
      <w:proofErr w:type="spellStart"/>
      <w:r w:rsidRPr="009E05BB">
        <w:rPr>
          <w:rFonts w:ascii="Times" w:hAnsi="Times" w:cs="Times New Roman"/>
          <w:sz w:val="24"/>
          <w:szCs w:val="24"/>
        </w:rPr>
        <w:t>a-t-il</w:t>
      </w:r>
      <w:proofErr w:type="spellEnd"/>
      <w:r w:rsidRPr="009E05BB">
        <w:rPr>
          <w:rFonts w:ascii="Times" w:hAnsi="Times" w:cs="Times New Roman"/>
          <w:sz w:val="24"/>
          <w:szCs w:val="24"/>
        </w:rPr>
        <w:t xml:space="preserve"> au contraire accentué </w:t>
      </w:r>
      <w:r w:rsidR="00937880" w:rsidRPr="009E05BB">
        <w:rPr>
          <w:rFonts w:ascii="Times" w:hAnsi="Times" w:cs="Times New Roman"/>
          <w:sz w:val="24"/>
          <w:szCs w:val="24"/>
        </w:rPr>
        <w:t xml:space="preserve">le modèle du « travailleur idéal » </w:t>
      </w:r>
      <w:r w:rsidR="00DA3542">
        <w:rPr>
          <w:rFonts w:ascii="Times" w:hAnsi="Times" w:cs="Times New Roman"/>
          <w:sz w:val="24"/>
          <w:szCs w:val="24"/>
        </w:rPr>
        <w:t>en</w:t>
      </w:r>
      <w:r w:rsidR="00937880" w:rsidRPr="009E05BB">
        <w:rPr>
          <w:rFonts w:ascii="Times" w:hAnsi="Times" w:cs="Times New Roman"/>
          <w:sz w:val="24"/>
          <w:szCs w:val="24"/>
        </w:rPr>
        <w:t xml:space="preserve"> entreprise</w:t>
      </w:r>
      <w:r w:rsidRPr="009E05BB">
        <w:rPr>
          <w:rFonts w:ascii="Times" w:hAnsi="Times" w:cs="Times New Roman"/>
          <w:sz w:val="24"/>
          <w:szCs w:val="24"/>
        </w:rPr>
        <w:t xml:space="preserve"> ? </w:t>
      </w:r>
    </w:p>
    <w:p w:rsidR="00003EA6" w:rsidRPr="00003EA6" w:rsidRDefault="00003EA6" w:rsidP="00644FE7">
      <w:pPr>
        <w:pStyle w:val="Titre1"/>
        <w:spacing w:line="480" w:lineRule="auto"/>
      </w:pPr>
    </w:p>
    <w:p w:rsidR="006F397C" w:rsidRPr="000D3731" w:rsidRDefault="001B2197" w:rsidP="00644FE7">
      <w:pPr>
        <w:pStyle w:val="Paragraphedeliste"/>
        <w:numPr>
          <w:ilvl w:val="0"/>
          <w:numId w:val="9"/>
        </w:numPr>
        <w:spacing w:line="480" w:lineRule="auto"/>
        <w:jc w:val="both"/>
        <w:rPr>
          <w:rFonts w:ascii="Times" w:hAnsi="Times"/>
          <w:b/>
          <w:sz w:val="28"/>
          <w:szCs w:val="24"/>
          <w:lang w:eastAsia="en-US"/>
        </w:rPr>
      </w:pPr>
      <w:r>
        <w:rPr>
          <w:rFonts w:ascii="Times" w:hAnsi="Times"/>
          <w:b/>
          <w:sz w:val="28"/>
          <w:szCs w:val="24"/>
          <w:lang w:eastAsia="en-US"/>
        </w:rPr>
        <w:t>Les</w:t>
      </w:r>
      <w:r w:rsidR="006F397C" w:rsidRPr="000D3731">
        <w:rPr>
          <w:rFonts w:ascii="Times" w:hAnsi="Times"/>
          <w:b/>
          <w:sz w:val="28"/>
          <w:szCs w:val="24"/>
          <w:lang w:eastAsia="en-US"/>
        </w:rPr>
        <w:t xml:space="preserve"> effets du </w:t>
      </w:r>
      <w:r w:rsidR="006A536D">
        <w:rPr>
          <w:rFonts w:ascii="Times" w:hAnsi="Times"/>
          <w:b/>
          <w:sz w:val="28"/>
          <w:szCs w:val="24"/>
          <w:lang w:eastAsia="en-US"/>
        </w:rPr>
        <w:t>‘</w:t>
      </w:r>
      <w:r w:rsidR="00B906B9" w:rsidRPr="000D3731">
        <w:rPr>
          <w:rFonts w:ascii="Times" w:hAnsi="Times"/>
          <w:b/>
          <w:sz w:val="28"/>
          <w:szCs w:val="24"/>
          <w:lang w:eastAsia="en-US"/>
        </w:rPr>
        <w:t>R</w:t>
      </w:r>
      <w:r w:rsidR="006A536D">
        <w:rPr>
          <w:rFonts w:ascii="Times" w:hAnsi="Times"/>
          <w:b/>
          <w:sz w:val="28"/>
          <w:szCs w:val="24"/>
          <w:lang w:eastAsia="en-US"/>
        </w:rPr>
        <w:t xml:space="preserve">ight to </w:t>
      </w:r>
      <w:proofErr w:type="spellStart"/>
      <w:r w:rsidR="006A536D">
        <w:rPr>
          <w:rFonts w:ascii="Times" w:hAnsi="Times"/>
          <w:b/>
          <w:sz w:val="28"/>
          <w:szCs w:val="24"/>
          <w:lang w:eastAsia="en-US"/>
        </w:rPr>
        <w:t>request</w:t>
      </w:r>
      <w:proofErr w:type="spellEnd"/>
      <w:r w:rsidR="006A536D">
        <w:rPr>
          <w:rFonts w:ascii="Times" w:hAnsi="Times"/>
          <w:b/>
          <w:sz w:val="28"/>
          <w:szCs w:val="24"/>
          <w:lang w:eastAsia="en-US"/>
        </w:rPr>
        <w:t>’</w:t>
      </w:r>
      <w:r w:rsidR="006F397C" w:rsidRPr="000D3731">
        <w:rPr>
          <w:rFonts w:ascii="Times" w:hAnsi="Times"/>
          <w:b/>
          <w:sz w:val="28"/>
          <w:szCs w:val="24"/>
          <w:lang w:eastAsia="en-US"/>
        </w:rPr>
        <w:t xml:space="preserve"> dans les milieux de travail : résultats de sondages nationaux</w:t>
      </w:r>
    </w:p>
    <w:p w:rsidR="00ED6E14" w:rsidRPr="009E05BB" w:rsidRDefault="00897C16" w:rsidP="00644FE7">
      <w:pPr>
        <w:spacing w:line="480" w:lineRule="auto"/>
        <w:ind w:left="0"/>
        <w:jc w:val="both"/>
        <w:rPr>
          <w:rFonts w:ascii="Times" w:hAnsi="Times"/>
          <w:color w:val="FF0000"/>
          <w:sz w:val="24"/>
          <w:szCs w:val="24"/>
          <w:lang w:eastAsia="en-US"/>
        </w:rPr>
      </w:pPr>
      <w:r w:rsidRPr="009E05BB">
        <w:rPr>
          <w:rFonts w:ascii="Times" w:hAnsi="Times"/>
          <w:sz w:val="24"/>
          <w:szCs w:val="24"/>
          <w:lang w:eastAsia="en-US"/>
        </w:rPr>
        <w:t xml:space="preserve">Au Royaume-Uni, en Australie comme en Nouvelle-Zélande, des sondages ont été menés  pour connaître l’évolution des milieux de travail en matière de flexibilité destinée aux employés. Ces études incluaient dans leur échantillon des employés proches aidants, </w:t>
      </w:r>
      <w:r w:rsidR="003E71AC">
        <w:rPr>
          <w:rFonts w:ascii="Times" w:hAnsi="Times"/>
          <w:sz w:val="24"/>
          <w:szCs w:val="24"/>
          <w:lang w:eastAsia="en-US"/>
        </w:rPr>
        <w:t>mais il convient de mentionner</w:t>
      </w:r>
      <w:r w:rsidR="00246FF5">
        <w:rPr>
          <w:rFonts w:ascii="Times" w:hAnsi="Times"/>
          <w:sz w:val="24"/>
          <w:szCs w:val="24"/>
          <w:lang w:eastAsia="en-US"/>
        </w:rPr>
        <w:t xml:space="preserve"> des limites dans l’analyse</w:t>
      </w:r>
      <w:r w:rsidR="00084E68">
        <w:rPr>
          <w:rFonts w:ascii="Times" w:hAnsi="Times"/>
          <w:sz w:val="24"/>
          <w:szCs w:val="24"/>
          <w:lang w:eastAsia="en-US"/>
        </w:rPr>
        <w:t xml:space="preserve"> de</w:t>
      </w:r>
      <w:r w:rsidR="00246FF5">
        <w:rPr>
          <w:rFonts w:ascii="Times" w:hAnsi="Times"/>
          <w:sz w:val="24"/>
          <w:szCs w:val="24"/>
          <w:lang w:eastAsia="en-US"/>
        </w:rPr>
        <w:t xml:space="preserve"> leurs résultats puisque ceux-ci n’étaient  pas systématiquement rapportés comme distincts de ceux des parents.</w:t>
      </w:r>
      <w:r w:rsidRPr="009E05BB">
        <w:rPr>
          <w:rFonts w:ascii="Times" w:hAnsi="Times"/>
          <w:sz w:val="24"/>
          <w:szCs w:val="24"/>
          <w:lang w:eastAsia="en-US"/>
        </w:rPr>
        <w:t xml:space="preserve"> </w:t>
      </w:r>
    </w:p>
    <w:p w:rsidR="00BA51B9" w:rsidRPr="000D3731" w:rsidRDefault="00BA51B9" w:rsidP="00644FE7">
      <w:pPr>
        <w:pStyle w:val="Paragraphedeliste"/>
        <w:numPr>
          <w:ilvl w:val="1"/>
          <w:numId w:val="9"/>
        </w:numPr>
        <w:spacing w:line="480" w:lineRule="auto"/>
        <w:jc w:val="both"/>
        <w:rPr>
          <w:rFonts w:ascii="Times" w:hAnsi="Times" w:cs="Times New Roman"/>
          <w:b/>
          <w:sz w:val="24"/>
          <w:szCs w:val="24"/>
        </w:rPr>
      </w:pPr>
      <w:r w:rsidRPr="000D3731">
        <w:rPr>
          <w:rFonts w:ascii="Times" w:hAnsi="Times" w:cs="Times New Roman"/>
          <w:b/>
          <w:sz w:val="24"/>
          <w:szCs w:val="24"/>
        </w:rPr>
        <w:t xml:space="preserve">Impact sur </w:t>
      </w:r>
      <w:r w:rsidR="00E464D1" w:rsidRPr="000D3731">
        <w:rPr>
          <w:rFonts w:ascii="Times" w:hAnsi="Times" w:cs="Times New Roman"/>
          <w:b/>
          <w:sz w:val="24"/>
          <w:szCs w:val="24"/>
        </w:rPr>
        <w:t>la propension des employeurs à offrir des mesures de flexibilité</w:t>
      </w:r>
    </w:p>
    <w:p w:rsidR="00246FF5" w:rsidRDefault="00897C16" w:rsidP="00644FE7">
      <w:pPr>
        <w:spacing w:line="480" w:lineRule="auto"/>
        <w:ind w:left="0"/>
        <w:jc w:val="both"/>
        <w:rPr>
          <w:rFonts w:ascii="Times" w:hAnsi="Times" w:cs="Times New Roman"/>
          <w:color w:val="FF0000"/>
          <w:sz w:val="24"/>
          <w:szCs w:val="24"/>
        </w:rPr>
      </w:pPr>
      <w:r w:rsidRPr="009E05BB">
        <w:rPr>
          <w:rFonts w:ascii="Times" w:hAnsi="Times" w:cs="Times New Roman"/>
          <w:sz w:val="24"/>
          <w:szCs w:val="24"/>
        </w:rPr>
        <w:t xml:space="preserve">Au Royaume-Uni, les employeurs étaient déjà enclins à développer leur offre de flexibilité avant l’entrée en vigueur du </w:t>
      </w:r>
      <w:r w:rsidR="00B906B9" w:rsidRPr="009E05BB">
        <w:rPr>
          <w:rFonts w:ascii="Times" w:hAnsi="Times" w:cs="Times New Roman"/>
          <w:sz w:val="24"/>
          <w:szCs w:val="24"/>
        </w:rPr>
        <w:t>RTR</w:t>
      </w:r>
      <w:r w:rsidR="00BA51B9" w:rsidRPr="009E05BB">
        <w:rPr>
          <w:rFonts w:ascii="Times" w:hAnsi="Times" w:cs="Times New Roman"/>
          <w:sz w:val="24"/>
          <w:szCs w:val="24"/>
        </w:rPr>
        <w:t xml:space="preserve"> en 2003</w:t>
      </w:r>
      <w:r w:rsidRPr="009E05BB">
        <w:rPr>
          <w:rFonts w:ascii="Times" w:hAnsi="Times" w:cs="Times New Roman"/>
          <w:sz w:val="24"/>
          <w:szCs w:val="24"/>
        </w:rPr>
        <w:t>: la disponibilité de l’horaire flexible a</w:t>
      </w:r>
      <w:r w:rsidR="00D164AC" w:rsidRPr="009E05BB">
        <w:rPr>
          <w:rFonts w:ascii="Times" w:hAnsi="Times" w:cs="Times New Roman"/>
          <w:sz w:val="24"/>
          <w:szCs w:val="24"/>
        </w:rPr>
        <w:t>vait</w:t>
      </w:r>
      <w:r w:rsidRPr="009E05BB">
        <w:rPr>
          <w:rFonts w:ascii="Times" w:hAnsi="Times" w:cs="Times New Roman"/>
          <w:sz w:val="24"/>
          <w:szCs w:val="24"/>
        </w:rPr>
        <w:t xml:space="preserve"> doublé entre 2000 e</w:t>
      </w:r>
      <w:r w:rsidR="00BA51B9" w:rsidRPr="009E05BB">
        <w:rPr>
          <w:rFonts w:ascii="Times" w:hAnsi="Times" w:cs="Times New Roman"/>
          <w:sz w:val="24"/>
          <w:szCs w:val="24"/>
        </w:rPr>
        <w:t>t 2003, puis entre 2003 et 2012</w:t>
      </w:r>
      <w:r w:rsidR="00E464D1" w:rsidRPr="009E05BB">
        <w:rPr>
          <w:rFonts w:ascii="Times" w:hAnsi="Times" w:cs="Times New Roman"/>
          <w:sz w:val="24"/>
          <w:szCs w:val="24"/>
        </w:rPr>
        <w:t>.</w:t>
      </w:r>
      <w:r w:rsidR="00BA51B9" w:rsidRPr="009E05BB">
        <w:rPr>
          <w:rFonts w:ascii="Times" w:hAnsi="Times" w:cs="Times New Roman"/>
          <w:sz w:val="24"/>
          <w:szCs w:val="24"/>
        </w:rPr>
        <w:t xml:space="preserve"> </w:t>
      </w:r>
      <w:r w:rsidR="00E464D1" w:rsidRPr="009E05BB">
        <w:rPr>
          <w:rFonts w:ascii="Times" w:hAnsi="Times" w:cs="Times New Roman"/>
          <w:sz w:val="24"/>
          <w:szCs w:val="24"/>
        </w:rPr>
        <w:t>Cette dernière année,</w:t>
      </w:r>
      <w:r w:rsidRPr="009E05BB">
        <w:rPr>
          <w:rFonts w:ascii="Times" w:hAnsi="Times" w:cs="Times New Roman"/>
          <w:sz w:val="24"/>
          <w:szCs w:val="24"/>
        </w:rPr>
        <w:t xml:space="preserve"> 48 p</w:t>
      </w:r>
      <w:r w:rsidR="00E464D1" w:rsidRPr="009E05BB">
        <w:rPr>
          <w:rFonts w:ascii="Times" w:hAnsi="Times" w:cs="Times New Roman"/>
          <w:sz w:val="24"/>
          <w:szCs w:val="24"/>
        </w:rPr>
        <w:t xml:space="preserve">our </w:t>
      </w:r>
      <w:r w:rsidR="00E464D1" w:rsidRPr="009E05BB">
        <w:rPr>
          <w:rFonts w:ascii="Times" w:hAnsi="Times" w:cs="Times New Roman"/>
          <w:sz w:val="24"/>
          <w:szCs w:val="24"/>
        </w:rPr>
        <w:lastRenderedPageBreak/>
        <w:t>cent des répondants indiquaien</w:t>
      </w:r>
      <w:r w:rsidRPr="009E05BB">
        <w:rPr>
          <w:rFonts w:ascii="Times" w:hAnsi="Times" w:cs="Times New Roman"/>
          <w:sz w:val="24"/>
          <w:szCs w:val="24"/>
        </w:rPr>
        <w:t xml:space="preserve">t </w:t>
      </w:r>
      <w:r w:rsidR="00E464D1" w:rsidRPr="009E05BB">
        <w:rPr>
          <w:rFonts w:ascii="Times" w:hAnsi="Times" w:cs="Times New Roman"/>
          <w:sz w:val="24"/>
          <w:szCs w:val="24"/>
        </w:rPr>
        <w:t xml:space="preserve">que l’horaire flexible était disponible dans leur milieu de travail </w:t>
      </w:r>
      <w:r w:rsidRPr="009E05BB">
        <w:rPr>
          <w:rFonts w:ascii="Times" w:hAnsi="Times" w:cs="Times New Roman"/>
          <w:sz w:val="24"/>
          <w:szCs w:val="24"/>
        </w:rPr>
        <w:t>(</w:t>
      </w:r>
      <w:proofErr w:type="spellStart"/>
      <w:r w:rsidRPr="009E05BB">
        <w:rPr>
          <w:rFonts w:ascii="Times" w:hAnsi="Times" w:cs="Times New Roman"/>
          <w:sz w:val="24"/>
          <w:szCs w:val="24"/>
        </w:rPr>
        <w:t>Tipping</w:t>
      </w:r>
      <w:proofErr w:type="spellEnd"/>
      <w:r w:rsidRPr="009E05BB">
        <w:rPr>
          <w:rFonts w:ascii="Times" w:hAnsi="Times" w:cs="Times New Roman"/>
          <w:sz w:val="24"/>
          <w:szCs w:val="24"/>
        </w:rPr>
        <w:t xml:space="preserve"> et al. 2012). </w:t>
      </w:r>
    </w:p>
    <w:p w:rsidR="00897C16" w:rsidRPr="00246FF5" w:rsidRDefault="00897C16" w:rsidP="00644FE7">
      <w:pPr>
        <w:spacing w:line="480" w:lineRule="auto"/>
        <w:ind w:left="0"/>
        <w:jc w:val="both"/>
        <w:rPr>
          <w:rFonts w:ascii="Times" w:hAnsi="Times" w:cs="Times New Roman"/>
          <w:color w:val="FF0000"/>
          <w:sz w:val="24"/>
          <w:szCs w:val="24"/>
        </w:rPr>
      </w:pPr>
      <w:r w:rsidRPr="009E05BB">
        <w:rPr>
          <w:rFonts w:ascii="Times" w:hAnsi="Times" w:cs="Times New Roman"/>
          <w:sz w:val="24"/>
          <w:szCs w:val="24"/>
        </w:rPr>
        <w:t xml:space="preserve">En matière d’accommodement, le taux de refus pour l’ensemble des demandes d’aménagement faites par les employés est passé de 20 pour cent l’année précédant l’entrée en vigueur du </w:t>
      </w:r>
      <w:r w:rsidR="00B906B9" w:rsidRPr="009E05BB">
        <w:rPr>
          <w:rFonts w:ascii="Times" w:hAnsi="Times" w:cs="Times New Roman"/>
          <w:sz w:val="24"/>
          <w:szCs w:val="24"/>
        </w:rPr>
        <w:t>RTR</w:t>
      </w:r>
      <w:r w:rsidRPr="009E05BB">
        <w:rPr>
          <w:rFonts w:ascii="Times" w:hAnsi="Times" w:cs="Times New Roman"/>
          <w:sz w:val="24"/>
          <w:szCs w:val="24"/>
        </w:rPr>
        <w:t xml:space="preserve"> à 11 pour cent l’année suivante en 2003 au Royaume-Uni, un impact significatif (</w:t>
      </w:r>
      <w:proofErr w:type="spellStart"/>
      <w:r w:rsidRPr="009E05BB">
        <w:rPr>
          <w:rFonts w:ascii="Times" w:hAnsi="Times" w:cs="Times New Roman"/>
          <w:sz w:val="24"/>
          <w:szCs w:val="24"/>
        </w:rPr>
        <w:t>Hegewisch</w:t>
      </w:r>
      <w:proofErr w:type="spellEnd"/>
      <w:r w:rsidRPr="009E05BB">
        <w:rPr>
          <w:rFonts w:ascii="Times" w:hAnsi="Times" w:cs="Times New Roman"/>
          <w:sz w:val="24"/>
          <w:szCs w:val="24"/>
        </w:rPr>
        <w:t xml:space="preserve"> 2009, 20; </w:t>
      </w:r>
      <w:proofErr w:type="spellStart"/>
      <w:r w:rsidRPr="009E05BB">
        <w:rPr>
          <w:rFonts w:ascii="Times" w:hAnsi="Times" w:cs="Times New Roman"/>
          <w:sz w:val="24"/>
          <w:szCs w:val="24"/>
        </w:rPr>
        <w:t>Himmelweit</w:t>
      </w:r>
      <w:proofErr w:type="spellEnd"/>
      <w:r w:rsidRPr="009E05BB">
        <w:rPr>
          <w:rFonts w:ascii="Times" w:hAnsi="Times" w:cs="Times New Roman"/>
          <w:sz w:val="24"/>
          <w:szCs w:val="24"/>
        </w:rPr>
        <w:t xml:space="preserve"> 2007, 256). En Australie et en Nouvelle-Zélande, les taux de refus sont également relativement faibles: seulement 10,8 pour cent des requêtes des employés australiens étaient refusées en 2014, toutefois sans déclin par rapport aux sondages de 2009 et 2012 (Skinner et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2014).  Enfin, seulement 8 pour cent des demandes étaient refusées aux employés néo-zélandais en 2010 selon un sondage du </w:t>
      </w:r>
      <w:proofErr w:type="spellStart"/>
      <w:r w:rsidRPr="009E05BB">
        <w:rPr>
          <w:rFonts w:ascii="Times" w:hAnsi="Times" w:cs="Times New Roman"/>
          <w:sz w:val="24"/>
          <w:szCs w:val="24"/>
        </w:rPr>
        <w:t>Department</w:t>
      </w:r>
      <w:proofErr w:type="spellEnd"/>
      <w:r w:rsidRPr="009E05BB">
        <w:rPr>
          <w:rFonts w:ascii="Times" w:hAnsi="Times" w:cs="Times New Roman"/>
          <w:sz w:val="24"/>
          <w:szCs w:val="24"/>
        </w:rPr>
        <w:t xml:space="preserve"> of Labour (2011). </w:t>
      </w:r>
      <w:r w:rsidR="00ED6E14" w:rsidRPr="009E05BB">
        <w:rPr>
          <w:rFonts w:ascii="Times" w:hAnsi="Times" w:cs="Times New Roman"/>
          <w:sz w:val="24"/>
          <w:szCs w:val="24"/>
        </w:rPr>
        <w:t>A ce sujet, aucune différence n’est constatée entre le groupe des parents et des proches aidants.</w:t>
      </w:r>
    </w:p>
    <w:p w:rsidR="00A87FAC" w:rsidRDefault="00897C16"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Ces résultats suggèrent que les employeurs étaient déjà enclins à offrir </w:t>
      </w:r>
      <w:r w:rsidR="00A87FAC">
        <w:rPr>
          <w:rFonts w:ascii="Times" w:hAnsi="Times" w:cs="Times New Roman"/>
          <w:sz w:val="24"/>
          <w:szCs w:val="24"/>
        </w:rPr>
        <w:t>certaines formes de flexibilité</w:t>
      </w:r>
      <w:r w:rsidRPr="009E05BB">
        <w:rPr>
          <w:rFonts w:ascii="Times" w:hAnsi="Times" w:cs="Times New Roman"/>
          <w:sz w:val="24"/>
          <w:szCs w:val="24"/>
        </w:rPr>
        <w:t xml:space="preserve"> à leurs employés avant l’instauration du </w:t>
      </w:r>
      <w:r w:rsidR="00B906B9" w:rsidRPr="009E05BB">
        <w:rPr>
          <w:rFonts w:ascii="Times" w:hAnsi="Times" w:cs="Times New Roman"/>
          <w:sz w:val="24"/>
          <w:szCs w:val="24"/>
        </w:rPr>
        <w:t>RTR</w:t>
      </w:r>
      <w:r w:rsidRPr="009E05BB">
        <w:rPr>
          <w:rFonts w:ascii="Times" w:hAnsi="Times" w:cs="Times New Roman"/>
          <w:sz w:val="24"/>
          <w:szCs w:val="24"/>
        </w:rPr>
        <w:t>. Toutefois, les données dont nous disposons pour le cas du Royaume-Uni montrent que celui-ci a eu un effet positif sur la propension des employeurs à accorder</w:t>
      </w:r>
      <w:r w:rsidR="00A87FAC">
        <w:rPr>
          <w:rFonts w:ascii="Times" w:hAnsi="Times" w:cs="Times New Roman"/>
          <w:sz w:val="24"/>
          <w:szCs w:val="24"/>
        </w:rPr>
        <w:t xml:space="preserve"> </w:t>
      </w:r>
      <w:r w:rsidR="00084E68">
        <w:rPr>
          <w:rFonts w:ascii="Times" w:hAnsi="Times" w:cs="Times New Roman"/>
          <w:sz w:val="24"/>
          <w:szCs w:val="24"/>
        </w:rPr>
        <w:t>une réponse positive aux</w:t>
      </w:r>
      <w:r w:rsidR="00A87FAC">
        <w:rPr>
          <w:rFonts w:ascii="Times" w:hAnsi="Times" w:cs="Times New Roman"/>
          <w:sz w:val="24"/>
          <w:szCs w:val="24"/>
        </w:rPr>
        <w:t xml:space="preserve"> demandes de leurs employés</w:t>
      </w:r>
      <w:r w:rsidR="00ED6E14" w:rsidRPr="009E05BB">
        <w:rPr>
          <w:rFonts w:ascii="Times" w:hAnsi="Times" w:cs="Times New Roman"/>
          <w:sz w:val="24"/>
          <w:szCs w:val="24"/>
        </w:rPr>
        <w:t xml:space="preserve"> ce qui</w:t>
      </w:r>
      <w:r w:rsidR="00A87FAC">
        <w:rPr>
          <w:rFonts w:ascii="Times" w:hAnsi="Times" w:cs="Times New Roman"/>
          <w:sz w:val="24"/>
          <w:szCs w:val="24"/>
        </w:rPr>
        <w:t xml:space="preserve">, </w:t>
      </w:r>
      <w:r w:rsidR="00ED6E14" w:rsidRPr="009E05BB">
        <w:rPr>
          <w:rFonts w:ascii="Times" w:hAnsi="Times" w:cs="Times New Roman"/>
          <w:sz w:val="24"/>
          <w:szCs w:val="24"/>
        </w:rPr>
        <w:t xml:space="preserve"> </w:t>
      </w:r>
      <w:r w:rsidR="00A87FAC">
        <w:rPr>
          <w:rFonts w:ascii="Times" w:hAnsi="Times" w:cs="Times New Roman"/>
          <w:sz w:val="24"/>
          <w:szCs w:val="24"/>
        </w:rPr>
        <w:t>comme l’a montré une étude de cas auprès de deux grandes entreprises britanniques</w:t>
      </w:r>
      <w:r w:rsidR="00A87FAC" w:rsidRPr="009E05BB">
        <w:rPr>
          <w:rFonts w:ascii="Times" w:hAnsi="Times" w:cs="Times New Roman"/>
          <w:sz w:val="24"/>
          <w:szCs w:val="24"/>
        </w:rPr>
        <w:t xml:space="preserve"> </w:t>
      </w:r>
      <w:r w:rsidR="00A87FAC">
        <w:rPr>
          <w:rFonts w:ascii="Times" w:hAnsi="Times" w:cs="Times New Roman"/>
          <w:sz w:val="24"/>
          <w:szCs w:val="24"/>
        </w:rPr>
        <w:t>(</w:t>
      </w:r>
      <w:proofErr w:type="spellStart"/>
      <w:r w:rsidR="00A87FAC">
        <w:rPr>
          <w:rFonts w:ascii="Times" w:hAnsi="Times" w:cs="Times New Roman"/>
          <w:sz w:val="24"/>
          <w:szCs w:val="24"/>
        </w:rPr>
        <w:t>Croucher</w:t>
      </w:r>
      <w:proofErr w:type="spellEnd"/>
      <w:r w:rsidR="00A87FAC">
        <w:rPr>
          <w:rFonts w:ascii="Times" w:hAnsi="Times" w:cs="Times New Roman"/>
          <w:sz w:val="24"/>
          <w:szCs w:val="24"/>
        </w:rPr>
        <w:t xml:space="preserve"> et </w:t>
      </w:r>
      <w:proofErr w:type="spellStart"/>
      <w:r w:rsidR="00A87FAC">
        <w:rPr>
          <w:rFonts w:ascii="Times" w:hAnsi="Times" w:cs="Times New Roman"/>
          <w:sz w:val="24"/>
          <w:szCs w:val="24"/>
        </w:rPr>
        <w:t>Kelliher</w:t>
      </w:r>
      <w:proofErr w:type="spellEnd"/>
      <w:r w:rsidR="00A87FAC">
        <w:rPr>
          <w:rFonts w:ascii="Times" w:hAnsi="Times" w:cs="Times New Roman"/>
          <w:sz w:val="24"/>
          <w:szCs w:val="24"/>
        </w:rPr>
        <w:t xml:space="preserve"> 2005), </w:t>
      </w:r>
      <w:r w:rsidR="00ED6E14" w:rsidRPr="009E05BB">
        <w:rPr>
          <w:rFonts w:ascii="Times" w:hAnsi="Times" w:cs="Times New Roman"/>
          <w:sz w:val="24"/>
          <w:szCs w:val="24"/>
        </w:rPr>
        <w:t>peut être le signe d’une réceptivité des employeurs</w:t>
      </w:r>
      <w:r w:rsidR="00A87FAC">
        <w:rPr>
          <w:rFonts w:ascii="Times" w:hAnsi="Times" w:cs="Times New Roman"/>
          <w:sz w:val="24"/>
          <w:szCs w:val="24"/>
        </w:rPr>
        <w:t xml:space="preserve"> à la pression institutionnelle.</w:t>
      </w:r>
    </w:p>
    <w:p w:rsidR="00644FE7" w:rsidRPr="00644FE7" w:rsidRDefault="00644FE7" w:rsidP="00084E68">
      <w:pPr>
        <w:ind w:left="0"/>
      </w:pPr>
    </w:p>
    <w:p w:rsidR="00831CCE" w:rsidRPr="00A87FAC" w:rsidRDefault="00A87FAC" w:rsidP="00644FE7">
      <w:pPr>
        <w:spacing w:line="480" w:lineRule="auto"/>
        <w:ind w:left="0"/>
        <w:jc w:val="both"/>
        <w:rPr>
          <w:rFonts w:ascii="Times" w:hAnsi="Times" w:cs="Times New Roman"/>
          <w:sz w:val="24"/>
          <w:szCs w:val="24"/>
        </w:rPr>
      </w:pPr>
      <w:r>
        <w:rPr>
          <w:rFonts w:ascii="Times" w:hAnsi="Times" w:cs="Times New Roman"/>
          <w:sz w:val="24"/>
          <w:szCs w:val="24"/>
        </w:rPr>
        <w:t xml:space="preserve"> </w:t>
      </w:r>
      <w:r w:rsidR="00831CCE" w:rsidRPr="000D3731">
        <w:rPr>
          <w:rFonts w:ascii="Times New Roman" w:hAnsi="Times New Roman" w:cs="Times New Roman"/>
          <w:b/>
          <w:sz w:val="24"/>
          <w:szCs w:val="24"/>
        </w:rPr>
        <w:t>Impact sur la propension des employés à demander des aménagements</w:t>
      </w:r>
      <w:r w:rsidR="00711EB1" w:rsidRPr="000D3731">
        <w:rPr>
          <w:rFonts w:ascii="Times New Roman" w:hAnsi="Times New Roman" w:cs="Times New Roman"/>
          <w:b/>
          <w:sz w:val="24"/>
          <w:szCs w:val="24"/>
        </w:rPr>
        <w:t xml:space="preserve"> </w:t>
      </w:r>
      <w:r w:rsidR="00831CCE" w:rsidRPr="000D3731">
        <w:rPr>
          <w:rFonts w:ascii="Times New Roman" w:hAnsi="Times New Roman" w:cs="Times New Roman"/>
          <w:b/>
          <w:sz w:val="24"/>
          <w:szCs w:val="24"/>
        </w:rPr>
        <w:t>de leur emploi du temps</w:t>
      </w:r>
    </w:p>
    <w:p w:rsidR="00897C16" w:rsidRPr="009E05BB" w:rsidRDefault="00094052" w:rsidP="00644FE7">
      <w:pPr>
        <w:spacing w:line="480" w:lineRule="auto"/>
        <w:ind w:left="0"/>
        <w:jc w:val="both"/>
        <w:rPr>
          <w:rFonts w:ascii="Times" w:eastAsiaTheme="minorEastAsia" w:hAnsi="Times" w:cs="Garamond"/>
          <w:sz w:val="24"/>
          <w:szCs w:val="24"/>
          <w:lang w:eastAsia="en-US"/>
        </w:rPr>
      </w:pPr>
      <w:r w:rsidRPr="009E05BB">
        <w:rPr>
          <w:rFonts w:ascii="Times" w:hAnsi="Times" w:cs="Times New Roman"/>
          <w:sz w:val="24"/>
          <w:szCs w:val="24"/>
          <w:lang w:eastAsia="en-US"/>
        </w:rPr>
        <w:lastRenderedPageBreak/>
        <w:t>En revanche, t</w:t>
      </w:r>
      <w:r w:rsidR="00897C16" w:rsidRPr="009E05BB">
        <w:rPr>
          <w:rFonts w:ascii="Times" w:hAnsi="Times" w:cs="Times New Roman"/>
          <w:sz w:val="24"/>
          <w:szCs w:val="24"/>
          <w:lang w:eastAsia="en-US"/>
        </w:rPr>
        <w:t xml:space="preserve">outes situations familiales confondues, la proportion d’employés britanniques ayant formulé une demande pour obtenir des aménagements flexibles de leur emploi du temps restait la même (17 pour cent) entre l’année précédant l’entrée en vigueur du </w:t>
      </w:r>
      <w:r w:rsidR="00B906B9" w:rsidRPr="009E05BB">
        <w:rPr>
          <w:rFonts w:ascii="Times" w:hAnsi="Times" w:cs="Times New Roman"/>
          <w:sz w:val="24"/>
          <w:szCs w:val="24"/>
          <w:lang w:eastAsia="en-US"/>
        </w:rPr>
        <w:t>RTR</w:t>
      </w:r>
      <w:r w:rsidR="00897C16" w:rsidRPr="009E05BB">
        <w:rPr>
          <w:rFonts w:ascii="Times" w:hAnsi="Times" w:cs="Times New Roman"/>
          <w:sz w:val="24"/>
          <w:szCs w:val="24"/>
          <w:lang w:eastAsia="en-US"/>
        </w:rPr>
        <w:t xml:space="preserve"> et deux ans après son introduction, avec une légère augmentation (22 pour cent) entre 2010 et 2012 (</w:t>
      </w:r>
      <w:proofErr w:type="spellStart"/>
      <w:r w:rsidR="00897C16" w:rsidRPr="009E05BB">
        <w:rPr>
          <w:rFonts w:ascii="Times" w:hAnsi="Times" w:cs="Times New Roman"/>
          <w:sz w:val="24"/>
          <w:szCs w:val="24"/>
          <w:lang w:eastAsia="en-US"/>
        </w:rPr>
        <w:t>Hegewisch</w:t>
      </w:r>
      <w:proofErr w:type="spellEnd"/>
      <w:r w:rsidR="00897C16" w:rsidRPr="009E05BB">
        <w:rPr>
          <w:rFonts w:ascii="Times" w:hAnsi="Times" w:cs="Times New Roman"/>
          <w:sz w:val="24"/>
          <w:szCs w:val="24"/>
          <w:lang w:eastAsia="en-US"/>
        </w:rPr>
        <w:t xml:space="preserve"> 2009, </w:t>
      </w:r>
      <w:proofErr w:type="spellStart"/>
      <w:r w:rsidR="00897C16" w:rsidRPr="009E05BB">
        <w:rPr>
          <w:rFonts w:ascii="Times" w:hAnsi="Times" w:cs="Times New Roman"/>
          <w:sz w:val="24"/>
          <w:szCs w:val="24"/>
          <w:lang w:eastAsia="en-US"/>
        </w:rPr>
        <w:t>Tipping</w:t>
      </w:r>
      <w:proofErr w:type="spellEnd"/>
      <w:r w:rsidR="00897C16" w:rsidRPr="009E05BB">
        <w:rPr>
          <w:rFonts w:ascii="Times" w:hAnsi="Times" w:cs="Times New Roman"/>
          <w:sz w:val="24"/>
          <w:szCs w:val="24"/>
          <w:lang w:eastAsia="en-US"/>
        </w:rPr>
        <w:t xml:space="preserve"> et al. 2012). En Australie, Skinner et </w:t>
      </w:r>
      <w:proofErr w:type="spellStart"/>
      <w:r w:rsidR="00897C16" w:rsidRPr="009E05BB">
        <w:rPr>
          <w:rFonts w:ascii="Times" w:hAnsi="Times" w:cs="Times New Roman"/>
          <w:sz w:val="24"/>
          <w:szCs w:val="24"/>
          <w:lang w:eastAsia="en-US"/>
        </w:rPr>
        <w:t>Pocock</w:t>
      </w:r>
      <w:proofErr w:type="spellEnd"/>
      <w:r w:rsidR="00897C16" w:rsidRPr="009E05BB">
        <w:rPr>
          <w:rFonts w:ascii="Times" w:hAnsi="Times" w:cs="Times New Roman"/>
          <w:sz w:val="24"/>
          <w:szCs w:val="24"/>
          <w:lang w:eastAsia="en-US"/>
        </w:rPr>
        <w:t xml:space="preserve"> (2014, 40) montrent que le </w:t>
      </w:r>
      <w:r w:rsidR="00B906B9" w:rsidRPr="009E05BB">
        <w:rPr>
          <w:rFonts w:ascii="Times" w:hAnsi="Times" w:cs="Times New Roman"/>
          <w:sz w:val="24"/>
          <w:szCs w:val="24"/>
          <w:lang w:eastAsia="en-US"/>
        </w:rPr>
        <w:t>RTR</w:t>
      </w:r>
      <w:r w:rsidR="00897C16" w:rsidRPr="009E05BB">
        <w:rPr>
          <w:rFonts w:ascii="Times" w:hAnsi="Times" w:cs="Times New Roman"/>
          <w:sz w:val="24"/>
          <w:szCs w:val="24"/>
          <w:lang w:eastAsia="en-US"/>
        </w:rPr>
        <w:t xml:space="preserve"> n’a pas </w:t>
      </w:r>
      <w:r w:rsidRPr="009E05BB">
        <w:rPr>
          <w:rFonts w:ascii="Times" w:hAnsi="Times" w:cs="Times New Roman"/>
          <w:sz w:val="24"/>
          <w:szCs w:val="24"/>
          <w:lang w:eastAsia="en-US"/>
        </w:rPr>
        <w:t xml:space="preserve">non plus </w:t>
      </w:r>
      <w:r w:rsidR="00897C16" w:rsidRPr="009E05BB">
        <w:rPr>
          <w:rFonts w:ascii="Times" w:hAnsi="Times" w:cs="Times New Roman"/>
          <w:sz w:val="24"/>
          <w:szCs w:val="24"/>
          <w:lang w:eastAsia="en-US"/>
        </w:rPr>
        <w:t xml:space="preserve">encouragé les demandes d’aménagements, dans la mesure où </w:t>
      </w:r>
      <w:r w:rsidR="00897C16" w:rsidRPr="009E05BB">
        <w:rPr>
          <w:rFonts w:ascii="Times" w:eastAsiaTheme="minorEastAsia" w:hAnsi="Times" w:cs="Garamond"/>
          <w:sz w:val="24"/>
          <w:szCs w:val="24"/>
          <w:lang w:eastAsia="en-US"/>
        </w:rPr>
        <w:t>le pourcentage de demandes faites par l’ensemble des employés est resté stable, voire a décliné, depuis l’entrée en vigueur de la loi le 1</w:t>
      </w:r>
      <w:r w:rsidR="00897C16" w:rsidRPr="009E05BB">
        <w:rPr>
          <w:rFonts w:ascii="Times" w:eastAsiaTheme="minorEastAsia" w:hAnsi="Times" w:cs="Garamond"/>
          <w:sz w:val="24"/>
          <w:szCs w:val="24"/>
          <w:vertAlign w:val="superscript"/>
          <w:lang w:eastAsia="en-US"/>
        </w:rPr>
        <w:t>er</w:t>
      </w:r>
      <w:r w:rsidR="00897C16" w:rsidRPr="009E05BB">
        <w:rPr>
          <w:rFonts w:ascii="Times" w:eastAsiaTheme="minorEastAsia" w:hAnsi="Times" w:cs="Garamond"/>
          <w:sz w:val="24"/>
          <w:szCs w:val="24"/>
          <w:lang w:eastAsia="en-US"/>
        </w:rPr>
        <w:t xml:space="preserve"> janvier 2010. </w:t>
      </w:r>
      <w:proofErr w:type="spellStart"/>
      <w:r w:rsidR="00897C16" w:rsidRPr="009E05BB">
        <w:rPr>
          <w:rFonts w:ascii="Times" w:eastAsiaTheme="minorEastAsia" w:hAnsi="Times" w:cs="Garamond"/>
          <w:sz w:val="24"/>
          <w:szCs w:val="24"/>
          <w:lang w:eastAsia="en-US"/>
        </w:rPr>
        <w:t>Pocock</w:t>
      </w:r>
      <w:proofErr w:type="spellEnd"/>
      <w:r w:rsidR="00897C16" w:rsidRPr="009E05BB">
        <w:rPr>
          <w:rFonts w:ascii="Times" w:eastAsiaTheme="minorEastAsia" w:hAnsi="Times" w:cs="Garamond"/>
          <w:sz w:val="24"/>
          <w:szCs w:val="24"/>
          <w:lang w:eastAsia="en-US"/>
        </w:rPr>
        <w:t xml:space="preserve">, </w:t>
      </w:r>
      <w:proofErr w:type="spellStart"/>
      <w:r w:rsidR="00897C16" w:rsidRPr="009E05BB">
        <w:rPr>
          <w:rFonts w:ascii="Times" w:eastAsiaTheme="minorEastAsia" w:hAnsi="Times" w:cs="Garamond"/>
          <w:sz w:val="24"/>
          <w:szCs w:val="24"/>
          <w:lang w:eastAsia="en-US"/>
        </w:rPr>
        <w:t>Charlesworth</w:t>
      </w:r>
      <w:proofErr w:type="spellEnd"/>
      <w:r w:rsidR="00897C16" w:rsidRPr="009E05BB">
        <w:rPr>
          <w:rFonts w:ascii="Times" w:eastAsiaTheme="minorEastAsia" w:hAnsi="Times" w:cs="Garamond"/>
          <w:sz w:val="24"/>
          <w:szCs w:val="24"/>
          <w:lang w:eastAsia="en-US"/>
        </w:rPr>
        <w:t xml:space="preserve"> et Chapman (2013, 602) expliquent que la conjoncture économique a pu dissuader les employés à faire de telles demandes, de même que l’anticipation de représailles potentielles dans le milieu de travail. </w:t>
      </w:r>
    </w:p>
    <w:p w:rsidR="00897C16" w:rsidRPr="009E05BB" w:rsidRDefault="00897C16" w:rsidP="00644FE7">
      <w:pPr>
        <w:spacing w:line="480" w:lineRule="auto"/>
        <w:ind w:left="0"/>
        <w:jc w:val="both"/>
        <w:rPr>
          <w:rFonts w:ascii="Times" w:eastAsiaTheme="minorEastAsia" w:hAnsi="Times" w:cs="Garamond"/>
          <w:b/>
          <w:sz w:val="24"/>
          <w:szCs w:val="24"/>
          <w:lang w:eastAsia="en-US"/>
        </w:rPr>
      </w:pPr>
      <w:r w:rsidRPr="009E05BB">
        <w:rPr>
          <w:rFonts w:ascii="Times" w:hAnsi="Times" w:cs="Times New Roman"/>
          <w:sz w:val="24"/>
          <w:szCs w:val="24"/>
          <w:lang w:eastAsia="en-US"/>
        </w:rPr>
        <w:t xml:space="preserve">Au Royaume-Uni, les sondages montrent au fil des années une croissance de la connaissance de leurs droits par les employés, </w:t>
      </w:r>
      <w:r w:rsidR="00094052" w:rsidRPr="009E05BB">
        <w:rPr>
          <w:rFonts w:ascii="Times" w:hAnsi="Times" w:cs="Times New Roman"/>
          <w:sz w:val="24"/>
          <w:szCs w:val="24"/>
          <w:lang w:eastAsia="en-US"/>
        </w:rPr>
        <w:t xml:space="preserve">incluant les proches aidants </w:t>
      </w:r>
      <w:r w:rsidRPr="009E05BB">
        <w:rPr>
          <w:rFonts w:ascii="Times" w:hAnsi="Times" w:cs="Times New Roman"/>
          <w:sz w:val="24"/>
          <w:szCs w:val="24"/>
        </w:rPr>
        <w:t>(</w:t>
      </w:r>
      <w:proofErr w:type="spellStart"/>
      <w:r w:rsidRPr="009E05BB">
        <w:rPr>
          <w:rFonts w:ascii="Times" w:hAnsi="Times" w:cs="Times New Roman"/>
          <w:sz w:val="24"/>
          <w:szCs w:val="24"/>
        </w:rPr>
        <w:t>Tipping</w:t>
      </w:r>
      <w:proofErr w:type="spellEnd"/>
      <w:r w:rsidRPr="009E05BB">
        <w:rPr>
          <w:rFonts w:ascii="Times" w:hAnsi="Times" w:cs="Times New Roman"/>
          <w:sz w:val="24"/>
          <w:szCs w:val="24"/>
        </w:rPr>
        <w:t xml:space="preserve"> et al. 2012, 45). Cependant, </w:t>
      </w:r>
      <w:r w:rsidRPr="009E05BB">
        <w:rPr>
          <w:rFonts w:ascii="Times" w:eastAsiaTheme="minorEastAsia" w:hAnsi="Times" w:cs="Garamond"/>
          <w:sz w:val="24"/>
          <w:szCs w:val="24"/>
          <w:lang w:eastAsia="en-US"/>
        </w:rPr>
        <w:t xml:space="preserve">la procédure </w:t>
      </w:r>
      <w:r w:rsidR="00B906B9" w:rsidRPr="009E05BB">
        <w:rPr>
          <w:rFonts w:ascii="Times" w:eastAsiaTheme="minorEastAsia" w:hAnsi="Times" w:cs="Garamond"/>
          <w:sz w:val="24"/>
          <w:szCs w:val="24"/>
          <w:lang w:eastAsia="en-US"/>
        </w:rPr>
        <w:t>RTR</w:t>
      </w:r>
      <w:r w:rsidRPr="009E05BB">
        <w:rPr>
          <w:rFonts w:ascii="Times" w:eastAsiaTheme="minorEastAsia" w:hAnsi="Times" w:cs="Garamond"/>
          <w:sz w:val="24"/>
          <w:szCs w:val="24"/>
          <w:lang w:eastAsia="en-US"/>
        </w:rPr>
        <w:t xml:space="preserve"> n’est que peu utilisée dans la formulation </w:t>
      </w:r>
      <w:r w:rsidR="00831CCE" w:rsidRPr="009E05BB">
        <w:rPr>
          <w:rFonts w:ascii="Times" w:eastAsiaTheme="minorEastAsia" w:hAnsi="Times" w:cs="Garamond"/>
          <w:sz w:val="24"/>
          <w:szCs w:val="24"/>
          <w:lang w:eastAsia="en-US"/>
        </w:rPr>
        <w:t>des demandes. Selon les données les plus récentes au Royaume-Uni, elle n’était</w:t>
      </w:r>
      <w:r w:rsidRPr="009E05BB">
        <w:rPr>
          <w:rFonts w:ascii="Times" w:eastAsiaTheme="minorEastAsia" w:hAnsi="Times" w:cs="Garamond"/>
          <w:sz w:val="24"/>
          <w:szCs w:val="24"/>
          <w:lang w:eastAsia="en-US"/>
        </w:rPr>
        <w:t xml:space="preserve"> respectée que dans </w:t>
      </w:r>
      <w:r w:rsidRPr="009E05BB">
        <w:rPr>
          <w:rFonts w:ascii="Times" w:hAnsi="Times" w:cs="Times New Roman"/>
          <w:sz w:val="24"/>
          <w:szCs w:val="24"/>
          <w:lang w:eastAsia="en-US"/>
        </w:rPr>
        <w:t>25 pour cent des cas, et ce, de manière approximative (</w:t>
      </w:r>
      <w:proofErr w:type="spellStart"/>
      <w:r w:rsidRPr="009E05BB">
        <w:rPr>
          <w:rFonts w:ascii="Times" w:hAnsi="Times" w:cs="Times New Roman"/>
          <w:sz w:val="24"/>
          <w:szCs w:val="24"/>
          <w:lang w:eastAsia="en-US"/>
        </w:rPr>
        <w:t>Tipping</w:t>
      </w:r>
      <w:proofErr w:type="spellEnd"/>
      <w:r w:rsidRPr="009E05BB">
        <w:rPr>
          <w:rFonts w:ascii="Times" w:hAnsi="Times" w:cs="Times New Roman"/>
          <w:sz w:val="24"/>
          <w:szCs w:val="24"/>
          <w:lang w:eastAsia="en-US"/>
        </w:rPr>
        <w:t xml:space="preserve"> et al. 2012, 69). </w:t>
      </w:r>
      <w:r w:rsidR="00831CCE" w:rsidRPr="009E05BB">
        <w:rPr>
          <w:rFonts w:ascii="Times" w:hAnsi="Times" w:cs="Times New Roman"/>
          <w:sz w:val="24"/>
          <w:szCs w:val="24"/>
          <w:lang w:eastAsia="en-US"/>
        </w:rPr>
        <w:t xml:space="preserve">D’après </w:t>
      </w:r>
      <w:r w:rsidRPr="009E05BB">
        <w:rPr>
          <w:rFonts w:ascii="Times" w:hAnsi="Times" w:cs="Times New Roman"/>
          <w:sz w:val="24"/>
          <w:szCs w:val="24"/>
          <w:lang w:eastAsia="en-US"/>
        </w:rPr>
        <w:t xml:space="preserve">un sondage australien, </w:t>
      </w:r>
      <w:r w:rsidRPr="009E05BB">
        <w:rPr>
          <w:rFonts w:ascii="Times" w:eastAsiaTheme="minorEastAsia" w:hAnsi="Times" w:cs="Garamond"/>
          <w:sz w:val="24"/>
          <w:szCs w:val="24"/>
          <w:lang w:eastAsia="en-US"/>
        </w:rPr>
        <w:t xml:space="preserve">seulement 2,8 pour cent des employés qui avaient demandé un aménagement flexible du temps de travail en 2014 l’avaient utilisée (Skinner et </w:t>
      </w:r>
      <w:proofErr w:type="spellStart"/>
      <w:r w:rsidRPr="009E05BB">
        <w:rPr>
          <w:rFonts w:ascii="Times" w:eastAsiaTheme="minorEastAsia" w:hAnsi="Times" w:cs="Garamond"/>
          <w:sz w:val="24"/>
          <w:szCs w:val="24"/>
          <w:lang w:eastAsia="en-US"/>
        </w:rPr>
        <w:t>Pocock</w:t>
      </w:r>
      <w:proofErr w:type="spellEnd"/>
      <w:r w:rsidRPr="009E05BB">
        <w:rPr>
          <w:rFonts w:ascii="Times" w:eastAsiaTheme="minorEastAsia" w:hAnsi="Times" w:cs="Garamond"/>
          <w:sz w:val="24"/>
          <w:szCs w:val="24"/>
          <w:lang w:eastAsia="en-US"/>
        </w:rPr>
        <w:t xml:space="preserve"> 2014, 41). Les résultats sont similaires </w:t>
      </w:r>
      <w:r w:rsidRPr="009E05BB">
        <w:rPr>
          <w:rFonts w:ascii="Times" w:hAnsi="Times" w:cs="Times New Roman"/>
          <w:sz w:val="24"/>
          <w:szCs w:val="24"/>
          <w:lang w:eastAsia="en-US"/>
        </w:rPr>
        <w:t>en Nouvelle-Zélande où, selon un sondage de grande envergure auprès d’employées du secteur public, seulement 7,3 pour cent des répondantes avaient utilisé la procédure en 2010, plus d’un an après l’entré</w:t>
      </w:r>
      <w:r w:rsidR="0066784F">
        <w:rPr>
          <w:rFonts w:ascii="Times" w:hAnsi="Times" w:cs="Times New Roman"/>
          <w:sz w:val="24"/>
          <w:szCs w:val="24"/>
          <w:lang w:eastAsia="en-US"/>
        </w:rPr>
        <w:t xml:space="preserve">e en vigueur du droit (Donnelly, Proctor-Thomson et </w:t>
      </w:r>
      <w:proofErr w:type="spellStart"/>
      <w:r w:rsidR="0066784F">
        <w:rPr>
          <w:rFonts w:ascii="Times" w:hAnsi="Times" w:cs="Times New Roman"/>
          <w:sz w:val="24"/>
          <w:szCs w:val="24"/>
          <w:lang w:eastAsia="en-US"/>
        </w:rPr>
        <w:t>Plimmer</w:t>
      </w:r>
      <w:proofErr w:type="spellEnd"/>
      <w:r w:rsidR="0066784F">
        <w:rPr>
          <w:rFonts w:ascii="Times" w:hAnsi="Times" w:cs="Times New Roman"/>
          <w:sz w:val="24"/>
          <w:szCs w:val="24"/>
          <w:lang w:eastAsia="en-US"/>
        </w:rPr>
        <w:t xml:space="preserve"> 2</w:t>
      </w:r>
      <w:r w:rsidRPr="009E05BB">
        <w:rPr>
          <w:rFonts w:ascii="Times" w:hAnsi="Times" w:cs="Times New Roman"/>
          <w:sz w:val="24"/>
          <w:szCs w:val="24"/>
          <w:lang w:eastAsia="en-US"/>
        </w:rPr>
        <w:t>012).</w:t>
      </w:r>
      <w:r w:rsidRPr="009E05BB">
        <w:rPr>
          <w:rFonts w:ascii="Times" w:eastAsiaTheme="minorEastAsia" w:hAnsi="Times" w:cs="Garamond"/>
          <w:sz w:val="24"/>
          <w:szCs w:val="24"/>
          <w:lang w:eastAsia="en-US"/>
        </w:rPr>
        <w:t xml:space="preserve"> </w:t>
      </w:r>
    </w:p>
    <w:p w:rsidR="00897C16" w:rsidRPr="009E05BB" w:rsidRDefault="00897C16" w:rsidP="00644FE7">
      <w:pPr>
        <w:spacing w:line="480" w:lineRule="auto"/>
        <w:ind w:left="0"/>
        <w:jc w:val="both"/>
        <w:rPr>
          <w:rFonts w:ascii="Times" w:hAnsi="Times" w:cs="Times New Roman"/>
          <w:sz w:val="24"/>
          <w:szCs w:val="24"/>
          <w:lang w:eastAsia="en-US"/>
        </w:rPr>
      </w:pPr>
      <w:r w:rsidRPr="009E05BB">
        <w:rPr>
          <w:rFonts w:ascii="Times" w:hAnsi="Times" w:cs="Times New Roman"/>
          <w:sz w:val="24"/>
          <w:szCs w:val="24"/>
          <w:lang w:eastAsia="en-US"/>
        </w:rPr>
        <w:lastRenderedPageBreak/>
        <w:t xml:space="preserve">Ainsi, le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n’apparaît pas comme une procédure privilégiée par les employés et </w:t>
      </w:r>
      <w:r w:rsidR="00094052" w:rsidRPr="009E05BB">
        <w:rPr>
          <w:rFonts w:ascii="Times" w:hAnsi="Times" w:cs="Times New Roman"/>
          <w:sz w:val="24"/>
          <w:szCs w:val="24"/>
          <w:lang w:eastAsia="en-US"/>
        </w:rPr>
        <w:t>ne semble pas avoir</w:t>
      </w:r>
      <w:r w:rsidRPr="009E05BB">
        <w:rPr>
          <w:rFonts w:ascii="Times" w:hAnsi="Times" w:cs="Times New Roman"/>
          <w:sz w:val="24"/>
          <w:szCs w:val="24"/>
          <w:lang w:eastAsia="en-US"/>
        </w:rPr>
        <w:t xml:space="preserve"> mené à une augmentation des demandes d’aménagement de leur emploi du temps auprès de leurs employeurs. </w:t>
      </w:r>
      <w:r w:rsidR="00094052" w:rsidRPr="009E05BB">
        <w:rPr>
          <w:rFonts w:ascii="Times" w:hAnsi="Times" w:cs="Times New Roman"/>
          <w:sz w:val="24"/>
          <w:szCs w:val="24"/>
          <w:lang w:eastAsia="en-US"/>
        </w:rPr>
        <w:t>Pourtant,</w:t>
      </w:r>
      <w:r w:rsidRPr="009E05BB">
        <w:rPr>
          <w:rFonts w:ascii="Times" w:hAnsi="Times" w:cs="Times New Roman"/>
          <w:sz w:val="24"/>
          <w:szCs w:val="24"/>
          <w:lang w:eastAsia="en-US"/>
        </w:rPr>
        <w:t xml:space="preserve"> il existe dans chaque pays une part non-négligeable </w:t>
      </w:r>
      <w:r w:rsidR="00A60B60" w:rsidRPr="009E05BB">
        <w:rPr>
          <w:rFonts w:ascii="Times" w:hAnsi="Times" w:cs="Times New Roman"/>
          <w:sz w:val="24"/>
          <w:szCs w:val="24"/>
          <w:lang w:eastAsia="en-US"/>
        </w:rPr>
        <w:t xml:space="preserve">d’employés mécontents de leurs </w:t>
      </w:r>
      <w:r w:rsidR="00094052" w:rsidRPr="009E05BB">
        <w:rPr>
          <w:rFonts w:ascii="Times" w:hAnsi="Times" w:cs="Times New Roman"/>
          <w:sz w:val="24"/>
          <w:szCs w:val="24"/>
          <w:lang w:eastAsia="en-US"/>
        </w:rPr>
        <w:t>conditions de travail.</w:t>
      </w:r>
      <w:r w:rsidR="00A60B60" w:rsidRPr="009E05BB">
        <w:rPr>
          <w:rFonts w:ascii="Times" w:hAnsi="Times" w:cs="Times New Roman"/>
          <w:sz w:val="24"/>
          <w:szCs w:val="24"/>
          <w:lang w:eastAsia="en-US"/>
        </w:rPr>
        <w:t xml:space="preserve"> </w:t>
      </w:r>
      <w:r w:rsidR="0066784F">
        <w:rPr>
          <w:rFonts w:ascii="Times" w:hAnsi="Times" w:cs="Times New Roman"/>
          <w:sz w:val="24"/>
          <w:szCs w:val="24"/>
          <w:lang w:eastAsia="en-US"/>
        </w:rPr>
        <w:t>À</w:t>
      </w:r>
      <w:r w:rsidR="00A60B60" w:rsidRPr="009E05BB">
        <w:rPr>
          <w:rFonts w:ascii="Times" w:hAnsi="Times" w:cs="Times New Roman"/>
          <w:sz w:val="24"/>
          <w:szCs w:val="24"/>
          <w:lang w:eastAsia="en-US"/>
        </w:rPr>
        <w:t xml:space="preserve"> titre d’exemple</w:t>
      </w:r>
      <w:r w:rsidRPr="009E05BB">
        <w:rPr>
          <w:rFonts w:ascii="Times" w:hAnsi="Times" w:cs="Times New Roman"/>
          <w:sz w:val="24"/>
          <w:szCs w:val="24"/>
          <w:lang w:eastAsia="en-US"/>
        </w:rPr>
        <w:t xml:space="preserve"> </w:t>
      </w:r>
      <w:r w:rsidR="00A60B60" w:rsidRPr="009E05BB">
        <w:rPr>
          <w:rFonts w:ascii="Times" w:hAnsi="Times" w:cs="Times New Roman"/>
          <w:sz w:val="24"/>
          <w:szCs w:val="24"/>
          <w:lang w:eastAsia="en-US"/>
        </w:rPr>
        <w:t xml:space="preserve">au </w:t>
      </w:r>
      <w:r w:rsidR="007150B6" w:rsidRPr="009E05BB">
        <w:rPr>
          <w:rFonts w:ascii="Times" w:hAnsi="Times" w:cs="Times New Roman"/>
          <w:sz w:val="24"/>
          <w:szCs w:val="24"/>
          <w:lang w:eastAsia="en-US"/>
        </w:rPr>
        <w:t>Royaume-Uni</w:t>
      </w:r>
      <w:r w:rsidR="00A60B60" w:rsidRPr="009E05BB">
        <w:rPr>
          <w:rFonts w:ascii="Times" w:hAnsi="Times" w:cs="Times New Roman"/>
          <w:sz w:val="24"/>
          <w:szCs w:val="24"/>
          <w:lang w:eastAsia="en-US"/>
        </w:rPr>
        <w:t xml:space="preserve">, 5 pour cent des parents et 13 pour cent des proches aidants étaient insatisfaits ou très insatisfaits de leur horaire </w:t>
      </w:r>
      <w:r w:rsidR="00094052" w:rsidRPr="009E05BB">
        <w:rPr>
          <w:rFonts w:ascii="Times" w:hAnsi="Times" w:cs="Times New Roman"/>
          <w:sz w:val="24"/>
          <w:szCs w:val="24"/>
          <w:lang w:eastAsia="en-US"/>
        </w:rPr>
        <w:t>en 2011-2012</w:t>
      </w:r>
      <w:r w:rsidR="005D0176">
        <w:rPr>
          <w:rFonts w:ascii="Times" w:hAnsi="Times" w:cs="Times New Roman"/>
          <w:sz w:val="24"/>
          <w:szCs w:val="24"/>
          <w:lang w:eastAsia="en-US"/>
        </w:rPr>
        <w:t xml:space="preserve"> </w:t>
      </w:r>
      <w:r w:rsidR="00A60B60" w:rsidRPr="009E05BB">
        <w:rPr>
          <w:rFonts w:ascii="Times" w:hAnsi="Times" w:cs="Times New Roman"/>
          <w:sz w:val="24"/>
          <w:szCs w:val="24"/>
          <w:lang w:eastAsia="en-US"/>
        </w:rPr>
        <w:t>(</w:t>
      </w:r>
      <w:proofErr w:type="spellStart"/>
      <w:r w:rsidR="00A60B60" w:rsidRPr="009E05BB">
        <w:rPr>
          <w:rFonts w:ascii="Times" w:hAnsi="Times" w:cs="Times New Roman"/>
          <w:sz w:val="24"/>
          <w:szCs w:val="24"/>
          <w:lang w:eastAsia="en-US"/>
        </w:rPr>
        <w:t>Tipping</w:t>
      </w:r>
      <w:proofErr w:type="spellEnd"/>
      <w:r w:rsidR="00A60B60" w:rsidRPr="009E05BB">
        <w:rPr>
          <w:rFonts w:ascii="Times" w:hAnsi="Times" w:cs="Times New Roman"/>
          <w:sz w:val="24"/>
          <w:szCs w:val="24"/>
          <w:lang w:eastAsia="en-US"/>
        </w:rPr>
        <w:t xml:space="preserve"> et al. 2012). Une bonne partie d’entre eux n’avaient jamais</w:t>
      </w:r>
      <w:r w:rsidRPr="009E05BB">
        <w:rPr>
          <w:rFonts w:ascii="Times" w:hAnsi="Times" w:cs="Times New Roman"/>
          <w:sz w:val="24"/>
          <w:szCs w:val="24"/>
          <w:lang w:eastAsia="en-US"/>
        </w:rPr>
        <w:t xml:space="preserve"> approché leur employeur pour obtenir un arrangement, </w:t>
      </w:r>
      <w:r w:rsidR="00A60B60" w:rsidRPr="009E05BB">
        <w:rPr>
          <w:rFonts w:ascii="Times" w:hAnsi="Times" w:cs="Times New Roman"/>
          <w:sz w:val="24"/>
          <w:szCs w:val="24"/>
          <w:lang w:eastAsia="en-US"/>
        </w:rPr>
        <w:t>et expliquaient</w:t>
      </w:r>
      <w:r w:rsidRPr="009E05BB">
        <w:rPr>
          <w:rFonts w:ascii="Times" w:hAnsi="Times" w:cs="Times New Roman"/>
          <w:sz w:val="24"/>
          <w:szCs w:val="24"/>
          <w:lang w:eastAsia="en-US"/>
        </w:rPr>
        <w:t xml:space="preserve"> </w:t>
      </w:r>
      <w:r w:rsidR="00A60B60" w:rsidRPr="009E05BB">
        <w:rPr>
          <w:rFonts w:ascii="Times" w:hAnsi="Times" w:cs="Times New Roman"/>
          <w:sz w:val="24"/>
          <w:szCs w:val="24"/>
          <w:lang w:eastAsia="en-US"/>
        </w:rPr>
        <w:t xml:space="preserve">cette réticence par des motifs tels que </w:t>
      </w:r>
      <w:r w:rsidRPr="009E05BB">
        <w:rPr>
          <w:rFonts w:ascii="Times" w:hAnsi="Times" w:cs="Times New Roman"/>
          <w:sz w:val="24"/>
          <w:szCs w:val="24"/>
          <w:lang w:eastAsia="en-US"/>
        </w:rPr>
        <w:t>la perception d’une incompatibilité entre l’arrangemen</w:t>
      </w:r>
      <w:r w:rsidR="00A60B60" w:rsidRPr="009E05BB">
        <w:rPr>
          <w:rFonts w:ascii="Times" w:hAnsi="Times" w:cs="Times New Roman"/>
          <w:sz w:val="24"/>
          <w:szCs w:val="24"/>
          <w:lang w:eastAsia="en-US"/>
        </w:rPr>
        <w:t xml:space="preserve">t souhaité et la nature de leur poste, </w:t>
      </w:r>
      <w:r w:rsidRPr="009E05BB">
        <w:rPr>
          <w:rFonts w:ascii="Times" w:hAnsi="Times" w:cs="Times New Roman"/>
          <w:sz w:val="24"/>
          <w:szCs w:val="24"/>
          <w:lang w:eastAsia="en-US"/>
        </w:rPr>
        <w:t>une trop grande charge de travail, la peur de conséquences négatives pour la carrière ou encore l’indisponibilité de la mesure souhaitée dans le milieu de travail, entre autres (</w:t>
      </w:r>
      <w:r w:rsidRPr="009E05BB">
        <w:rPr>
          <w:rFonts w:ascii="Times" w:eastAsiaTheme="minorHAnsi" w:hAnsi="Times" w:cs="AdvP4A967D"/>
          <w:sz w:val="24"/>
          <w:szCs w:val="24"/>
          <w:lang w:eastAsia="en-US"/>
        </w:rPr>
        <w:t xml:space="preserve">Donnelly, Proctor-Thomson et </w:t>
      </w:r>
      <w:proofErr w:type="spellStart"/>
      <w:r w:rsidRPr="009E05BB">
        <w:rPr>
          <w:rFonts w:ascii="Times" w:eastAsiaTheme="minorHAnsi" w:hAnsi="Times" w:cs="AdvP4A967D"/>
          <w:sz w:val="24"/>
          <w:szCs w:val="24"/>
          <w:lang w:eastAsia="en-US"/>
        </w:rPr>
        <w:t>Plimmer</w:t>
      </w:r>
      <w:proofErr w:type="spellEnd"/>
      <w:r w:rsidRPr="009E05BB">
        <w:rPr>
          <w:rFonts w:ascii="Times" w:eastAsiaTheme="minorHAnsi" w:hAnsi="Times" w:cs="AdvP4A967D"/>
          <w:sz w:val="24"/>
          <w:szCs w:val="24"/>
          <w:lang w:eastAsia="en-US"/>
        </w:rPr>
        <w:t xml:space="preserve"> 2012, 195; </w:t>
      </w:r>
      <w:r w:rsidRPr="009E05BB">
        <w:rPr>
          <w:rFonts w:ascii="Times" w:hAnsi="Times" w:cs="Times New Roman"/>
          <w:sz w:val="24"/>
          <w:szCs w:val="24"/>
          <w:lang w:eastAsia="en-US"/>
        </w:rPr>
        <w:t xml:space="preserve">Skinner </w:t>
      </w:r>
      <w:r w:rsidR="007150B6" w:rsidRPr="009E05BB">
        <w:rPr>
          <w:rFonts w:ascii="Times" w:hAnsi="Times" w:cs="Times New Roman"/>
          <w:sz w:val="24"/>
          <w:szCs w:val="24"/>
          <w:lang w:eastAsia="en-US"/>
        </w:rPr>
        <w:t xml:space="preserve">et </w:t>
      </w:r>
      <w:proofErr w:type="spellStart"/>
      <w:r w:rsidR="007150B6" w:rsidRPr="009E05BB">
        <w:rPr>
          <w:rFonts w:ascii="Times" w:hAnsi="Times" w:cs="Times New Roman"/>
          <w:sz w:val="24"/>
          <w:szCs w:val="24"/>
          <w:lang w:eastAsia="en-US"/>
        </w:rPr>
        <w:t>Pocock</w:t>
      </w:r>
      <w:proofErr w:type="spellEnd"/>
      <w:r w:rsidRPr="009E05BB">
        <w:rPr>
          <w:rFonts w:ascii="Times" w:hAnsi="Times" w:cs="Times New Roman"/>
          <w:sz w:val="24"/>
          <w:szCs w:val="24"/>
          <w:lang w:eastAsia="en-US"/>
        </w:rPr>
        <w:t xml:space="preserve"> 2014, 43; </w:t>
      </w:r>
      <w:proofErr w:type="spellStart"/>
      <w:r w:rsidRPr="009E05BB">
        <w:rPr>
          <w:rFonts w:ascii="Times" w:hAnsi="Times" w:cs="Times New Roman"/>
          <w:sz w:val="24"/>
          <w:szCs w:val="24"/>
          <w:lang w:eastAsia="en-US"/>
        </w:rPr>
        <w:t>Tipping</w:t>
      </w:r>
      <w:proofErr w:type="spellEnd"/>
      <w:r w:rsidRPr="009E05BB">
        <w:rPr>
          <w:rFonts w:ascii="Times" w:hAnsi="Times" w:cs="Times New Roman"/>
          <w:sz w:val="24"/>
          <w:szCs w:val="24"/>
          <w:lang w:eastAsia="en-US"/>
        </w:rPr>
        <w:t xml:space="preserve"> et al. 2012, 74).</w:t>
      </w:r>
      <w:r w:rsidR="00A60B60" w:rsidRPr="009E05BB">
        <w:rPr>
          <w:rFonts w:ascii="Times" w:hAnsi="Times" w:cs="Times New Roman"/>
          <w:sz w:val="24"/>
          <w:szCs w:val="24"/>
          <w:lang w:eastAsia="en-US"/>
        </w:rPr>
        <w:t xml:space="preserve"> </w:t>
      </w:r>
    </w:p>
    <w:p w:rsidR="00FC55FE" w:rsidRPr="009E05BB" w:rsidRDefault="00897C16" w:rsidP="00644FE7">
      <w:pPr>
        <w:spacing w:line="480" w:lineRule="auto"/>
        <w:ind w:left="0"/>
        <w:jc w:val="both"/>
        <w:rPr>
          <w:rFonts w:ascii="Times" w:hAnsi="Times" w:cs="Times New Roman"/>
          <w:sz w:val="24"/>
          <w:szCs w:val="24"/>
          <w:lang w:eastAsia="en-US"/>
        </w:rPr>
      </w:pPr>
      <w:r w:rsidRPr="009E05BB">
        <w:rPr>
          <w:rFonts w:ascii="Times" w:hAnsi="Times" w:cs="Times New Roman"/>
          <w:sz w:val="24"/>
          <w:szCs w:val="24"/>
          <w:lang w:eastAsia="en-US"/>
        </w:rPr>
        <w:t xml:space="preserve">Ces constats suggèrent que bien que les employeurs apparaissent plus enclins à accorder les demandes d’aménagement de l’emploi du temps suite à l’introduction du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certaines variables organisationnelles peuvent influencer négativement l’attitude des employés au regard de cette nouvelle procédure, ainsi qu’au regard des demandes d’aménagements flexibles du temps de travail en général. Dans les paragraphes qui suivent, nous analysons les quelques études s’étant intéressées aux effets du </w:t>
      </w:r>
      <w:r w:rsidR="00B906B9" w:rsidRPr="009E05BB">
        <w:rPr>
          <w:rFonts w:ascii="Times" w:hAnsi="Times" w:cs="Times New Roman"/>
          <w:sz w:val="24"/>
          <w:szCs w:val="24"/>
          <w:lang w:eastAsia="en-US"/>
        </w:rPr>
        <w:t>RTR</w:t>
      </w:r>
      <w:r w:rsidRPr="009E05BB">
        <w:rPr>
          <w:rFonts w:ascii="Times" w:hAnsi="Times" w:cs="Times New Roman"/>
          <w:sz w:val="24"/>
          <w:szCs w:val="24"/>
          <w:lang w:eastAsia="en-US"/>
        </w:rPr>
        <w:t xml:space="preserve"> dans les milieux de travail de manière qualitative. En particulier, nous essayons de repérer les indices d’un changement social au niveau des attitudes et comportements des gestionnaires face aux employés proches aidants en demande d’accommodement.</w:t>
      </w:r>
    </w:p>
    <w:p w:rsidR="006F397C" w:rsidRPr="000D3731" w:rsidRDefault="006F397C" w:rsidP="00644FE7">
      <w:pPr>
        <w:pStyle w:val="Paragraphedeliste"/>
        <w:numPr>
          <w:ilvl w:val="0"/>
          <w:numId w:val="9"/>
        </w:numPr>
        <w:spacing w:line="480" w:lineRule="auto"/>
        <w:jc w:val="both"/>
        <w:rPr>
          <w:rFonts w:ascii="Times" w:hAnsi="Times"/>
          <w:b/>
          <w:sz w:val="28"/>
          <w:szCs w:val="28"/>
        </w:rPr>
      </w:pPr>
      <w:r w:rsidRPr="000D3731">
        <w:rPr>
          <w:rFonts w:ascii="Times" w:hAnsi="Times"/>
          <w:b/>
          <w:sz w:val="28"/>
          <w:szCs w:val="28"/>
        </w:rPr>
        <w:lastRenderedPageBreak/>
        <w:t xml:space="preserve">La gestion des demandes d’aménagements sous la législation </w:t>
      </w:r>
      <w:r w:rsidR="006C4120" w:rsidRPr="000D3731">
        <w:rPr>
          <w:rFonts w:ascii="Times" w:hAnsi="Times"/>
          <w:b/>
          <w:sz w:val="28"/>
          <w:szCs w:val="28"/>
        </w:rPr>
        <w:t>‘</w:t>
      </w:r>
      <w:r w:rsidR="00B906B9" w:rsidRPr="000D3731">
        <w:rPr>
          <w:rFonts w:ascii="Times" w:hAnsi="Times"/>
          <w:b/>
          <w:sz w:val="28"/>
          <w:szCs w:val="28"/>
        </w:rPr>
        <w:t>R</w:t>
      </w:r>
      <w:r w:rsidR="006A536D">
        <w:rPr>
          <w:rFonts w:ascii="Times" w:hAnsi="Times"/>
          <w:b/>
          <w:sz w:val="28"/>
          <w:szCs w:val="28"/>
        </w:rPr>
        <w:t xml:space="preserve">ight to </w:t>
      </w:r>
      <w:proofErr w:type="spellStart"/>
      <w:r w:rsidR="006A536D">
        <w:rPr>
          <w:rFonts w:ascii="Times" w:hAnsi="Times"/>
          <w:b/>
          <w:sz w:val="28"/>
          <w:szCs w:val="28"/>
        </w:rPr>
        <w:t>request</w:t>
      </w:r>
      <w:proofErr w:type="spellEnd"/>
      <w:r w:rsidR="006A536D">
        <w:rPr>
          <w:rFonts w:ascii="Times" w:hAnsi="Times"/>
          <w:b/>
          <w:sz w:val="28"/>
          <w:szCs w:val="28"/>
        </w:rPr>
        <w:t>’</w:t>
      </w:r>
      <w:r w:rsidRPr="000D3731">
        <w:rPr>
          <w:rFonts w:ascii="Times" w:hAnsi="Times"/>
          <w:b/>
          <w:sz w:val="28"/>
          <w:szCs w:val="28"/>
        </w:rPr>
        <w:t xml:space="preserve"> : analyse des données qualitatives </w:t>
      </w:r>
    </w:p>
    <w:p w:rsidR="000D3731" w:rsidRPr="0060285B" w:rsidRDefault="00897C16" w:rsidP="00644FE7">
      <w:pPr>
        <w:spacing w:line="480" w:lineRule="auto"/>
        <w:ind w:left="0"/>
        <w:jc w:val="both"/>
        <w:rPr>
          <w:rFonts w:ascii="Times New Roman" w:hAnsi="Times New Roman" w:cs="Times New Roman"/>
          <w:sz w:val="24"/>
          <w:szCs w:val="24"/>
        </w:rPr>
      </w:pPr>
      <w:r w:rsidRPr="009E05BB">
        <w:rPr>
          <w:rFonts w:ascii="Times New Roman" w:hAnsi="Times New Roman" w:cs="Times New Roman"/>
          <w:sz w:val="24"/>
          <w:szCs w:val="24"/>
        </w:rPr>
        <w:t xml:space="preserve">À </w:t>
      </w:r>
      <w:r w:rsidR="00831CCE" w:rsidRPr="009E05BB">
        <w:rPr>
          <w:rFonts w:ascii="Times New Roman" w:hAnsi="Times New Roman" w:cs="Times New Roman"/>
          <w:sz w:val="24"/>
          <w:szCs w:val="24"/>
        </w:rPr>
        <w:t>notre connaissance,</w:t>
      </w:r>
      <w:r w:rsidRPr="009E05BB">
        <w:rPr>
          <w:rFonts w:ascii="Times New Roman" w:hAnsi="Times New Roman" w:cs="Times New Roman"/>
          <w:sz w:val="24"/>
          <w:szCs w:val="24"/>
        </w:rPr>
        <w:t xml:space="preserve">  seules deux études qualitatives</w:t>
      </w:r>
      <w:r w:rsidR="000A0018" w:rsidRPr="009E05BB">
        <w:rPr>
          <w:rFonts w:ascii="Times New Roman" w:hAnsi="Times New Roman" w:cs="Times New Roman"/>
          <w:sz w:val="24"/>
          <w:szCs w:val="24"/>
        </w:rPr>
        <w:t>, menées en Australie,</w:t>
      </w:r>
      <w:r w:rsidRPr="009E05BB">
        <w:rPr>
          <w:rFonts w:ascii="Times New Roman" w:hAnsi="Times New Roman" w:cs="Times New Roman"/>
          <w:sz w:val="24"/>
          <w:szCs w:val="24"/>
        </w:rPr>
        <w:t xml:space="preserve"> analysent les effets de cette mesure dans les milieux de travail.</w:t>
      </w:r>
      <w:r w:rsidR="00F64ACD">
        <w:rPr>
          <w:rFonts w:ascii="Times New Roman" w:hAnsi="Times New Roman" w:cs="Times New Roman"/>
          <w:sz w:val="24"/>
          <w:szCs w:val="24"/>
        </w:rPr>
        <w:t xml:space="preserve"> </w:t>
      </w:r>
      <w:r w:rsidR="001B24E8" w:rsidRPr="001B24E8">
        <w:rPr>
          <w:rFonts w:ascii="Times New Roman" w:hAnsi="Times New Roman" w:cs="Times New Roman"/>
          <w:sz w:val="24"/>
          <w:szCs w:val="24"/>
        </w:rPr>
        <w:t xml:space="preserve">Mentionnons </w:t>
      </w:r>
      <w:r w:rsidR="00F64ACD" w:rsidRPr="001B24E8">
        <w:rPr>
          <w:rFonts w:ascii="Times New Roman" w:hAnsi="Times New Roman" w:cs="Times New Roman"/>
          <w:sz w:val="24"/>
          <w:szCs w:val="24"/>
        </w:rPr>
        <w:t>qu’à l’époque</w:t>
      </w:r>
      <w:r w:rsidR="001B24E8" w:rsidRPr="001B24E8">
        <w:rPr>
          <w:rFonts w:ascii="Times New Roman" w:hAnsi="Times New Roman" w:cs="Times New Roman"/>
          <w:sz w:val="24"/>
          <w:szCs w:val="24"/>
        </w:rPr>
        <w:t>,</w:t>
      </w:r>
      <w:r w:rsidR="00F64ACD" w:rsidRPr="001B24E8">
        <w:rPr>
          <w:rFonts w:ascii="Times New Roman" w:hAnsi="Times New Roman" w:cs="Times New Roman"/>
          <w:sz w:val="24"/>
          <w:szCs w:val="24"/>
        </w:rPr>
        <w:t xml:space="preserve"> le RTR ne concernait que les parents, ce qui limite la portée interprétative</w:t>
      </w:r>
      <w:r w:rsidR="001B24E8" w:rsidRPr="001B24E8">
        <w:rPr>
          <w:rFonts w:ascii="Times New Roman" w:hAnsi="Times New Roman" w:cs="Times New Roman"/>
          <w:sz w:val="24"/>
          <w:szCs w:val="24"/>
        </w:rPr>
        <w:t xml:space="preserve"> de notre analyse</w:t>
      </w:r>
      <w:r w:rsidR="00F64ACD" w:rsidRPr="001B24E8">
        <w:rPr>
          <w:rFonts w:ascii="Times New Roman" w:hAnsi="Times New Roman" w:cs="Times New Roman"/>
          <w:sz w:val="24"/>
          <w:szCs w:val="24"/>
        </w:rPr>
        <w:t xml:space="preserve"> pour le cas des proches aidants.</w:t>
      </w:r>
      <w:r w:rsidRPr="001B24E8">
        <w:rPr>
          <w:rFonts w:ascii="Times New Roman" w:hAnsi="Times New Roman" w:cs="Times New Roman"/>
          <w:sz w:val="24"/>
          <w:szCs w:val="24"/>
        </w:rPr>
        <w:t xml:space="preserve"> </w:t>
      </w:r>
      <w:r w:rsidR="001B24E8">
        <w:rPr>
          <w:rFonts w:ascii="Times New Roman" w:hAnsi="Times New Roman" w:cs="Times New Roman"/>
          <w:sz w:val="24"/>
          <w:szCs w:val="24"/>
        </w:rPr>
        <w:t>Ces études</w:t>
      </w:r>
      <w:r w:rsidRPr="009E05BB">
        <w:rPr>
          <w:rFonts w:ascii="Times New Roman" w:hAnsi="Times New Roman" w:cs="Times New Roman"/>
          <w:sz w:val="24"/>
          <w:szCs w:val="24"/>
        </w:rPr>
        <w:t xml:space="preserve"> mettent en lumière</w:t>
      </w:r>
      <w:r w:rsidRPr="009E05BB">
        <w:rPr>
          <w:rFonts w:ascii="Times" w:hAnsi="Times" w:cs="Times New Roman"/>
          <w:sz w:val="24"/>
          <w:szCs w:val="24"/>
        </w:rPr>
        <w:t xml:space="preserve"> des différences entre l’attitude des gestionnaires qui connaissaient la législation </w:t>
      </w:r>
      <w:r w:rsidR="00B906B9" w:rsidRPr="009E05BB">
        <w:rPr>
          <w:rFonts w:ascii="Times" w:hAnsi="Times" w:cs="Times New Roman"/>
          <w:sz w:val="24"/>
          <w:szCs w:val="24"/>
        </w:rPr>
        <w:t>RTR</w:t>
      </w:r>
      <w:r w:rsidR="0066784F">
        <w:rPr>
          <w:rFonts w:ascii="Times" w:hAnsi="Times" w:cs="Times New Roman"/>
          <w:sz w:val="24"/>
          <w:szCs w:val="24"/>
        </w:rPr>
        <w:t xml:space="preserve"> (Skinner, </w:t>
      </w:r>
      <w:proofErr w:type="spellStart"/>
      <w:r w:rsidR="0066784F">
        <w:rPr>
          <w:rFonts w:ascii="Times" w:hAnsi="Times" w:cs="Times New Roman"/>
          <w:sz w:val="24"/>
          <w:szCs w:val="24"/>
        </w:rPr>
        <w:t>Pocock</w:t>
      </w:r>
      <w:proofErr w:type="spellEnd"/>
      <w:r w:rsidR="0066784F">
        <w:rPr>
          <w:rFonts w:ascii="Times" w:hAnsi="Times" w:cs="Times New Roman"/>
          <w:sz w:val="24"/>
          <w:szCs w:val="24"/>
        </w:rPr>
        <w:t xml:space="preserve"> et Hutchinson </w:t>
      </w:r>
      <w:r w:rsidRPr="009E05BB">
        <w:rPr>
          <w:rFonts w:ascii="Times" w:hAnsi="Times" w:cs="Times New Roman"/>
          <w:sz w:val="24"/>
          <w:szCs w:val="24"/>
        </w:rPr>
        <w:t xml:space="preserve">2015), et celle de ceux qui l’ignoraient (Cooper et Baird 2015). </w:t>
      </w:r>
      <w:r w:rsidR="000A0018" w:rsidRPr="009E05BB">
        <w:rPr>
          <w:rFonts w:ascii="Times New Roman" w:hAnsi="Times New Roman" w:cs="Times New Roman"/>
          <w:sz w:val="24"/>
          <w:szCs w:val="24"/>
        </w:rPr>
        <w:t>Les</w:t>
      </w:r>
      <w:r w:rsidRPr="009E05BB">
        <w:rPr>
          <w:rFonts w:ascii="Times New Roman" w:hAnsi="Times New Roman" w:cs="Times New Roman"/>
          <w:sz w:val="24"/>
          <w:szCs w:val="24"/>
        </w:rPr>
        <w:t xml:space="preserve"> conclusions </w:t>
      </w:r>
      <w:r w:rsidR="000A0018" w:rsidRPr="009E05BB">
        <w:rPr>
          <w:rFonts w:ascii="Times New Roman" w:hAnsi="Times New Roman" w:cs="Times New Roman"/>
          <w:sz w:val="24"/>
          <w:szCs w:val="24"/>
        </w:rPr>
        <w:t>sont plutôt contradictoires d’une étude à l’autre,</w:t>
      </w:r>
      <w:r w:rsidRPr="009E05BB">
        <w:rPr>
          <w:rFonts w:ascii="Times New Roman" w:hAnsi="Times New Roman" w:cs="Times New Roman"/>
          <w:sz w:val="24"/>
          <w:szCs w:val="24"/>
        </w:rPr>
        <w:t xml:space="preserve"> l’une suggérant un changement social dans le sens d’une discrétion accrue et aléatoire des gestionnaires sur leurs employés (Cooper et Baird 2015), l’autre indiquant que le </w:t>
      </w:r>
      <w:r w:rsidR="00B906B9" w:rsidRPr="009E05BB">
        <w:rPr>
          <w:rFonts w:ascii="Times New Roman" w:hAnsi="Times New Roman" w:cs="Times New Roman"/>
          <w:sz w:val="24"/>
          <w:szCs w:val="24"/>
        </w:rPr>
        <w:t>RTR</w:t>
      </w:r>
      <w:r w:rsidRPr="009E05BB">
        <w:rPr>
          <w:rFonts w:ascii="Times New Roman" w:hAnsi="Times New Roman" w:cs="Times New Roman"/>
          <w:sz w:val="24"/>
          <w:szCs w:val="24"/>
        </w:rPr>
        <w:t xml:space="preserve"> a appuyé un changement vers un traitement plus é</w:t>
      </w:r>
      <w:r w:rsidR="0066784F">
        <w:rPr>
          <w:rFonts w:ascii="Times New Roman" w:hAnsi="Times New Roman" w:cs="Times New Roman"/>
          <w:sz w:val="24"/>
          <w:szCs w:val="24"/>
        </w:rPr>
        <w:t xml:space="preserve">galitaire des demandes (Skinner, </w:t>
      </w:r>
      <w:proofErr w:type="spellStart"/>
      <w:r w:rsidR="0066784F">
        <w:rPr>
          <w:rFonts w:ascii="Times New Roman" w:hAnsi="Times New Roman" w:cs="Times New Roman"/>
          <w:sz w:val="24"/>
          <w:szCs w:val="24"/>
        </w:rPr>
        <w:t>Pocock</w:t>
      </w:r>
      <w:proofErr w:type="spellEnd"/>
      <w:r w:rsidR="0066784F">
        <w:rPr>
          <w:rFonts w:ascii="Times New Roman" w:hAnsi="Times New Roman" w:cs="Times New Roman"/>
          <w:sz w:val="24"/>
          <w:szCs w:val="24"/>
        </w:rPr>
        <w:t xml:space="preserve"> et Hutchinson </w:t>
      </w:r>
      <w:r w:rsidRPr="009E05BB">
        <w:rPr>
          <w:rFonts w:ascii="Times New Roman" w:hAnsi="Times New Roman" w:cs="Times New Roman"/>
          <w:sz w:val="24"/>
          <w:szCs w:val="24"/>
        </w:rPr>
        <w:t>2015). Ces études présentent toute</w:t>
      </w:r>
      <w:r w:rsidR="0060285B">
        <w:rPr>
          <w:rFonts w:ascii="Times New Roman" w:hAnsi="Times New Roman" w:cs="Times New Roman"/>
          <w:sz w:val="24"/>
          <w:szCs w:val="24"/>
        </w:rPr>
        <w:t xml:space="preserve">fois de nombreux points communs (voir tableau 1), </w:t>
      </w:r>
      <w:r w:rsidRPr="009E05BB">
        <w:rPr>
          <w:rFonts w:ascii="Times New Roman" w:hAnsi="Times New Roman" w:cs="Times New Roman"/>
          <w:sz w:val="24"/>
          <w:szCs w:val="24"/>
        </w:rPr>
        <w:t xml:space="preserve">apportant ainsi un éclairage préliminaire sur la gestion des demandes d’accommodement avec le </w:t>
      </w:r>
      <w:r w:rsidR="00B906B9" w:rsidRPr="009E05BB">
        <w:rPr>
          <w:rFonts w:ascii="Times New Roman" w:hAnsi="Times New Roman" w:cs="Times New Roman"/>
          <w:sz w:val="24"/>
          <w:szCs w:val="24"/>
        </w:rPr>
        <w:t>RTR</w:t>
      </w:r>
      <w:r w:rsidRPr="009E05BB">
        <w:rPr>
          <w:rFonts w:ascii="Times New Roman" w:hAnsi="Times New Roman" w:cs="Times New Roman"/>
          <w:sz w:val="24"/>
          <w:szCs w:val="24"/>
        </w:rPr>
        <w:t>.</w:t>
      </w:r>
    </w:p>
    <w:p w:rsidR="00897C16" w:rsidRPr="000D3731" w:rsidRDefault="00A507C4" w:rsidP="00644FE7">
      <w:pPr>
        <w:pStyle w:val="Paragraphedeliste"/>
        <w:numPr>
          <w:ilvl w:val="1"/>
          <w:numId w:val="9"/>
        </w:numPr>
        <w:spacing w:line="480" w:lineRule="auto"/>
        <w:rPr>
          <w:rFonts w:ascii="Times New Roman" w:hAnsi="Times New Roman" w:cs="Times New Roman"/>
          <w:b/>
          <w:sz w:val="24"/>
          <w:szCs w:val="24"/>
        </w:rPr>
      </w:pPr>
      <w:r w:rsidRPr="000D3731">
        <w:rPr>
          <w:rFonts w:ascii="Times New Roman" w:hAnsi="Times New Roman" w:cs="Times New Roman"/>
          <w:b/>
          <w:sz w:val="24"/>
          <w:szCs w:val="24"/>
        </w:rPr>
        <w:t>T</w:t>
      </w:r>
      <w:r w:rsidR="000A0018" w:rsidRPr="000D3731">
        <w:rPr>
          <w:rFonts w:ascii="Times New Roman" w:hAnsi="Times New Roman" w:cs="Times New Roman"/>
          <w:b/>
          <w:sz w:val="24"/>
          <w:szCs w:val="24"/>
        </w:rPr>
        <w:t>raitement des demandes</w:t>
      </w:r>
    </w:p>
    <w:p w:rsidR="00897C16" w:rsidRPr="009E05BB" w:rsidRDefault="00897C16"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Cooper et Baird (2015) ont relevé chez les gestionnaires </w:t>
      </w:r>
      <w:r w:rsidR="00033FAD" w:rsidRPr="009E05BB">
        <w:rPr>
          <w:rFonts w:ascii="Times" w:hAnsi="Times" w:cs="Times New Roman"/>
          <w:sz w:val="24"/>
          <w:szCs w:val="24"/>
        </w:rPr>
        <w:t>de deux gr</w:t>
      </w:r>
      <w:r w:rsidR="00D3249A" w:rsidRPr="009E05BB">
        <w:rPr>
          <w:rFonts w:ascii="Times" w:hAnsi="Times" w:cs="Times New Roman"/>
          <w:sz w:val="24"/>
          <w:szCs w:val="24"/>
        </w:rPr>
        <w:t>andes entreprises dans le domai</w:t>
      </w:r>
      <w:r w:rsidR="00033FAD" w:rsidRPr="009E05BB">
        <w:rPr>
          <w:rFonts w:ascii="Times" w:hAnsi="Times" w:cs="Times New Roman"/>
          <w:sz w:val="24"/>
          <w:szCs w:val="24"/>
        </w:rPr>
        <w:t>n</w:t>
      </w:r>
      <w:r w:rsidR="00D3249A" w:rsidRPr="009E05BB">
        <w:rPr>
          <w:rFonts w:ascii="Times" w:hAnsi="Times" w:cs="Times New Roman"/>
          <w:sz w:val="24"/>
          <w:szCs w:val="24"/>
        </w:rPr>
        <w:t>e</w:t>
      </w:r>
      <w:r w:rsidR="00033FAD" w:rsidRPr="009E05BB">
        <w:rPr>
          <w:rFonts w:ascii="Times" w:hAnsi="Times" w:cs="Times New Roman"/>
          <w:sz w:val="24"/>
          <w:szCs w:val="24"/>
        </w:rPr>
        <w:t xml:space="preserve"> des services financiers et des télécommunications </w:t>
      </w:r>
      <w:r w:rsidRPr="009E05BB">
        <w:rPr>
          <w:rFonts w:ascii="Times" w:hAnsi="Times" w:cs="Times New Roman"/>
          <w:sz w:val="24"/>
          <w:szCs w:val="24"/>
        </w:rPr>
        <w:t xml:space="preserve">un manque de préparation à la négociation des aménagements flexibles du temps de travail avec leurs employés, de même que l’absence de tout suivi en la matière. </w:t>
      </w:r>
      <w:r w:rsidR="009E05BB">
        <w:rPr>
          <w:rFonts w:ascii="Times" w:hAnsi="Times" w:cs="Times New Roman"/>
          <w:sz w:val="24"/>
          <w:szCs w:val="24"/>
        </w:rPr>
        <w:t>Bien que ces deux secteurs figuraient dans les sondages parmi ceux présentant les plus hauts niveaux d</w:t>
      </w:r>
      <w:r w:rsidR="00A507C4">
        <w:rPr>
          <w:rFonts w:ascii="Times" w:hAnsi="Times" w:cs="Times New Roman"/>
          <w:sz w:val="24"/>
          <w:szCs w:val="24"/>
        </w:rPr>
        <w:t xml:space="preserve">’interférence </w:t>
      </w:r>
      <w:r w:rsidR="009E05BB">
        <w:rPr>
          <w:rFonts w:ascii="Times" w:hAnsi="Times" w:cs="Times New Roman"/>
          <w:sz w:val="24"/>
          <w:szCs w:val="24"/>
        </w:rPr>
        <w:t xml:space="preserve">travail-famille (Skinner et </w:t>
      </w:r>
      <w:proofErr w:type="spellStart"/>
      <w:r w:rsidR="009E05BB">
        <w:rPr>
          <w:rFonts w:ascii="Times" w:hAnsi="Times" w:cs="Times New Roman"/>
          <w:sz w:val="24"/>
          <w:szCs w:val="24"/>
        </w:rPr>
        <w:t>Pocock</w:t>
      </w:r>
      <w:proofErr w:type="spellEnd"/>
      <w:r w:rsidR="009E05BB">
        <w:rPr>
          <w:rFonts w:ascii="Times" w:hAnsi="Times" w:cs="Times New Roman"/>
          <w:sz w:val="24"/>
          <w:szCs w:val="24"/>
        </w:rPr>
        <w:t xml:space="preserve"> 2014, 3), </w:t>
      </w:r>
      <w:r w:rsidRPr="009E05BB">
        <w:rPr>
          <w:rFonts w:ascii="Times" w:hAnsi="Times" w:cs="Times New Roman"/>
          <w:sz w:val="24"/>
          <w:szCs w:val="24"/>
        </w:rPr>
        <w:t xml:space="preserve">il s’agissait de deux très grandes entreprises dotées chacune d’un service RH et d’un syndicat, ainsi que de politiques organisationnelles et </w:t>
      </w:r>
      <w:r w:rsidRPr="009E05BB">
        <w:rPr>
          <w:rFonts w:ascii="Times" w:hAnsi="Times" w:cs="Times New Roman"/>
          <w:sz w:val="24"/>
          <w:szCs w:val="24"/>
        </w:rPr>
        <w:lastRenderedPageBreak/>
        <w:t xml:space="preserve">conventions collectives reflétant fidèlement la législation </w:t>
      </w:r>
      <w:r w:rsidR="000A0018" w:rsidRPr="009E05BB">
        <w:rPr>
          <w:rFonts w:ascii="Times" w:hAnsi="Times" w:cs="Times New Roman"/>
          <w:sz w:val="24"/>
          <w:szCs w:val="24"/>
        </w:rPr>
        <w:t xml:space="preserve">nationale du </w:t>
      </w:r>
      <w:r w:rsidR="00B906B9" w:rsidRPr="009E05BB">
        <w:rPr>
          <w:rFonts w:ascii="Times" w:hAnsi="Times" w:cs="Times New Roman"/>
          <w:sz w:val="24"/>
          <w:szCs w:val="24"/>
        </w:rPr>
        <w:t>RTR</w:t>
      </w:r>
      <w:r w:rsidRPr="009E05BB">
        <w:rPr>
          <w:rFonts w:ascii="Times" w:hAnsi="Times" w:cs="Times New Roman"/>
          <w:sz w:val="24"/>
          <w:szCs w:val="24"/>
        </w:rPr>
        <w:t xml:space="preserve">. Il est donc surprenant, sachant que les grandes entreprises sont généralement les plus structurées sur le plan de la </w:t>
      </w:r>
      <w:r w:rsidR="00094052" w:rsidRPr="009E05BB">
        <w:rPr>
          <w:rFonts w:ascii="Times" w:hAnsi="Times" w:cs="Times New Roman"/>
          <w:sz w:val="24"/>
          <w:szCs w:val="24"/>
        </w:rPr>
        <w:t xml:space="preserve">gestion des ressources </w:t>
      </w:r>
      <w:r w:rsidR="00094052" w:rsidRPr="00BF2C02">
        <w:rPr>
          <w:rFonts w:ascii="Times" w:hAnsi="Times" w:cs="Times New Roman"/>
          <w:sz w:val="24"/>
          <w:szCs w:val="24"/>
        </w:rPr>
        <w:t>humaines</w:t>
      </w:r>
      <w:r w:rsidR="009E05BB" w:rsidRPr="00BF2C02">
        <w:rPr>
          <w:rFonts w:ascii="Times" w:hAnsi="Times" w:cs="Times New Roman"/>
          <w:sz w:val="24"/>
          <w:szCs w:val="24"/>
        </w:rPr>
        <w:t xml:space="preserve"> </w:t>
      </w:r>
      <w:r w:rsidR="009E05BB" w:rsidRPr="001B24E8">
        <w:rPr>
          <w:rFonts w:ascii="Times" w:hAnsi="Times" w:cs="Times New Roman"/>
          <w:sz w:val="24"/>
          <w:szCs w:val="24"/>
        </w:rPr>
        <w:t>(</w:t>
      </w:r>
      <w:r w:rsidR="00BF2C02" w:rsidRPr="001B24E8">
        <w:rPr>
          <w:rFonts w:ascii="Times" w:hAnsi="Times" w:cs="Times New Roman"/>
          <w:sz w:val="24"/>
          <w:szCs w:val="24"/>
        </w:rPr>
        <w:t>Mintzberg</w:t>
      </w:r>
      <w:r w:rsidR="001B24E8" w:rsidRPr="001B24E8">
        <w:rPr>
          <w:rFonts w:ascii="Times" w:hAnsi="Times" w:cs="Times New Roman"/>
          <w:sz w:val="24"/>
          <w:szCs w:val="24"/>
        </w:rPr>
        <w:t xml:space="preserve"> 1982)</w:t>
      </w:r>
      <w:r w:rsidR="00BF2C02" w:rsidRPr="001B24E8">
        <w:rPr>
          <w:rFonts w:ascii="Times" w:hAnsi="Times" w:cs="Times New Roman"/>
          <w:sz w:val="24"/>
          <w:szCs w:val="24"/>
        </w:rPr>
        <w:t>,</w:t>
      </w:r>
      <w:r w:rsidR="00094052" w:rsidRPr="001B24E8">
        <w:rPr>
          <w:rFonts w:ascii="Times" w:hAnsi="Times" w:cs="Times New Roman"/>
          <w:sz w:val="24"/>
          <w:szCs w:val="24"/>
        </w:rPr>
        <w:t xml:space="preserve"> </w:t>
      </w:r>
      <w:r w:rsidRPr="009E05BB">
        <w:rPr>
          <w:rFonts w:ascii="Times" w:hAnsi="Times" w:cs="Times New Roman"/>
          <w:sz w:val="24"/>
          <w:szCs w:val="24"/>
        </w:rPr>
        <w:t xml:space="preserve">de constater une telle informalité dans la manière dont les gestionnaires </w:t>
      </w:r>
      <w:r w:rsidR="00A507C4">
        <w:rPr>
          <w:rFonts w:ascii="Times" w:hAnsi="Times" w:cs="Times New Roman"/>
          <w:sz w:val="24"/>
          <w:szCs w:val="24"/>
        </w:rPr>
        <w:t>traitaient les</w:t>
      </w:r>
      <w:r w:rsidRPr="009E05BB">
        <w:rPr>
          <w:rFonts w:ascii="Times" w:hAnsi="Times" w:cs="Times New Roman"/>
          <w:sz w:val="24"/>
          <w:szCs w:val="24"/>
        </w:rPr>
        <w:t xml:space="preserve"> demandes </w:t>
      </w:r>
      <w:r w:rsidR="00A507C4">
        <w:rPr>
          <w:rFonts w:ascii="Times" w:hAnsi="Times" w:cs="Times New Roman"/>
          <w:sz w:val="24"/>
          <w:szCs w:val="24"/>
        </w:rPr>
        <w:t>des</w:t>
      </w:r>
      <w:r w:rsidRPr="009E05BB">
        <w:rPr>
          <w:rFonts w:ascii="Times" w:hAnsi="Times" w:cs="Times New Roman"/>
          <w:sz w:val="24"/>
          <w:szCs w:val="24"/>
        </w:rPr>
        <w:t xml:space="preserve"> employés.</w:t>
      </w:r>
      <w:r w:rsidR="00D3249A" w:rsidRPr="009E05BB">
        <w:rPr>
          <w:rFonts w:ascii="Times" w:hAnsi="Times" w:cs="Times New Roman"/>
          <w:sz w:val="24"/>
          <w:szCs w:val="24"/>
        </w:rPr>
        <w:t xml:space="preserve"> </w:t>
      </w:r>
      <w:r w:rsidR="009E05BB">
        <w:rPr>
          <w:rFonts w:ascii="Times" w:hAnsi="Times" w:cs="Times New Roman"/>
          <w:sz w:val="24"/>
          <w:szCs w:val="24"/>
        </w:rPr>
        <w:t xml:space="preserve">En effet, </w:t>
      </w:r>
      <w:r w:rsidR="00A507C4">
        <w:rPr>
          <w:rFonts w:ascii="Times" w:hAnsi="Times" w:cs="Times New Roman"/>
          <w:sz w:val="24"/>
          <w:szCs w:val="24"/>
        </w:rPr>
        <w:t>ces dernières</w:t>
      </w:r>
      <w:r w:rsidR="00B85EA9" w:rsidRPr="009E05BB">
        <w:rPr>
          <w:rFonts w:ascii="Times" w:hAnsi="Times" w:cs="Times New Roman"/>
          <w:sz w:val="24"/>
          <w:szCs w:val="24"/>
        </w:rPr>
        <w:t xml:space="preserve"> n’étaient pas systématiquement enregistrées dans le système,</w:t>
      </w:r>
      <w:r w:rsidR="003D13B2" w:rsidRPr="009E05BB">
        <w:rPr>
          <w:rFonts w:ascii="Times" w:hAnsi="Times" w:cs="Times New Roman"/>
          <w:sz w:val="24"/>
          <w:szCs w:val="24"/>
        </w:rPr>
        <w:t xml:space="preserve"> et</w:t>
      </w:r>
      <w:r w:rsidRPr="009E05BB">
        <w:rPr>
          <w:rFonts w:ascii="Times" w:hAnsi="Times" w:cs="Times New Roman"/>
          <w:sz w:val="24"/>
          <w:szCs w:val="24"/>
        </w:rPr>
        <w:t xml:space="preserve"> </w:t>
      </w:r>
      <w:r w:rsidR="00B85EA9" w:rsidRPr="009E05BB">
        <w:rPr>
          <w:rFonts w:ascii="Times" w:hAnsi="Times" w:cs="Times New Roman"/>
          <w:sz w:val="24"/>
          <w:szCs w:val="24"/>
        </w:rPr>
        <w:t>les gestionnaires</w:t>
      </w:r>
      <w:r w:rsidRPr="009E05BB">
        <w:rPr>
          <w:rFonts w:ascii="Times" w:hAnsi="Times" w:cs="Times New Roman"/>
          <w:sz w:val="24"/>
          <w:szCs w:val="24"/>
        </w:rPr>
        <w:t xml:space="preserve"> n’abordaient nulle</w:t>
      </w:r>
      <w:r w:rsidR="00A507C4">
        <w:rPr>
          <w:rFonts w:ascii="Times" w:hAnsi="Times" w:cs="Times New Roman"/>
          <w:sz w:val="24"/>
          <w:szCs w:val="24"/>
        </w:rPr>
        <w:t xml:space="preserve">ment les répercussions </w:t>
      </w:r>
      <w:r w:rsidR="00B85EA9" w:rsidRPr="009E05BB">
        <w:rPr>
          <w:rFonts w:ascii="Times" w:hAnsi="Times" w:cs="Times New Roman"/>
          <w:sz w:val="24"/>
          <w:szCs w:val="24"/>
        </w:rPr>
        <w:t>que pouvaient avoir l’</w:t>
      </w:r>
      <w:r w:rsidRPr="009E05BB">
        <w:rPr>
          <w:rFonts w:ascii="Times" w:hAnsi="Times" w:cs="Times New Roman"/>
          <w:sz w:val="24"/>
          <w:szCs w:val="24"/>
        </w:rPr>
        <w:t xml:space="preserve">arrangement </w:t>
      </w:r>
      <w:r w:rsidR="00B85EA9" w:rsidRPr="009E05BB">
        <w:rPr>
          <w:rFonts w:ascii="Times" w:hAnsi="Times" w:cs="Times New Roman"/>
          <w:sz w:val="24"/>
          <w:szCs w:val="24"/>
        </w:rPr>
        <w:t xml:space="preserve">convenu </w:t>
      </w:r>
      <w:r w:rsidRPr="009E05BB">
        <w:rPr>
          <w:rFonts w:ascii="Times" w:hAnsi="Times" w:cs="Times New Roman"/>
          <w:sz w:val="24"/>
          <w:szCs w:val="24"/>
        </w:rPr>
        <w:t xml:space="preserve">sur la carrière de l’individu ou </w:t>
      </w:r>
      <w:r w:rsidR="00B85EA9" w:rsidRPr="009E05BB">
        <w:rPr>
          <w:rFonts w:ascii="Times" w:hAnsi="Times" w:cs="Times New Roman"/>
          <w:sz w:val="24"/>
          <w:szCs w:val="24"/>
        </w:rPr>
        <w:t xml:space="preserve">sur </w:t>
      </w:r>
      <w:r w:rsidRPr="009E05BB">
        <w:rPr>
          <w:rFonts w:ascii="Times" w:hAnsi="Times" w:cs="Times New Roman"/>
          <w:sz w:val="24"/>
          <w:szCs w:val="24"/>
        </w:rPr>
        <w:t>sa charge de travail.</w:t>
      </w:r>
      <w:r w:rsidR="00B85EA9" w:rsidRPr="009E05BB">
        <w:rPr>
          <w:rFonts w:ascii="Times" w:hAnsi="Times" w:cs="Times New Roman"/>
          <w:sz w:val="24"/>
          <w:szCs w:val="24"/>
        </w:rPr>
        <w:t xml:space="preserve"> C</w:t>
      </w:r>
      <w:r w:rsidRPr="009E05BB">
        <w:rPr>
          <w:rFonts w:ascii="Times" w:hAnsi="Times" w:cs="Times New Roman"/>
          <w:sz w:val="24"/>
          <w:szCs w:val="24"/>
        </w:rPr>
        <w:t>e</w:t>
      </w:r>
      <w:r w:rsidR="00B85EA9" w:rsidRPr="009E05BB">
        <w:rPr>
          <w:rFonts w:ascii="Times" w:hAnsi="Times" w:cs="Times New Roman"/>
          <w:sz w:val="24"/>
          <w:szCs w:val="24"/>
        </w:rPr>
        <w:t>ci</w:t>
      </w:r>
      <w:r w:rsidRPr="009E05BB">
        <w:rPr>
          <w:rFonts w:ascii="Times" w:hAnsi="Times" w:cs="Times New Roman"/>
          <w:sz w:val="24"/>
          <w:szCs w:val="24"/>
        </w:rPr>
        <w:t xml:space="preserve"> menait parfois à des conséquences </w:t>
      </w:r>
      <w:r w:rsidR="00B85EA9" w:rsidRPr="009E05BB">
        <w:rPr>
          <w:rFonts w:ascii="Times" w:hAnsi="Times" w:cs="Times New Roman"/>
          <w:sz w:val="24"/>
          <w:szCs w:val="24"/>
        </w:rPr>
        <w:t>néfastes pour les employés, telles que</w:t>
      </w:r>
      <w:r w:rsidRPr="009E05BB">
        <w:rPr>
          <w:rFonts w:ascii="Times" w:hAnsi="Times" w:cs="Times New Roman"/>
          <w:sz w:val="24"/>
          <w:szCs w:val="24"/>
        </w:rPr>
        <w:t xml:space="preserve"> des charges de travail démesurées, ou encore la nécessité de se reforger une place au sein de l’entreprise</w:t>
      </w:r>
      <w:r w:rsidR="00B85EA9" w:rsidRPr="009E05BB">
        <w:rPr>
          <w:rFonts w:ascii="Times" w:hAnsi="Times" w:cs="Times New Roman"/>
          <w:sz w:val="24"/>
          <w:szCs w:val="24"/>
        </w:rPr>
        <w:t xml:space="preserve"> après un retour au travail</w:t>
      </w:r>
      <w:r w:rsidRPr="009E05BB">
        <w:rPr>
          <w:rFonts w:ascii="Times" w:hAnsi="Times" w:cs="Times New Roman"/>
          <w:sz w:val="24"/>
          <w:szCs w:val="24"/>
        </w:rPr>
        <w:t xml:space="preserve">. Quant aux syndicats, ceux-ci ne faisaient point cas de la très faible connaissance de la procédure </w:t>
      </w:r>
      <w:r w:rsidR="00B906B9" w:rsidRPr="009E05BB">
        <w:rPr>
          <w:rFonts w:ascii="Times" w:hAnsi="Times" w:cs="Times New Roman"/>
          <w:sz w:val="24"/>
          <w:szCs w:val="24"/>
        </w:rPr>
        <w:t>RTR</w:t>
      </w:r>
      <w:r w:rsidRPr="009E05BB">
        <w:rPr>
          <w:rFonts w:ascii="Times" w:hAnsi="Times" w:cs="Times New Roman"/>
          <w:sz w:val="24"/>
          <w:szCs w:val="24"/>
        </w:rPr>
        <w:t xml:space="preserve"> parmi les employés comme les gestionnaires.</w:t>
      </w:r>
    </w:p>
    <w:p w:rsidR="00A507C4" w:rsidRDefault="0066784F" w:rsidP="00644FE7">
      <w:pPr>
        <w:spacing w:line="480" w:lineRule="auto"/>
        <w:ind w:left="0"/>
        <w:jc w:val="both"/>
        <w:rPr>
          <w:rFonts w:ascii="Times" w:hAnsi="Times" w:cs="Times New Roman"/>
          <w:sz w:val="24"/>
          <w:szCs w:val="24"/>
        </w:rPr>
      </w:pPr>
      <w:r>
        <w:rPr>
          <w:rFonts w:ascii="Times" w:hAnsi="Times" w:cs="Times New Roman"/>
          <w:sz w:val="24"/>
          <w:szCs w:val="24"/>
        </w:rPr>
        <w:t xml:space="preserve">De leur côté, Skinner, </w:t>
      </w:r>
      <w:proofErr w:type="spellStart"/>
      <w:r>
        <w:rPr>
          <w:rFonts w:ascii="Times" w:hAnsi="Times" w:cs="Times New Roman"/>
          <w:sz w:val="24"/>
          <w:szCs w:val="24"/>
        </w:rPr>
        <w:t>Pocock</w:t>
      </w:r>
      <w:proofErr w:type="spellEnd"/>
      <w:r>
        <w:rPr>
          <w:rFonts w:ascii="Times" w:hAnsi="Times" w:cs="Times New Roman"/>
          <w:sz w:val="24"/>
          <w:szCs w:val="24"/>
        </w:rPr>
        <w:t xml:space="preserve"> et Hutchinson </w:t>
      </w:r>
      <w:r w:rsidR="00897C16" w:rsidRPr="009E05BB">
        <w:rPr>
          <w:rFonts w:ascii="Times" w:hAnsi="Times" w:cs="Times New Roman"/>
          <w:sz w:val="24"/>
          <w:szCs w:val="24"/>
        </w:rPr>
        <w:t xml:space="preserve">(2015) ont relevé que les gestionnaires, qui avaient connaissance du </w:t>
      </w:r>
      <w:r w:rsidR="00B906B9" w:rsidRPr="009E05BB">
        <w:rPr>
          <w:rFonts w:ascii="Times" w:hAnsi="Times" w:cs="Times New Roman"/>
          <w:sz w:val="24"/>
          <w:szCs w:val="24"/>
        </w:rPr>
        <w:t>RTR</w:t>
      </w:r>
      <w:r w:rsidR="00897C16" w:rsidRPr="009E05BB">
        <w:rPr>
          <w:rFonts w:ascii="Times" w:hAnsi="Times" w:cs="Times New Roman"/>
          <w:sz w:val="24"/>
          <w:szCs w:val="24"/>
        </w:rPr>
        <w:t>, montraient une certaine rigueur dans le processus d’accommodement, notamment au niveau du suivi pour vérifier que l’arrangement fonctionnait bien pour les deux parties. Un gestionn</w:t>
      </w:r>
      <w:r w:rsidR="001B24E8">
        <w:rPr>
          <w:rFonts w:ascii="Times" w:hAnsi="Times" w:cs="Times New Roman"/>
          <w:sz w:val="24"/>
          <w:szCs w:val="24"/>
        </w:rPr>
        <w:t>aire d’entreprise du secteur du transport</w:t>
      </w:r>
      <w:r w:rsidR="00897C16" w:rsidRPr="009E05BB">
        <w:rPr>
          <w:rFonts w:ascii="Times" w:hAnsi="Times" w:cs="Times New Roman"/>
          <w:sz w:val="24"/>
          <w:szCs w:val="24"/>
        </w:rPr>
        <w:t xml:space="preserve"> et </w:t>
      </w:r>
      <w:r w:rsidR="003D13B2" w:rsidRPr="009E05BB">
        <w:rPr>
          <w:rFonts w:ascii="Times" w:hAnsi="Times" w:cs="Times New Roman"/>
          <w:sz w:val="24"/>
          <w:szCs w:val="24"/>
        </w:rPr>
        <w:t>d</w:t>
      </w:r>
      <w:r w:rsidR="00A507C4">
        <w:rPr>
          <w:rFonts w:ascii="Times" w:hAnsi="Times" w:cs="Times New Roman"/>
          <w:sz w:val="24"/>
          <w:szCs w:val="24"/>
        </w:rPr>
        <w:t>e l</w:t>
      </w:r>
      <w:r w:rsidR="003D13B2" w:rsidRPr="009E05BB">
        <w:rPr>
          <w:rFonts w:ascii="Times" w:hAnsi="Times" w:cs="Times New Roman"/>
          <w:sz w:val="24"/>
          <w:szCs w:val="24"/>
        </w:rPr>
        <w:t>’</w:t>
      </w:r>
      <w:r w:rsidR="00897C16" w:rsidRPr="009E05BB">
        <w:rPr>
          <w:rFonts w:ascii="Times" w:hAnsi="Times" w:cs="Times New Roman"/>
          <w:sz w:val="24"/>
          <w:szCs w:val="24"/>
        </w:rPr>
        <w:t xml:space="preserve">entreposage rapportait même avoir assisté à des rencontres et à des ateliers pour la gestion des demandes dans le cadre du </w:t>
      </w:r>
      <w:r w:rsidR="00B906B9" w:rsidRPr="009E05BB">
        <w:rPr>
          <w:rFonts w:ascii="Times" w:hAnsi="Times" w:cs="Times New Roman"/>
          <w:sz w:val="24"/>
          <w:szCs w:val="24"/>
        </w:rPr>
        <w:t>RTR</w:t>
      </w:r>
      <w:r w:rsidR="00897C16" w:rsidRPr="009E05BB">
        <w:rPr>
          <w:rFonts w:ascii="Times" w:hAnsi="Times" w:cs="Times New Roman"/>
          <w:sz w:val="24"/>
          <w:szCs w:val="24"/>
        </w:rPr>
        <w:t>, afin de mettre les employés à l’aise d’approcher leur superviseur.</w:t>
      </w:r>
    </w:p>
    <w:p w:rsidR="0060285B" w:rsidRDefault="0060285B" w:rsidP="00644FE7">
      <w:pPr>
        <w:spacing w:line="480" w:lineRule="auto"/>
        <w:rPr>
          <w:rFonts w:ascii="Times New Roman" w:hAnsi="Times New Roman" w:cs="Times New Roman"/>
          <w:i/>
          <w:sz w:val="24"/>
          <w:szCs w:val="24"/>
        </w:rPr>
      </w:pPr>
      <w:r w:rsidRPr="000D3731">
        <w:rPr>
          <w:rFonts w:ascii="Times New Roman" w:hAnsi="Times New Roman" w:cs="Times New Roman"/>
          <w:i/>
          <w:sz w:val="24"/>
          <w:szCs w:val="24"/>
        </w:rPr>
        <w:t>[</w:t>
      </w:r>
      <w:proofErr w:type="gramStart"/>
      <w:r w:rsidRPr="000D3731">
        <w:rPr>
          <w:rFonts w:ascii="Times New Roman" w:hAnsi="Times New Roman" w:cs="Times New Roman"/>
          <w:i/>
          <w:sz w:val="24"/>
          <w:szCs w:val="24"/>
        </w:rPr>
        <w:t>insérer</w:t>
      </w:r>
      <w:proofErr w:type="gramEnd"/>
      <w:r w:rsidRPr="000D3731">
        <w:rPr>
          <w:rFonts w:ascii="Times New Roman" w:hAnsi="Times New Roman" w:cs="Times New Roman"/>
          <w:i/>
          <w:sz w:val="24"/>
          <w:szCs w:val="24"/>
        </w:rPr>
        <w:t xml:space="preserve"> le tableau 1 ici]</w:t>
      </w:r>
    </w:p>
    <w:p w:rsidR="0060285B" w:rsidRPr="0060285B" w:rsidRDefault="0060285B" w:rsidP="003B3051">
      <w:pPr>
        <w:pStyle w:val="Titre1"/>
        <w:spacing w:line="480" w:lineRule="auto"/>
        <w:ind w:left="0"/>
      </w:pPr>
    </w:p>
    <w:p w:rsidR="00897C16" w:rsidRPr="009E05BB" w:rsidRDefault="00897C16" w:rsidP="00644FE7">
      <w:pPr>
        <w:pStyle w:val="Corpsdetexte"/>
        <w:numPr>
          <w:ilvl w:val="1"/>
          <w:numId w:val="9"/>
        </w:numPr>
        <w:spacing w:line="480" w:lineRule="auto"/>
        <w:jc w:val="both"/>
        <w:rPr>
          <w:rFonts w:ascii="Times" w:hAnsi="Times" w:cs="Times New Roman"/>
          <w:b/>
          <w:sz w:val="24"/>
          <w:szCs w:val="24"/>
        </w:rPr>
      </w:pPr>
      <w:r w:rsidRPr="009E05BB">
        <w:rPr>
          <w:rFonts w:ascii="Times" w:hAnsi="Times" w:cs="Times New Roman"/>
          <w:b/>
          <w:sz w:val="24"/>
          <w:szCs w:val="24"/>
        </w:rPr>
        <w:t>Culture organisationnelle</w:t>
      </w:r>
      <w:r w:rsidR="003E49A6">
        <w:rPr>
          <w:rFonts w:ascii="Times" w:hAnsi="Times" w:cs="Times New Roman"/>
          <w:b/>
          <w:sz w:val="24"/>
          <w:szCs w:val="24"/>
        </w:rPr>
        <w:t xml:space="preserve"> </w:t>
      </w:r>
    </w:p>
    <w:p w:rsidR="00897C16" w:rsidRPr="009E05BB" w:rsidRDefault="0066784F" w:rsidP="00644FE7">
      <w:pPr>
        <w:spacing w:line="480" w:lineRule="auto"/>
        <w:ind w:left="0"/>
        <w:jc w:val="both"/>
        <w:rPr>
          <w:rFonts w:ascii="Times" w:hAnsi="Times" w:cs="Times New Roman"/>
          <w:sz w:val="24"/>
          <w:szCs w:val="24"/>
        </w:rPr>
      </w:pPr>
      <w:r>
        <w:rPr>
          <w:rFonts w:ascii="Times" w:hAnsi="Times" w:cs="Times New Roman"/>
          <w:sz w:val="24"/>
          <w:szCs w:val="24"/>
        </w:rPr>
        <w:lastRenderedPageBreak/>
        <w:t xml:space="preserve">Dans l’étude de Skinner, </w:t>
      </w:r>
      <w:proofErr w:type="spellStart"/>
      <w:r>
        <w:rPr>
          <w:rFonts w:ascii="Times" w:hAnsi="Times" w:cs="Times New Roman"/>
          <w:sz w:val="24"/>
          <w:szCs w:val="24"/>
        </w:rPr>
        <w:t>Pocock</w:t>
      </w:r>
      <w:proofErr w:type="spellEnd"/>
      <w:r>
        <w:rPr>
          <w:rFonts w:ascii="Times" w:hAnsi="Times" w:cs="Times New Roman"/>
          <w:sz w:val="24"/>
          <w:szCs w:val="24"/>
        </w:rPr>
        <w:t xml:space="preserve"> et Hutchinson </w:t>
      </w:r>
      <w:r w:rsidR="00897C16" w:rsidRPr="009E05BB">
        <w:rPr>
          <w:rFonts w:ascii="Times" w:hAnsi="Times" w:cs="Times New Roman"/>
          <w:sz w:val="24"/>
          <w:szCs w:val="24"/>
        </w:rPr>
        <w:t xml:space="preserve">(2015), un tiers des répondants gestionnaires mentionnaient que le </w:t>
      </w:r>
      <w:r w:rsidR="00B906B9" w:rsidRPr="009E05BB">
        <w:rPr>
          <w:rFonts w:ascii="Times" w:hAnsi="Times" w:cs="Times New Roman"/>
          <w:sz w:val="24"/>
          <w:szCs w:val="24"/>
        </w:rPr>
        <w:t>RTR</w:t>
      </w:r>
      <w:r w:rsidR="00897C16" w:rsidRPr="009E05BB">
        <w:rPr>
          <w:rFonts w:ascii="Times" w:hAnsi="Times" w:cs="Times New Roman"/>
          <w:sz w:val="24"/>
          <w:szCs w:val="24"/>
        </w:rPr>
        <w:t xml:space="preserve"> avait eu un impact positif sur la culture organisationnelle de l’entreprise. Ils avaient notamment la perception que les demandes étaient davantage accordées qu’auparavant, </w:t>
      </w:r>
      <w:r w:rsidR="00B85EA9" w:rsidRPr="009E05BB">
        <w:rPr>
          <w:rFonts w:ascii="Times" w:hAnsi="Times" w:cs="Times New Roman"/>
          <w:sz w:val="24"/>
          <w:szCs w:val="24"/>
        </w:rPr>
        <w:t>et avançaient même</w:t>
      </w:r>
      <w:r w:rsidR="00897C16" w:rsidRPr="009E05BB">
        <w:rPr>
          <w:rFonts w:ascii="Times" w:hAnsi="Times" w:cs="Times New Roman"/>
          <w:sz w:val="24"/>
          <w:szCs w:val="24"/>
        </w:rPr>
        <w:t xml:space="preserve"> que certaines d’entre elles ne l’auraient pas été à l’époque où le </w:t>
      </w:r>
      <w:r w:rsidR="00B906B9" w:rsidRPr="009E05BB">
        <w:rPr>
          <w:rFonts w:ascii="Times" w:hAnsi="Times" w:cs="Times New Roman"/>
          <w:sz w:val="24"/>
          <w:szCs w:val="24"/>
        </w:rPr>
        <w:t>RTR</w:t>
      </w:r>
      <w:r w:rsidR="00897C16" w:rsidRPr="009E05BB">
        <w:rPr>
          <w:rFonts w:ascii="Times" w:hAnsi="Times" w:cs="Times New Roman"/>
          <w:sz w:val="24"/>
          <w:szCs w:val="24"/>
        </w:rPr>
        <w:t xml:space="preserve"> n’était pas en vigueur. </w:t>
      </w:r>
      <w:r w:rsidR="00B85EA9" w:rsidRPr="009E05BB">
        <w:rPr>
          <w:rFonts w:ascii="Times" w:hAnsi="Times" w:cs="Times New Roman"/>
          <w:sz w:val="24"/>
          <w:szCs w:val="24"/>
        </w:rPr>
        <w:t>L</w:t>
      </w:r>
      <w:r w:rsidR="00897C16" w:rsidRPr="009E05BB">
        <w:rPr>
          <w:rFonts w:ascii="Times" w:hAnsi="Times" w:cs="Times New Roman"/>
          <w:sz w:val="24"/>
          <w:szCs w:val="24"/>
        </w:rPr>
        <w:t>e témoignage d’une gestionnaire suggère</w:t>
      </w:r>
      <w:r w:rsidR="00B85EA9" w:rsidRPr="009E05BB">
        <w:rPr>
          <w:rFonts w:ascii="Times" w:hAnsi="Times" w:cs="Times New Roman"/>
          <w:sz w:val="24"/>
          <w:szCs w:val="24"/>
        </w:rPr>
        <w:t xml:space="preserve"> également</w:t>
      </w:r>
      <w:r w:rsidR="00897C16" w:rsidRPr="009E05BB">
        <w:rPr>
          <w:rFonts w:ascii="Times" w:hAnsi="Times" w:cs="Times New Roman"/>
          <w:sz w:val="24"/>
          <w:szCs w:val="24"/>
        </w:rPr>
        <w:t xml:space="preserve"> </w:t>
      </w:r>
      <w:r w:rsidR="00B85EA9" w:rsidRPr="009E05BB">
        <w:rPr>
          <w:rFonts w:ascii="Times" w:hAnsi="Times" w:cs="Times New Roman"/>
          <w:sz w:val="24"/>
          <w:szCs w:val="24"/>
        </w:rPr>
        <w:t>que cette procédure a</w:t>
      </w:r>
      <w:r w:rsidR="00897C16" w:rsidRPr="009E05BB">
        <w:rPr>
          <w:rFonts w:ascii="Times" w:hAnsi="Times" w:cs="Times New Roman"/>
          <w:sz w:val="24"/>
          <w:szCs w:val="24"/>
        </w:rPr>
        <w:t xml:space="preserve"> </w:t>
      </w:r>
      <w:r w:rsidR="00B85EA9" w:rsidRPr="009E05BB">
        <w:rPr>
          <w:rFonts w:ascii="Times" w:hAnsi="Times" w:cs="Times New Roman"/>
          <w:sz w:val="24"/>
          <w:szCs w:val="24"/>
        </w:rPr>
        <w:t>contribué à</w:t>
      </w:r>
      <w:r w:rsidR="00897C16" w:rsidRPr="009E05BB">
        <w:rPr>
          <w:rFonts w:ascii="Times" w:hAnsi="Times" w:cs="Times New Roman"/>
          <w:sz w:val="24"/>
          <w:szCs w:val="24"/>
        </w:rPr>
        <w:t xml:space="preserve"> un changement </w:t>
      </w:r>
      <w:r w:rsidR="00B85EA9" w:rsidRPr="009E05BB">
        <w:rPr>
          <w:rFonts w:ascii="Times" w:hAnsi="Times" w:cs="Times New Roman"/>
          <w:sz w:val="24"/>
          <w:szCs w:val="24"/>
        </w:rPr>
        <w:t xml:space="preserve">favorable à la conciliation travail-famille </w:t>
      </w:r>
      <w:r w:rsidR="00897C16" w:rsidRPr="009E05BB">
        <w:rPr>
          <w:rFonts w:ascii="Times" w:hAnsi="Times" w:cs="Times New Roman"/>
          <w:sz w:val="24"/>
          <w:szCs w:val="24"/>
        </w:rPr>
        <w:t xml:space="preserve">dans </w:t>
      </w:r>
      <w:r w:rsidR="003D13B2" w:rsidRPr="009E05BB">
        <w:rPr>
          <w:rFonts w:ascii="Times" w:hAnsi="Times" w:cs="Times New Roman"/>
          <w:sz w:val="24"/>
          <w:szCs w:val="24"/>
        </w:rPr>
        <w:t>une entreprise du secteur</w:t>
      </w:r>
      <w:r w:rsidR="00897C16" w:rsidRPr="009E05BB">
        <w:rPr>
          <w:rFonts w:ascii="Times" w:hAnsi="Times" w:cs="Times New Roman"/>
          <w:sz w:val="24"/>
          <w:szCs w:val="24"/>
        </w:rPr>
        <w:t xml:space="preserve"> des technologies de l’information</w:t>
      </w:r>
      <w:r w:rsidR="00B85EA9" w:rsidRPr="009E05BB">
        <w:rPr>
          <w:rFonts w:ascii="Times" w:hAnsi="Times" w:cs="Times New Roman"/>
          <w:sz w:val="24"/>
          <w:szCs w:val="24"/>
        </w:rPr>
        <w:t xml:space="preserve">, </w:t>
      </w:r>
      <w:r w:rsidR="00897C16" w:rsidRPr="009E05BB">
        <w:rPr>
          <w:rFonts w:ascii="Times" w:hAnsi="Times" w:cs="Times New Roman"/>
          <w:sz w:val="24"/>
          <w:szCs w:val="24"/>
        </w:rPr>
        <w:t>qui présente habituellement de longues heures et de l</w:t>
      </w:r>
      <w:r w:rsidR="00B85EA9" w:rsidRPr="009E05BB">
        <w:rPr>
          <w:rFonts w:ascii="Times" w:hAnsi="Times" w:cs="Times New Roman"/>
          <w:sz w:val="24"/>
          <w:szCs w:val="24"/>
        </w:rPr>
        <w:t xml:space="preserve">ourdes charges de travail </w:t>
      </w:r>
      <w:r>
        <w:rPr>
          <w:rFonts w:ascii="Times" w:hAnsi="Times" w:cs="Times New Roman"/>
          <w:sz w:val="24"/>
          <w:szCs w:val="24"/>
        </w:rPr>
        <w:t xml:space="preserve">(Skinner, </w:t>
      </w:r>
      <w:proofErr w:type="spellStart"/>
      <w:r>
        <w:rPr>
          <w:rFonts w:ascii="Times" w:hAnsi="Times" w:cs="Times New Roman"/>
          <w:sz w:val="24"/>
          <w:szCs w:val="24"/>
        </w:rPr>
        <w:t>Pocock</w:t>
      </w:r>
      <w:proofErr w:type="spellEnd"/>
      <w:r>
        <w:rPr>
          <w:rFonts w:ascii="Times" w:hAnsi="Times" w:cs="Times New Roman"/>
          <w:sz w:val="24"/>
          <w:szCs w:val="24"/>
        </w:rPr>
        <w:t xml:space="preserve"> et Hutchinson </w:t>
      </w:r>
      <w:r w:rsidR="00897C16" w:rsidRPr="009E05BB">
        <w:rPr>
          <w:rFonts w:ascii="Times" w:hAnsi="Times" w:cs="Times New Roman"/>
          <w:sz w:val="24"/>
          <w:szCs w:val="24"/>
        </w:rPr>
        <w:t xml:space="preserve">2015, 44). </w:t>
      </w:r>
    </w:p>
    <w:p w:rsidR="00897C16" w:rsidRPr="009E05BB" w:rsidRDefault="00897C16" w:rsidP="00644FE7">
      <w:pPr>
        <w:spacing w:line="480" w:lineRule="auto"/>
        <w:ind w:left="0"/>
        <w:jc w:val="both"/>
        <w:rPr>
          <w:rFonts w:ascii="Times" w:hAnsi="Times" w:cs="Times New Roman"/>
          <w:sz w:val="24"/>
          <w:szCs w:val="24"/>
        </w:rPr>
      </w:pPr>
      <w:r w:rsidRPr="009E05BB">
        <w:rPr>
          <w:rFonts w:ascii="Times" w:hAnsi="Times" w:cs="Times New Roman"/>
          <w:sz w:val="24"/>
          <w:szCs w:val="24"/>
        </w:rPr>
        <w:t xml:space="preserve">De manière générale, les gestionnaires </w:t>
      </w:r>
      <w:r w:rsidR="00B85EA9" w:rsidRPr="009E05BB">
        <w:rPr>
          <w:rFonts w:ascii="Times" w:hAnsi="Times" w:cs="Times New Roman"/>
          <w:sz w:val="24"/>
          <w:szCs w:val="24"/>
        </w:rPr>
        <w:t xml:space="preserve">dans cette étude </w:t>
      </w:r>
      <w:r w:rsidRPr="009E05BB">
        <w:rPr>
          <w:rFonts w:ascii="Times" w:hAnsi="Times" w:cs="Times New Roman"/>
          <w:sz w:val="24"/>
          <w:szCs w:val="24"/>
        </w:rPr>
        <w:t>trouvaient di</w:t>
      </w:r>
      <w:r w:rsidR="003D13B2" w:rsidRPr="009E05BB">
        <w:rPr>
          <w:rFonts w:ascii="Times" w:hAnsi="Times" w:cs="Times New Roman"/>
          <w:sz w:val="24"/>
          <w:szCs w:val="24"/>
        </w:rPr>
        <w:t>fficile de refuser les demande</w:t>
      </w:r>
      <w:r w:rsidR="00A507C4">
        <w:rPr>
          <w:rFonts w:ascii="Times" w:hAnsi="Times" w:cs="Times New Roman"/>
          <w:sz w:val="24"/>
          <w:szCs w:val="24"/>
        </w:rPr>
        <w:t>s</w:t>
      </w:r>
      <w:r w:rsidR="003D13B2" w:rsidRPr="009E05BB">
        <w:rPr>
          <w:rFonts w:ascii="Times" w:hAnsi="Times" w:cs="Times New Roman"/>
          <w:sz w:val="24"/>
          <w:szCs w:val="24"/>
        </w:rPr>
        <w:t xml:space="preserve"> des</w:t>
      </w:r>
      <w:r w:rsidRPr="009E05BB">
        <w:rPr>
          <w:rFonts w:ascii="Times" w:hAnsi="Times" w:cs="Times New Roman"/>
          <w:sz w:val="24"/>
          <w:szCs w:val="24"/>
        </w:rPr>
        <w:t xml:space="preserve"> employé</w:t>
      </w:r>
      <w:r w:rsidR="003D13B2" w:rsidRPr="009E05BB">
        <w:rPr>
          <w:rFonts w:ascii="Times" w:hAnsi="Times" w:cs="Times New Roman"/>
          <w:sz w:val="24"/>
          <w:szCs w:val="24"/>
        </w:rPr>
        <w:t>s</w:t>
      </w:r>
      <w:r w:rsidRPr="009E05BB">
        <w:rPr>
          <w:rFonts w:ascii="Times" w:hAnsi="Times" w:cs="Times New Roman"/>
          <w:sz w:val="24"/>
          <w:szCs w:val="24"/>
        </w:rPr>
        <w:t>, leur accommodement étant vu au sein de l’entreprise comme un puissant outil de rétention. Toutefois, certaines variables</w:t>
      </w:r>
      <w:r w:rsidR="003D13B2" w:rsidRPr="009E05BB">
        <w:rPr>
          <w:rFonts w:ascii="Times" w:hAnsi="Times" w:cs="Times New Roman"/>
          <w:sz w:val="24"/>
          <w:szCs w:val="24"/>
        </w:rPr>
        <w:t xml:space="preserve"> de contingence</w:t>
      </w:r>
      <w:r w:rsidRPr="009E05BB">
        <w:rPr>
          <w:rFonts w:ascii="Times" w:hAnsi="Times" w:cs="Times New Roman"/>
          <w:sz w:val="24"/>
          <w:szCs w:val="24"/>
        </w:rPr>
        <w:t xml:space="preserve"> telles que la mesure dans laquelle l’employé détenait des compétences-clefs, </w:t>
      </w:r>
      <w:r w:rsidR="00084E68">
        <w:rPr>
          <w:rFonts w:ascii="Times" w:hAnsi="Times" w:cs="Times New Roman"/>
          <w:sz w:val="24"/>
          <w:szCs w:val="24"/>
        </w:rPr>
        <w:t xml:space="preserve">son ancienneté </w:t>
      </w:r>
      <w:r w:rsidRPr="009E05BB">
        <w:rPr>
          <w:rFonts w:ascii="Times" w:hAnsi="Times" w:cs="Times New Roman"/>
          <w:sz w:val="24"/>
          <w:szCs w:val="24"/>
        </w:rPr>
        <w:t xml:space="preserve">ou encore le fait que l’employé </w:t>
      </w:r>
      <w:r w:rsidR="001B24E8">
        <w:rPr>
          <w:rFonts w:ascii="Times" w:hAnsi="Times" w:cs="Times New Roman"/>
          <w:sz w:val="24"/>
          <w:szCs w:val="24"/>
        </w:rPr>
        <w:t>était</w:t>
      </w:r>
      <w:r w:rsidRPr="009E05BB">
        <w:rPr>
          <w:rFonts w:ascii="Times" w:hAnsi="Times" w:cs="Times New Roman"/>
          <w:sz w:val="24"/>
          <w:szCs w:val="24"/>
        </w:rPr>
        <w:t xml:space="preserve"> en contact avec la clientèle, empêchaient les gestionnaires d’accorder les demandes. De fait, certains employés ayant un poste de gestion ou de professionnel </w:t>
      </w:r>
      <w:r w:rsidR="003D13B2" w:rsidRPr="009E05BB">
        <w:rPr>
          <w:rFonts w:ascii="Times" w:hAnsi="Times" w:cs="Times New Roman"/>
          <w:sz w:val="24"/>
          <w:szCs w:val="24"/>
        </w:rPr>
        <w:t>à qu</w:t>
      </w:r>
      <w:r w:rsidR="00A507C4">
        <w:rPr>
          <w:rFonts w:ascii="Times" w:hAnsi="Times" w:cs="Times New Roman"/>
          <w:sz w:val="24"/>
          <w:szCs w:val="24"/>
        </w:rPr>
        <w:t>i l’on avait accordé une réduct</w:t>
      </w:r>
      <w:r w:rsidR="003D13B2" w:rsidRPr="009E05BB">
        <w:rPr>
          <w:rFonts w:ascii="Times" w:hAnsi="Times" w:cs="Times New Roman"/>
          <w:sz w:val="24"/>
          <w:szCs w:val="24"/>
        </w:rPr>
        <w:t>i</w:t>
      </w:r>
      <w:r w:rsidR="00A507C4">
        <w:rPr>
          <w:rFonts w:ascii="Times" w:hAnsi="Times" w:cs="Times New Roman"/>
          <w:sz w:val="24"/>
          <w:szCs w:val="24"/>
        </w:rPr>
        <w:t>o</w:t>
      </w:r>
      <w:r w:rsidR="003D13B2" w:rsidRPr="009E05BB">
        <w:rPr>
          <w:rFonts w:ascii="Times" w:hAnsi="Times" w:cs="Times New Roman"/>
          <w:sz w:val="24"/>
          <w:szCs w:val="24"/>
        </w:rPr>
        <w:t xml:space="preserve">n d’heures </w:t>
      </w:r>
      <w:r w:rsidR="00084E68">
        <w:rPr>
          <w:rFonts w:ascii="Times" w:hAnsi="Times" w:cs="Times New Roman"/>
          <w:sz w:val="24"/>
          <w:szCs w:val="24"/>
        </w:rPr>
        <w:t>indiquaient</w:t>
      </w:r>
      <w:r w:rsidR="003D13B2" w:rsidRPr="009E05BB">
        <w:rPr>
          <w:rFonts w:ascii="Times" w:hAnsi="Times" w:cs="Times New Roman"/>
          <w:sz w:val="24"/>
          <w:szCs w:val="24"/>
        </w:rPr>
        <w:t xml:space="preserve"> que</w:t>
      </w:r>
      <w:r w:rsidRPr="009E05BB">
        <w:rPr>
          <w:rFonts w:ascii="Times" w:hAnsi="Times" w:cs="Times New Roman"/>
          <w:sz w:val="24"/>
          <w:szCs w:val="24"/>
        </w:rPr>
        <w:t xml:space="preserve"> leur charge de trava</w:t>
      </w:r>
      <w:r w:rsidR="00A507C4">
        <w:rPr>
          <w:rFonts w:ascii="Times" w:hAnsi="Times" w:cs="Times New Roman"/>
          <w:sz w:val="24"/>
          <w:szCs w:val="24"/>
        </w:rPr>
        <w:t xml:space="preserve">il restait la même que lorsqu’ils travaillaient à temps plein. </w:t>
      </w:r>
      <w:r w:rsidR="001B24E8">
        <w:rPr>
          <w:rFonts w:ascii="Times" w:hAnsi="Times" w:cs="Times New Roman"/>
          <w:sz w:val="24"/>
          <w:szCs w:val="24"/>
        </w:rPr>
        <w:t>L</w:t>
      </w:r>
      <w:r w:rsidR="00A507C4">
        <w:rPr>
          <w:rFonts w:ascii="Times" w:hAnsi="Times" w:cs="Times New Roman"/>
          <w:sz w:val="24"/>
          <w:szCs w:val="24"/>
        </w:rPr>
        <w:t>es gestionnaires et professionnels figurent dans ce pays parmi les postes présentant les plus hauts taux d’interférence travail-famille (</w:t>
      </w:r>
      <w:r w:rsidR="00FC0BBA">
        <w:rPr>
          <w:rFonts w:ascii="Times" w:hAnsi="Times" w:cs="Times New Roman"/>
          <w:sz w:val="24"/>
          <w:szCs w:val="24"/>
        </w:rPr>
        <w:t xml:space="preserve">Tremblay 2012b; </w:t>
      </w:r>
      <w:r w:rsidR="00A507C4">
        <w:rPr>
          <w:rFonts w:ascii="Times" w:hAnsi="Times" w:cs="Times New Roman"/>
          <w:sz w:val="24"/>
          <w:szCs w:val="24"/>
        </w:rPr>
        <w:t xml:space="preserve">Skinner et </w:t>
      </w:r>
      <w:proofErr w:type="spellStart"/>
      <w:r w:rsidR="00A507C4">
        <w:rPr>
          <w:rFonts w:ascii="Times" w:hAnsi="Times" w:cs="Times New Roman"/>
          <w:sz w:val="24"/>
          <w:szCs w:val="24"/>
        </w:rPr>
        <w:t>Pocock</w:t>
      </w:r>
      <w:proofErr w:type="spellEnd"/>
      <w:r w:rsidR="00A507C4">
        <w:rPr>
          <w:rFonts w:ascii="Times" w:hAnsi="Times" w:cs="Times New Roman"/>
          <w:sz w:val="24"/>
          <w:szCs w:val="24"/>
        </w:rPr>
        <w:t xml:space="preserve"> 2014, 3). </w:t>
      </w:r>
      <w:r w:rsidRPr="009E05BB">
        <w:rPr>
          <w:rFonts w:ascii="Times" w:hAnsi="Times" w:cs="Times New Roman"/>
          <w:sz w:val="24"/>
          <w:szCs w:val="24"/>
        </w:rPr>
        <w:t xml:space="preserve">Pourtant, ces obstacles liés aux caractéristiques du poste et aux compétences de l’employé n’étaient pas </w:t>
      </w:r>
      <w:r w:rsidR="00A507C4">
        <w:rPr>
          <w:rFonts w:ascii="Times" w:hAnsi="Times" w:cs="Times New Roman"/>
          <w:sz w:val="24"/>
          <w:szCs w:val="24"/>
        </w:rPr>
        <w:t xml:space="preserve">nécessairement </w:t>
      </w:r>
      <w:r w:rsidRPr="009E05BB">
        <w:rPr>
          <w:rFonts w:ascii="Times" w:hAnsi="Times" w:cs="Times New Roman"/>
          <w:sz w:val="24"/>
          <w:szCs w:val="24"/>
        </w:rPr>
        <w:t xml:space="preserve">insurmontables: un employeur </w:t>
      </w:r>
      <w:r w:rsidR="003D13B2" w:rsidRPr="009E05BB">
        <w:rPr>
          <w:rFonts w:ascii="Times" w:hAnsi="Times" w:cs="Times New Roman"/>
          <w:sz w:val="24"/>
          <w:szCs w:val="24"/>
        </w:rPr>
        <w:t>du</w:t>
      </w:r>
      <w:r w:rsidRPr="009E05BB">
        <w:rPr>
          <w:rFonts w:ascii="Times" w:hAnsi="Times" w:cs="Times New Roman"/>
          <w:sz w:val="24"/>
          <w:szCs w:val="24"/>
        </w:rPr>
        <w:t xml:space="preserve"> secteur du transport et </w:t>
      </w:r>
      <w:r w:rsidR="00A507C4">
        <w:rPr>
          <w:rFonts w:ascii="Times" w:hAnsi="Times" w:cs="Times New Roman"/>
          <w:sz w:val="24"/>
          <w:szCs w:val="24"/>
        </w:rPr>
        <w:t>de l’</w:t>
      </w:r>
      <w:r w:rsidRPr="009E05BB">
        <w:rPr>
          <w:rFonts w:ascii="Times" w:hAnsi="Times" w:cs="Times New Roman"/>
          <w:sz w:val="24"/>
          <w:szCs w:val="24"/>
        </w:rPr>
        <w:t>entreposage</w:t>
      </w:r>
      <w:r w:rsidR="00A507C4">
        <w:rPr>
          <w:rFonts w:ascii="Times" w:hAnsi="Times" w:cs="Times New Roman"/>
          <w:sz w:val="24"/>
          <w:szCs w:val="24"/>
        </w:rPr>
        <w:t xml:space="preserve">, où l’interférence travail-famille et l’intensité du travail sont pourtant particulièrement accrues (Skinner et </w:t>
      </w:r>
      <w:proofErr w:type="spellStart"/>
      <w:r w:rsidR="00A507C4">
        <w:rPr>
          <w:rFonts w:ascii="Times" w:hAnsi="Times" w:cs="Times New Roman"/>
          <w:sz w:val="24"/>
          <w:szCs w:val="24"/>
        </w:rPr>
        <w:t>Poco</w:t>
      </w:r>
      <w:r w:rsidR="006A536D">
        <w:rPr>
          <w:rFonts w:ascii="Times" w:hAnsi="Times" w:cs="Times New Roman"/>
          <w:sz w:val="24"/>
          <w:szCs w:val="24"/>
        </w:rPr>
        <w:t>ck</w:t>
      </w:r>
      <w:proofErr w:type="spellEnd"/>
      <w:r w:rsidR="006A536D">
        <w:rPr>
          <w:rFonts w:ascii="Times" w:hAnsi="Times" w:cs="Times New Roman"/>
          <w:sz w:val="24"/>
          <w:szCs w:val="24"/>
        </w:rPr>
        <w:t xml:space="preserve"> </w:t>
      </w:r>
      <w:r w:rsidR="00A507C4">
        <w:rPr>
          <w:rFonts w:ascii="Times" w:hAnsi="Times" w:cs="Times New Roman"/>
          <w:sz w:val="24"/>
          <w:szCs w:val="24"/>
        </w:rPr>
        <w:t>2014,</w:t>
      </w:r>
      <w:r w:rsidR="006A536D">
        <w:rPr>
          <w:rFonts w:ascii="Times" w:hAnsi="Times" w:cs="Times New Roman"/>
          <w:sz w:val="24"/>
          <w:szCs w:val="24"/>
        </w:rPr>
        <w:t xml:space="preserve"> </w:t>
      </w:r>
      <w:r w:rsidR="00A507C4">
        <w:rPr>
          <w:rFonts w:ascii="Times" w:hAnsi="Times" w:cs="Times New Roman"/>
          <w:sz w:val="24"/>
          <w:szCs w:val="24"/>
        </w:rPr>
        <w:t xml:space="preserve">37; Skinner, </w:t>
      </w:r>
      <w:proofErr w:type="spellStart"/>
      <w:r w:rsidR="00A507C4">
        <w:rPr>
          <w:rFonts w:ascii="Times" w:hAnsi="Times" w:cs="Times New Roman"/>
          <w:sz w:val="24"/>
          <w:szCs w:val="24"/>
        </w:rPr>
        <w:t>Pocock</w:t>
      </w:r>
      <w:proofErr w:type="spellEnd"/>
      <w:r w:rsidR="00A507C4">
        <w:rPr>
          <w:rFonts w:ascii="Times" w:hAnsi="Times" w:cs="Times New Roman"/>
          <w:sz w:val="24"/>
          <w:szCs w:val="24"/>
        </w:rPr>
        <w:t xml:space="preserve"> et Hutchinson 2012,56), </w:t>
      </w:r>
      <w:r w:rsidRPr="009E05BB">
        <w:rPr>
          <w:rFonts w:ascii="Times" w:hAnsi="Times" w:cs="Times New Roman"/>
          <w:sz w:val="24"/>
          <w:szCs w:val="24"/>
        </w:rPr>
        <w:t xml:space="preserve"> </w:t>
      </w:r>
      <w:r w:rsidR="00BD685F">
        <w:rPr>
          <w:rFonts w:ascii="Times" w:hAnsi="Times" w:cs="Times New Roman"/>
          <w:sz w:val="24"/>
          <w:szCs w:val="24"/>
        </w:rPr>
        <w:t xml:space="preserve">insistait </w:t>
      </w:r>
      <w:r w:rsidR="00BD685F">
        <w:rPr>
          <w:rFonts w:ascii="Times" w:hAnsi="Times" w:cs="Times New Roman"/>
          <w:sz w:val="24"/>
          <w:szCs w:val="24"/>
        </w:rPr>
        <w:lastRenderedPageBreak/>
        <w:t>sur le fait que</w:t>
      </w:r>
      <w:r w:rsidRPr="009E05BB">
        <w:rPr>
          <w:rFonts w:ascii="Times" w:hAnsi="Times" w:cs="Times New Roman"/>
          <w:sz w:val="24"/>
          <w:szCs w:val="24"/>
        </w:rPr>
        <w:t xml:space="preserve"> peu importe le niveau hiérarchique ou les exigences du poste, chaque employé au sein de cette entreprise avait droit d’obtenir l’aménagement dont il avait besoin. </w:t>
      </w:r>
    </w:p>
    <w:p w:rsidR="00897C16" w:rsidRPr="009E05BB" w:rsidRDefault="00897C16" w:rsidP="00644FE7">
      <w:pPr>
        <w:pStyle w:val="Corpsdetexte"/>
        <w:spacing w:line="480" w:lineRule="auto"/>
        <w:ind w:left="0"/>
        <w:jc w:val="both"/>
        <w:rPr>
          <w:rFonts w:ascii="Times" w:hAnsi="Times" w:cs="Times New Roman"/>
          <w:sz w:val="24"/>
          <w:szCs w:val="24"/>
        </w:rPr>
      </w:pPr>
      <w:r w:rsidRPr="009E05BB">
        <w:rPr>
          <w:rFonts w:ascii="Times" w:hAnsi="Times" w:cs="Times New Roman"/>
          <w:sz w:val="24"/>
          <w:szCs w:val="24"/>
        </w:rPr>
        <w:t xml:space="preserve">Dans l’étude de Cooper et Baird (2015), où le </w:t>
      </w:r>
      <w:r w:rsidR="00B906B9" w:rsidRPr="009E05BB">
        <w:rPr>
          <w:rFonts w:ascii="Times" w:hAnsi="Times" w:cs="Times New Roman"/>
          <w:sz w:val="24"/>
          <w:szCs w:val="24"/>
        </w:rPr>
        <w:t>RTR</w:t>
      </w:r>
      <w:r w:rsidRPr="009E05BB">
        <w:rPr>
          <w:rFonts w:ascii="Times" w:hAnsi="Times" w:cs="Times New Roman"/>
          <w:sz w:val="24"/>
          <w:szCs w:val="24"/>
        </w:rPr>
        <w:t xml:space="preserve"> était pourtant présent dans les politiques organisationnelles et les conventions collectives, aucun changement au niveau de la culture organisationnelle n’a été repéré. Au contraire, les gestionnaires rapportaient que </w:t>
      </w:r>
      <w:r w:rsidR="003D13B2" w:rsidRPr="009E05BB">
        <w:rPr>
          <w:rFonts w:ascii="Times" w:hAnsi="Times" w:cs="Times New Roman"/>
          <w:sz w:val="24"/>
          <w:szCs w:val="24"/>
        </w:rPr>
        <w:t>cette procédure</w:t>
      </w:r>
      <w:r w:rsidRPr="009E05BB">
        <w:rPr>
          <w:rFonts w:ascii="Times" w:hAnsi="Times" w:cs="Times New Roman"/>
          <w:sz w:val="24"/>
          <w:szCs w:val="24"/>
        </w:rPr>
        <w:t xml:space="preserve"> entrait en conflit direct avec certaines politiques d’entreprise, notamment les politiques de réduction d’effectif</w:t>
      </w:r>
      <w:r w:rsidR="00084E68">
        <w:rPr>
          <w:rFonts w:ascii="Times" w:hAnsi="Times" w:cs="Times New Roman"/>
          <w:sz w:val="24"/>
          <w:szCs w:val="24"/>
        </w:rPr>
        <w:t>s</w:t>
      </w:r>
      <w:r w:rsidRPr="009E05BB">
        <w:rPr>
          <w:rFonts w:ascii="Times" w:hAnsi="Times" w:cs="Times New Roman"/>
          <w:sz w:val="24"/>
          <w:szCs w:val="24"/>
        </w:rPr>
        <w:t xml:space="preserve"> dans une culture où il fallait tenir compte du « budget avant tout »</w:t>
      </w:r>
      <w:r w:rsidR="00BD685F">
        <w:rPr>
          <w:rFonts w:ascii="Times" w:hAnsi="Times" w:cs="Times New Roman"/>
          <w:sz w:val="24"/>
          <w:szCs w:val="24"/>
        </w:rPr>
        <w:t xml:space="preserve"> (Cooper et Baird 2015, 578)</w:t>
      </w:r>
      <w:r w:rsidRPr="009E05BB">
        <w:rPr>
          <w:rFonts w:ascii="Times" w:hAnsi="Times" w:cs="Times New Roman"/>
          <w:sz w:val="24"/>
          <w:szCs w:val="24"/>
        </w:rPr>
        <w:t xml:space="preserve">. Dans ce contexte, les gestionnaires qui étaient pourtant prédisposés au concept de flexibilité rapportaient avoir les mains liées </w:t>
      </w:r>
      <w:r w:rsidR="00B85EA9" w:rsidRPr="009E05BB">
        <w:rPr>
          <w:rFonts w:ascii="Times" w:hAnsi="Times" w:cs="Times New Roman"/>
          <w:sz w:val="24"/>
          <w:szCs w:val="24"/>
        </w:rPr>
        <w:t xml:space="preserve">et ne pouvoir </w:t>
      </w:r>
      <w:r w:rsidR="00084E68">
        <w:rPr>
          <w:rFonts w:ascii="Times" w:hAnsi="Times" w:cs="Times New Roman"/>
          <w:sz w:val="24"/>
          <w:szCs w:val="24"/>
        </w:rPr>
        <w:t>répondre positivement aux</w:t>
      </w:r>
      <w:r w:rsidR="00B85EA9" w:rsidRPr="009E05BB">
        <w:rPr>
          <w:rFonts w:ascii="Times" w:hAnsi="Times" w:cs="Times New Roman"/>
          <w:sz w:val="24"/>
          <w:szCs w:val="24"/>
        </w:rPr>
        <w:t xml:space="preserve"> demandes des employés.</w:t>
      </w:r>
      <w:r w:rsidRPr="009E05BB">
        <w:rPr>
          <w:rFonts w:ascii="Times" w:hAnsi="Times" w:cs="Times New Roman"/>
          <w:sz w:val="24"/>
          <w:szCs w:val="24"/>
        </w:rPr>
        <w:t xml:space="preserve"> </w:t>
      </w:r>
      <w:r w:rsidR="001B24E8">
        <w:rPr>
          <w:rFonts w:ascii="Times" w:hAnsi="Times" w:cs="Times New Roman"/>
          <w:sz w:val="24"/>
          <w:szCs w:val="24"/>
        </w:rPr>
        <w:t>De leur côté, les syndicats ne se manifestaient pas.</w:t>
      </w:r>
    </w:p>
    <w:p w:rsidR="00897C16" w:rsidRPr="009E05BB" w:rsidRDefault="00BD685F" w:rsidP="00644FE7">
      <w:pPr>
        <w:spacing w:line="480" w:lineRule="auto"/>
        <w:ind w:left="0"/>
        <w:jc w:val="both"/>
        <w:rPr>
          <w:rFonts w:ascii="Times" w:hAnsi="Times" w:cs="Times New Roman"/>
          <w:sz w:val="24"/>
          <w:szCs w:val="24"/>
        </w:rPr>
      </w:pPr>
      <w:r>
        <w:rPr>
          <w:rFonts w:ascii="Times" w:hAnsi="Times" w:cs="Times New Roman"/>
          <w:sz w:val="24"/>
          <w:szCs w:val="24"/>
        </w:rPr>
        <w:t>Enfin, bien que les gest</w:t>
      </w:r>
      <w:r w:rsidR="0066784F">
        <w:rPr>
          <w:rFonts w:ascii="Times" w:hAnsi="Times" w:cs="Times New Roman"/>
          <w:sz w:val="24"/>
          <w:szCs w:val="24"/>
        </w:rPr>
        <w:t xml:space="preserve">ionnaires de l’étude de Skinner, </w:t>
      </w:r>
      <w:proofErr w:type="spellStart"/>
      <w:r w:rsidR="0066784F">
        <w:rPr>
          <w:rFonts w:ascii="Times" w:hAnsi="Times" w:cs="Times New Roman"/>
          <w:sz w:val="24"/>
          <w:szCs w:val="24"/>
        </w:rPr>
        <w:t>Pocock</w:t>
      </w:r>
      <w:proofErr w:type="spellEnd"/>
      <w:r w:rsidR="0066784F">
        <w:rPr>
          <w:rFonts w:ascii="Times" w:hAnsi="Times" w:cs="Times New Roman"/>
          <w:sz w:val="24"/>
          <w:szCs w:val="24"/>
        </w:rPr>
        <w:t xml:space="preserve"> et Hutchinson </w:t>
      </w:r>
      <w:r>
        <w:rPr>
          <w:rFonts w:ascii="Times" w:hAnsi="Times" w:cs="Times New Roman"/>
          <w:sz w:val="24"/>
          <w:szCs w:val="24"/>
        </w:rPr>
        <w:t>(2015) semblent gérer les demandes de leurs employées de manière plus structurée</w:t>
      </w:r>
      <w:r w:rsidR="00897C16" w:rsidRPr="009E05BB">
        <w:rPr>
          <w:rFonts w:ascii="Times" w:hAnsi="Times"/>
          <w:sz w:val="24"/>
        </w:rPr>
        <w:t>, on</w:t>
      </w:r>
      <w:r w:rsidR="00B85EA9" w:rsidRPr="009E05BB">
        <w:rPr>
          <w:rFonts w:ascii="Times" w:hAnsi="Times"/>
          <w:sz w:val="24"/>
        </w:rPr>
        <w:t xml:space="preserve"> retrouve</w:t>
      </w:r>
      <w:r>
        <w:rPr>
          <w:rFonts w:ascii="Times" w:hAnsi="Times"/>
          <w:sz w:val="24"/>
        </w:rPr>
        <w:t xml:space="preserve"> dans l</w:t>
      </w:r>
      <w:r w:rsidR="00B85EA9" w:rsidRPr="009E05BB">
        <w:rPr>
          <w:rFonts w:ascii="Times" w:hAnsi="Times"/>
          <w:sz w:val="24"/>
        </w:rPr>
        <w:t xml:space="preserve">es deux études </w:t>
      </w:r>
      <w:r w:rsidR="00B541EF" w:rsidRPr="009E05BB">
        <w:rPr>
          <w:rFonts w:ascii="Times" w:hAnsi="Times"/>
          <w:sz w:val="24"/>
        </w:rPr>
        <w:t>la notion de réciprocité ou de « faveur », du côté des gestionnaires comme des employés. En effet, l</w:t>
      </w:r>
      <w:r w:rsidR="00897C16" w:rsidRPr="009E05BB">
        <w:rPr>
          <w:rFonts w:ascii="Times" w:hAnsi="Times"/>
          <w:sz w:val="24"/>
        </w:rPr>
        <w:t>es premiers attend</w:t>
      </w:r>
      <w:r w:rsidR="003D13B2" w:rsidRPr="009E05BB">
        <w:rPr>
          <w:rFonts w:ascii="Times" w:hAnsi="Times"/>
          <w:sz w:val="24"/>
        </w:rPr>
        <w:t>ai</w:t>
      </w:r>
      <w:r w:rsidR="00897C16" w:rsidRPr="009E05BB">
        <w:rPr>
          <w:rFonts w:ascii="Times" w:hAnsi="Times"/>
          <w:sz w:val="24"/>
        </w:rPr>
        <w:t xml:space="preserve">ent des seconds une performance </w:t>
      </w:r>
      <w:r w:rsidR="00B541EF" w:rsidRPr="009E05BB">
        <w:rPr>
          <w:rFonts w:ascii="Times" w:hAnsi="Times"/>
          <w:sz w:val="24"/>
        </w:rPr>
        <w:t>accrue</w:t>
      </w:r>
      <w:r w:rsidR="00897C16" w:rsidRPr="009E05BB">
        <w:rPr>
          <w:rFonts w:ascii="Times" w:hAnsi="Times"/>
          <w:sz w:val="24"/>
        </w:rPr>
        <w:t xml:space="preserve"> en retour de l’offre d’aménagement. Les seconds attribu</w:t>
      </w:r>
      <w:r w:rsidR="003D13B2" w:rsidRPr="009E05BB">
        <w:rPr>
          <w:rFonts w:ascii="Times" w:hAnsi="Times"/>
          <w:sz w:val="24"/>
        </w:rPr>
        <w:t>ai</w:t>
      </w:r>
      <w:r w:rsidR="00897C16" w:rsidRPr="009E05BB">
        <w:rPr>
          <w:rFonts w:ascii="Times" w:hAnsi="Times"/>
          <w:sz w:val="24"/>
        </w:rPr>
        <w:t xml:space="preserve">ent le fait d’avoir été accommodé à la </w:t>
      </w:r>
      <w:r w:rsidR="00897C16" w:rsidRPr="00BD685F">
        <w:rPr>
          <w:rFonts w:ascii="Times" w:hAnsi="Times"/>
          <w:i/>
          <w:sz w:val="24"/>
        </w:rPr>
        <w:t>chance</w:t>
      </w:r>
      <w:r>
        <w:rPr>
          <w:rFonts w:ascii="Times" w:hAnsi="Times"/>
          <w:sz w:val="24"/>
        </w:rPr>
        <w:t>  </w:t>
      </w:r>
      <w:r w:rsidR="00897C16" w:rsidRPr="009E05BB">
        <w:rPr>
          <w:rFonts w:ascii="Times" w:hAnsi="Times"/>
          <w:sz w:val="24"/>
        </w:rPr>
        <w:t xml:space="preserve">d’avoir eu un bon gestionnaire, plutôt qu’à un </w:t>
      </w:r>
      <w:r w:rsidR="00897C16" w:rsidRPr="00BD685F">
        <w:rPr>
          <w:rFonts w:ascii="Times" w:hAnsi="Times"/>
          <w:i/>
          <w:sz w:val="24"/>
        </w:rPr>
        <w:t>droit</w:t>
      </w:r>
      <w:r w:rsidR="00897C16" w:rsidRPr="009E05BB">
        <w:rPr>
          <w:rFonts w:ascii="Times" w:hAnsi="Times"/>
          <w:sz w:val="24"/>
        </w:rPr>
        <w:t xml:space="preserve"> dont ils se seraient prévalus. Par ailleurs,</w:t>
      </w:r>
      <w:r w:rsidR="0066784F">
        <w:rPr>
          <w:rFonts w:ascii="Times" w:hAnsi="Times" w:cs="Times New Roman"/>
          <w:sz w:val="24"/>
          <w:szCs w:val="24"/>
        </w:rPr>
        <w:t xml:space="preserve"> même l’étude de Skinner, </w:t>
      </w:r>
      <w:proofErr w:type="spellStart"/>
      <w:r w:rsidR="0066784F">
        <w:rPr>
          <w:rFonts w:ascii="Times" w:hAnsi="Times" w:cs="Times New Roman"/>
          <w:sz w:val="24"/>
          <w:szCs w:val="24"/>
        </w:rPr>
        <w:t>Pocock</w:t>
      </w:r>
      <w:proofErr w:type="spellEnd"/>
      <w:r w:rsidR="0066784F">
        <w:rPr>
          <w:rFonts w:ascii="Times" w:hAnsi="Times" w:cs="Times New Roman"/>
          <w:sz w:val="24"/>
          <w:szCs w:val="24"/>
        </w:rPr>
        <w:t xml:space="preserve"> et Hutchison </w:t>
      </w:r>
      <w:r w:rsidR="00897C16" w:rsidRPr="009E05BB">
        <w:rPr>
          <w:rFonts w:ascii="Times" w:hAnsi="Times" w:cs="Times New Roman"/>
          <w:sz w:val="24"/>
          <w:szCs w:val="24"/>
        </w:rPr>
        <w:t>(2015) où la plupart des 15 employés interrogés étaient satisfaits de leurs conditions de travail</w:t>
      </w:r>
      <w:r w:rsidR="00B541EF" w:rsidRPr="009E05BB">
        <w:rPr>
          <w:rFonts w:ascii="Times" w:hAnsi="Times" w:cs="Times New Roman"/>
          <w:sz w:val="24"/>
          <w:szCs w:val="24"/>
        </w:rPr>
        <w:t>,</w:t>
      </w:r>
      <w:r w:rsidR="00897C16" w:rsidRPr="009E05BB">
        <w:rPr>
          <w:rFonts w:ascii="Times" w:hAnsi="Times" w:cs="Times New Roman"/>
          <w:sz w:val="24"/>
          <w:szCs w:val="24"/>
        </w:rPr>
        <w:t xml:space="preserve"> </w:t>
      </w:r>
      <w:r>
        <w:rPr>
          <w:rFonts w:ascii="Times" w:hAnsi="Times" w:cs="Times New Roman"/>
          <w:sz w:val="24"/>
          <w:szCs w:val="24"/>
        </w:rPr>
        <w:t>mettait en évidence</w:t>
      </w:r>
      <w:r w:rsidR="00897C16" w:rsidRPr="009E05BB">
        <w:rPr>
          <w:rFonts w:ascii="Times" w:hAnsi="Times" w:cs="Times New Roman"/>
          <w:sz w:val="24"/>
          <w:szCs w:val="24"/>
        </w:rPr>
        <w:t xml:space="preserve"> l’existence de problèmes </w:t>
      </w:r>
      <w:r w:rsidR="00084E68">
        <w:rPr>
          <w:rFonts w:ascii="Times" w:hAnsi="Times" w:cs="Times New Roman"/>
          <w:sz w:val="24"/>
          <w:szCs w:val="24"/>
        </w:rPr>
        <w:t>en ce qui concerne</w:t>
      </w:r>
      <w:r w:rsidR="00897C16" w:rsidRPr="009E05BB">
        <w:rPr>
          <w:rFonts w:ascii="Times" w:hAnsi="Times" w:cs="Times New Roman"/>
          <w:sz w:val="24"/>
          <w:szCs w:val="24"/>
        </w:rPr>
        <w:t xml:space="preserve"> la charge de travail et de la redéfinition des rôles et responsabilités dans le cadre de l’accommodement sous la </w:t>
      </w:r>
      <w:r w:rsidR="00897C16" w:rsidRPr="009E05BB">
        <w:rPr>
          <w:rFonts w:ascii="Times" w:hAnsi="Times" w:cs="Times New Roman"/>
          <w:sz w:val="24"/>
          <w:szCs w:val="24"/>
        </w:rPr>
        <w:lastRenderedPageBreak/>
        <w:t xml:space="preserve">procédure </w:t>
      </w:r>
      <w:r w:rsidR="00B906B9" w:rsidRPr="009E05BB">
        <w:rPr>
          <w:rFonts w:ascii="Times" w:hAnsi="Times" w:cs="Times New Roman"/>
          <w:sz w:val="24"/>
          <w:szCs w:val="24"/>
        </w:rPr>
        <w:t>RTR</w:t>
      </w:r>
      <w:r w:rsidR="00B541EF" w:rsidRPr="009E05BB">
        <w:rPr>
          <w:rFonts w:ascii="Times" w:hAnsi="Times" w:cs="Times New Roman"/>
          <w:sz w:val="24"/>
          <w:szCs w:val="24"/>
        </w:rPr>
        <w:t>.</w:t>
      </w:r>
      <w:r w:rsidR="00DD1F4D" w:rsidRPr="009E05BB">
        <w:rPr>
          <w:rFonts w:ascii="Times" w:hAnsi="Times" w:cs="Times New Roman"/>
          <w:sz w:val="24"/>
          <w:szCs w:val="24"/>
        </w:rPr>
        <w:t xml:space="preserve"> Le tableau 1  récapitule les principaux points communs et di</w:t>
      </w:r>
      <w:r w:rsidR="003D13B2" w:rsidRPr="009E05BB">
        <w:rPr>
          <w:rFonts w:ascii="Times" w:hAnsi="Times" w:cs="Times New Roman"/>
          <w:sz w:val="24"/>
          <w:szCs w:val="24"/>
        </w:rPr>
        <w:t>vergences</w:t>
      </w:r>
      <w:r w:rsidR="00DD1F4D" w:rsidRPr="009E05BB">
        <w:rPr>
          <w:rFonts w:ascii="Times" w:hAnsi="Times" w:cs="Times New Roman"/>
          <w:sz w:val="24"/>
          <w:szCs w:val="24"/>
        </w:rPr>
        <w:t xml:space="preserve"> entre ces deux études.</w:t>
      </w:r>
    </w:p>
    <w:p w:rsidR="006525F7" w:rsidRDefault="00A76B48" w:rsidP="00644FE7">
      <w:pPr>
        <w:spacing w:line="480" w:lineRule="auto"/>
        <w:ind w:left="0"/>
        <w:rPr>
          <w:rFonts w:ascii="Times" w:hAnsi="Times"/>
          <w:b/>
          <w:sz w:val="28"/>
          <w:szCs w:val="28"/>
        </w:rPr>
      </w:pPr>
      <w:r w:rsidRPr="00A76B48">
        <w:rPr>
          <w:rFonts w:ascii="Times" w:hAnsi="Times"/>
          <w:b/>
          <w:sz w:val="28"/>
          <w:szCs w:val="28"/>
        </w:rPr>
        <w:t xml:space="preserve">Discussion </w:t>
      </w:r>
    </w:p>
    <w:p w:rsidR="007E3F99" w:rsidRDefault="007E3F99"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L’objectif de notre étude était d’</w:t>
      </w:r>
      <w:r>
        <w:rPr>
          <w:rFonts w:ascii="Times" w:hAnsi="Times" w:cs="Times New Roman"/>
          <w:sz w:val="24"/>
          <w:szCs w:val="24"/>
        </w:rPr>
        <w:t xml:space="preserve">analyser des effets du RTR en tant qu’instrument de changement social dans les milieux de travail. </w:t>
      </w:r>
      <w:r>
        <w:rPr>
          <w:rFonts w:ascii="Times New Roman" w:hAnsi="Times New Roman" w:cs="Times New Roman"/>
          <w:sz w:val="24"/>
          <w:szCs w:val="24"/>
        </w:rPr>
        <w:t>Notre revue de la littérature montre que, malgré ses nombreuses critiques, le RTR a dans une certaine mesure encouragé les grandes entreprises ayant une culture initialement favorable à la conciliation travail-famille à l’être encore davantage pour devenir des employeurs de choix en offrant de bonnes conditions à leurs employés (</w:t>
      </w:r>
      <w:proofErr w:type="spellStart"/>
      <w:r>
        <w:rPr>
          <w:rFonts w:ascii="Times New Roman" w:hAnsi="Times New Roman" w:cs="Times New Roman"/>
          <w:sz w:val="24"/>
          <w:szCs w:val="24"/>
        </w:rPr>
        <w:t>Charlesworth</w:t>
      </w:r>
      <w:proofErr w:type="spellEnd"/>
      <w:r>
        <w:rPr>
          <w:rFonts w:ascii="Times New Roman" w:hAnsi="Times New Roman" w:cs="Times New Roman"/>
          <w:sz w:val="24"/>
          <w:szCs w:val="24"/>
        </w:rPr>
        <w:t xml:space="preserve"> et Campbell 2008; </w:t>
      </w:r>
      <w:proofErr w:type="spellStart"/>
      <w:r>
        <w:rPr>
          <w:rFonts w:ascii="Times New Roman" w:hAnsi="Times New Roman" w:cs="Times New Roman"/>
          <w:sz w:val="24"/>
          <w:szCs w:val="24"/>
        </w:rPr>
        <w:t>Croucher</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Kelliher</w:t>
      </w:r>
      <w:proofErr w:type="spellEnd"/>
      <w:r w:rsidR="0066784F">
        <w:rPr>
          <w:rFonts w:ascii="Times New Roman" w:hAnsi="Times New Roman" w:cs="Times New Roman"/>
          <w:sz w:val="24"/>
          <w:szCs w:val="24"/>
        </w:rPr>
        <w:t xml:space="preserve"> 2005; </w:t>
      </w:r>
      <w:proofErr w:type="spellStart"/>
      <w:r w:rsidR="0066784F">
        <w:rPr>
          <w:rFonts w:ascii="Times New Roman" w:hAnsi="Times New Roman" w:cs="Times New Roman"/>
          <w:sz w:val="24"/>
          <w:szCs w:val="24"/>
        </w:rPr>
        <w:t>Himmelweit</w:t>
      </w:r>
      <w:proofErr w:type="spellEnd"/>
      <w:r w:rsidR="0066784F">
        <w:rPr>
          <w:rFonts w:ascii="Times New Roman" w:hAnsi="Times New Roman" w:cs="Times New Roman"/>
          <w:sz w:val="24"/>
          <w:szCs w:val="24"/>
        </w:rPr>
        <w:t xml:space="preserve"> 2007; Skinner, </w:t>
      </w:r>
      <w:proofErr w:type="spellStart"/>
      <w:r w:rsidR="0066784F">
        <w:rPr>
          <w:rFonts w:ascii="Times New Roman" w:hAnsi="Times New Roman" w:cs="Times New Roman"/>
          <w:sz w:val="24"/>
          <w:szCs w:val="24"/>
        </w:rPr>
        <w:t>Pocock</w:t>
      </w:r>
      <w:proofErr w:type="spellEnd"/>
      <w:r w:rsidR="0066784F">
        <w:rPr>
          <w:rFonts w:ascii="Times New Roman" w:hAnsi="Times New Roman" w:cs="Times New Roman"/>
          <w:sz w:val="24"/>
          <w:szCs w:val="24"/>
        </w:rPr>
        <w:t xml:space="preserve"> et Hutchinson </w:t>
      </w:r>
      <w:r>
        <w:rPr>
          <w:rFonts w:ascii="Times New Roman" w:hAnsi="Times New Roman" w:cs="Times New Roman"/>
          <w:sz w:val="24"/>
          <w:szCs w:val="24"/>
        </w:rPr>
        <w:t xml:space="preserve">2015). En raison de leur taille, ces organisations sont davantage sensibles à leur image publique et certainement détentrices d’une plus grande marge de manœuvre </w:t>
      </w:r>
      <w:r w:rsidR="00084E68">
        <w:rPr>
          <w:rFonts w:ascii="Times New Roman" w:hAnsi="Times New Roman" w:cs="Times New Roman"/>
          <w:sz w:val="24"/>
          <w:szCs w:val="24"/>
        </w:rPr>
        <w:t>en ce qui a trait à</w:t>
      </w:r>
      <w:r>
        <w:rPr>
          <w:rFonts w:ascii="Times New Roman" w:hAnsi="Times New Roman" w:cs="Times New Roman"/>
          <w:sz w:val="24"/>
          <w:szCs w:val="24"/>
        </w:rPr>
        <w:t xml:space="preserve"> leur budget, ce qui les rend davantage réceptives aux pressions institutionnelles (</w:t>
      </w:r>
      <w:proofErr w:type="spellStart"/>
      <w:r>
        <w:rPr>
          <w:rFonts w:ascii="Times New Roman" w:hAnsi="Times New Roman" w:cs="Times New Roman"/>
          <w:sz w:val="24"/>
          <w:szCs w:val="24"/>
        </w:rPr>
        <w:t>Goodstein</w:t>
      </w:r>
      <w:proofErr w:type="spellEnd"/>
      <w:r>
        <w:rPr>
          <w:rFonts w:ascii="Times New Roman" w:hAnsi="Times New Roman" w:cs="Times New Roman"/>
          <w:sz w:val="24"/>
          <w:szCs w:val="24"/>
        </w:rPr>
        <w:t xml:space="preserve"> 1995; Lewis 2003). </w:t>
      </w:r>
    </w:p>
    <w:p w:rsidR="007E3F99" w:rsidRDefault="007E3F99"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Toutefois, la taille d’une organisation, de même que la présence de politiques organisationnelles et de conventions collectives reflétant la loi du RTR, n’est pas garante de son opérationnalisation comme le montre l’étude de cas de Cooper et Baird (2015). Leur analyse montre un manque d’alignement entre des valeurs normatives explicitement promulguées dans les politiques organisationnelles et conventions collectives porteuses du RTR, et les postulats plus profonds d’une culture où l’accommodement des employés n’est pas vu comme un </w:t>
      </w:r>
      <w:r w:rsidR="00707714">
        <w:rPr>
          <w:rFonts w:ascii="Times New Roman" w:hAnsi="Times New Roman" w:cs="Times New Roman"/>
          <w:sz w:val="24"/>
          <w:szCs w:val="24"/>
        </w:rPr>
        <w:t>élément stratégique (Schein 2004</w:t>
      </w:r>
      <w:r>
        <w:rPr>
          <w:rFonts w:ascii="Times New Roman" w:hAnsi="Times New Roman" w:cs="Times New Roman"/>
          <w:sz w:val="24"/>
          <w:szCs w:val="24"/>
        </w:rPr>
        <w:t xml:space="preserve">). Certains suggèrent dans ce sens que le RTR ne constitue pas un mécanisme assez puissant pour faire plier les </w:t>
      </w:r>
      <w:r>
        <w:rPr>
          <w:rFonts w:ascii="Times New Roman" w:hAnsi="Times New Roman" w:cs="Times New Roman"/>
          <w:sz w:val="24"/>
          <w:szCs w:val="24"/>
        </w:rPr>
        <w:lastRenderedPageBreak/>
        <w:t>entreprises où règne une culture hostile à la conciliation tra</w:t>
      </w:r>
      <w:r w:rsidR="00AB61B4">
        <w:rPr>
          <w:rFonts w:ascii="Times New Roman" w:hAnsi="Times New Roman" w:cs="Times New Roman"/>
          <w:sz w:val="24"/>
          <w:szCs w:val="24"/>
        </w:rPr>
        <w:t>vail-famille (</w:t>
      </w:r>
      <w:proofErr w:type="spellStart"/>
      <w:r w:rsidR="00AB61B4">
        <w:rPr>
          <w:rFonts w:ascii="Times New Roman" w:hAnsi="Times New Roman" w:cs="Times New Roman"/>
          <w:sz w:val="24"/>
          <w:szCs w:val="24"/>
        </w:rPr>
        <w:t>Pocock</w:t>
      </w:r>
      <w:proofErr w:type="spellEnd"/>
      <w:r w:rsidR="00AB61B4">
        <w:rPr>
          <w:rFonts w:ascii="Times New Roman" w:hAnsi="Times New Roman" w:cs="Times New Roman"/>
          <w:sz w:val="24"/>
          <w:szCs w:val="24"/>
        </w:rPr>
        <w:t xml:space="preserve">, </w:t>
      </w:r>
      <w:proofErr w:type="spellStart"/>
      <w:r w:rsidR="00AB61B4">
        <w:rPr>
          <w:rFonts w:ascii="Times New Roman" w:hAnsi="Times New Roman" w:cs="Times New Roman"/>
          <w:sz w:val="24"/>
          <w:szCs w:val="24"/>
        </w:rPr>
        <w:t>Charlesworth</w:t>
      </w:r>
      <w:proofErr w:type="spellEnd"/>
      <w:r w:rsidR="00AB61B4">
        <w:rPr>
          <w:rFonts w:ascii="Times New Roman" w:hAnsi="Times New Roman" w:cs="Times New Roman"/>
          <w:sz w:val="24"/>
          <w:szCs w:val="24"/>
        </w:rPr>
        <w:t xml:space="preserve"> et Chapman </w:t>
      </w:r>
      <w:r>
        <w:rPr>
          <w:rFonts w:ascii="Times New Roman" w:hAnsi="Times New Roman" w:cs="Times New Roman"/>
          <w:sz w:val="24"/>
          <w:szCs w:val="24"/>
        </w:rPr>
        <w:t>2013, 601-602). Pourtant, les gestionnaires hostiles à l’accommodement des employés apparaissaient minoritaires, et les répondants justifiaient plutôt leur réticence à offrir des aménagements par certaines variables de contingence entravant leur  marge de manœuvre, telles que le type de poste,  le niveau de responsabilités, le contact avec la clientèle, etc. En somme, les gestionnaires mobilisaient les mêmes arguments économiques que l’on retrouve dans les textes de loi porteurs du RTR pour justifier leur refus,</w:t>
      </w:r>
      <w:r>
        <w:rPr>
          <w:rFonts w:ascii="Times New Roman" w:hAnsi="Times New Roman" w:cs="Times New Roman"/>
          <w:color w:val="FF0000"/>
          <w:sz w:val="24"/>
          <w:szCs w:val="24"/>
        </w:rPr>
        <w:t xml:space="preserve"> </w:t>
      </w:r>
      <w:r>
        <w:rPr>
          <w:rFonts w:ascii="Times New Roman" w:hAnsi="Times New Roman" w:cs="Times New Roman"/>
          <w:sz w:val="24"/>
          <w:szCs w:val="24"/>
        </w:rPr>
        <w:t>qui aux yeux de certains entérinent encore davantage le pouvoir discrétionnaire des gestionnaires au détriment des droits des employés (</w:t>
      </w:r>
      <w:proofErr w:type="spellStart"/>
      <w:r>
        <w:rPr>
          <w:rFonts w:ascii="Times New Roman" w:hAnsi="Times New Roman" w:cs="Times New Roman"/>
          <w:sz w:val="24"/>
          <w:szCs w:val="24"/>
        </w:rPr>
        <w:t>Brescoll</w:t>
      </w:r>
      <w:proofErr w:type="spellEnd"/>
      <w:r>
        <w:rPr>
          <w:rFonts w:ascii="Times New Roman" w:hAnsi="Times New Roman" w:cs="Times New Roman"/>
          <w:sz w:val="24"/>
          <w:szCs w:val="24"/>
        </w:rPr>
        <w:t>, Glass et</w:t>
      </w:r>
      <w:r>
        <w:rPr>
          <w:rFonts w:ascii="Times New Roman" w:hAnsi="Times New Roman" w:cs="Times New Roman"/>
          <w:sz w:val="24"/>
        </w:rPr>
        <w:t xml:space="preserve"> </w:t>
      </w:r>
      <w:proofErr w:type="spellStart"/>
      <w:r>
        <w:rPr>
          <w:rFonts w:ascii="Times New Roman" w:hAnsi="Times New Roman" w:cs="Times New Roman"/>
          <w:sz w:val="24"/>
        </w:rPr>
        <w:t>Sedlovkaya</w:t>
      </w:r>
      <w:proofErr w:type="spellEnd"/>
      <w:r>
        <w:rPr>
          <w:rFonts w:ascii="Times New Roman" w:hAnsi="Times New Roman" w:cs="Times New Roman"/>
          <w:sz w:val="24"/>
          <w:szCs w:val="24"/>
        </w:rPr>
        <w:t xml:space="preserve"> 2013; Cooper et Baird 2015; Kelly et </w:t>
      </w:r>
      <w:proofErr w:type="spellStart"/>
      <w:r>
        <w:rPr>
          <w:rFonts w:ascii="Times New Roman" w:hAnsi="Times New Roman" w:cs="Times New Roman"/>
          <w:sz w:val="24"/>
          <w:szCs w:val="24"/>
        </w:rPr>
        <w:t>Kalev</w:t>
      </w:r>
      <w:proofErr w:type="spellEnd"/>
      <w:r>
        <w:rPr>
          <w:rFonts w:ascii="Times New Roman" w:hAnsi="Times New Roman" w:cs="Times New Roman"/>
          <w:sz w:val="24"/>
          <w:szCs w:val="24"/>
        </w:rPr>
        <w:t xml:space="preserve"> 2006).</w:t>
      </w:r>
    </w:p>
    <w:p w:rsidR="007E3F99" w:rsidRDefault="007E3F99"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Est-ce à dire que les employeurs n’ont aucune marge de manœuvre pour dépasser ces obstacles ? Certains exemples dans l’étude de Skinner et al. (2015) semblent montrer le contraire, avec des efforts accrus pour accommoder des employés ayant de lourdes responsabilités et dans des mi</w:t>
      </w:r>
      <w:r w:rsidRPr="00B514B6">
        <w:rPr>
          <w:rFonts w:ascii="Times" w:hAnsi="Times" w:cs="Tahoma"/>
          <w:sz w:val="24"/>
          <w:szCs w:val="24"/>
        </w:rPr>
        <w:t xml:space="preserve">lieux de travail </w:t>
      </w:r>
      <w:r w:rsidRPr="00B514B6">
        <w:rPr>
          <w:rFonts w:ascii="Times" w:hAnsi="Times" w:cs="Tahoma"/>
          <w:i/>
          <w:sz w:val="24"/>
          <w:szCs w:val="24"/>
        </w:rPr>
        <w:t>a priori</w:t>
      </w:r>
      <w:r w:rsidRPr="00B514B6">
        <w:rPr>
          <w:rFonts w:ascii="Times" w:hAnsi="Times" w:cs="Tahoma"/>
          <w:sz w:val="24"/>
          <w:szCs w:val="24"/>
        </w:rPr>
        <w:t xml:space="preserve"> moins accommodants (technologies de l’information, transport et entreposage). </w:t>
      </w:r>
      <w:r w:rsidR="001422D1" w:rsidRPr="00B514B6">
        <w:rPr>
          <w:rFonts w:ascii="Times" w:hAnsi="Times" w:cs="Tahoma"/>
          <w:sz w:val="24"/>
          <w:szCs w:val="24"/>
        </w:rPr>
        <w:t xml:space="preserve">Dans la lignée de ces propos, une étude québécoise </w:t>
      </w:r>
      <w:r w:rsidR="00B514B6" w:rsidRPr="00B514B6">
        <w:rPr>
          <w:rFonts w:ascii="Times" w:hAnsi="Times" w:cs="Tahoma"/>
          <w:sz w:val="24"/>
          <w:szCs w:val="24"/>
        </w:rPr>
        <w:t xml:space="preserve">comparant trois professions </w:t>
      </w:r>
      <w:r w:rsidR="00B514B6">
        <w:rPr>
          <w:rFonts w:ascii="Times" w:hAnsi="Times" w:cs="Tahoma"/>
          <w:sz w:val="24"/>
          <w:szCs w:val="24"/>
        </w:rPr>
        <w:t>a</w:t>
      </w:r>
      <w:r w:rsidR="00B514B6" w:rsidRPr="00B514B6">
        <w:rPr>
          <w:rFonts w:ascii="Times" w:hAnsi="Times" w:cs="Tahoma"/>
          <w:sz w:val="24"/>
          <w:szCs w:val="24"/>
        </w:rPr>
        <w:t xml:space="preserve"> montré qu</w:t>
      </w:r>
      <w:r w:rsidR="00B514B6">
        <w:rPr>
          <w:rFonts w:ascii="Times" w:hAnsi="Times" w:cs="Tahoma"/>
          <w:sz w:val="24"/>
          <w:szCs w:val="24"/>
        </w:rPr>
        <w:t>e le secteur policier</w:t>
      </w:r>
      <w:r w:rsidR="00B514B6" w:rsidRPr="00B514B6">
        <w:rPr>
          <w:rFonts w:ascii="Times" w:hAnsi="Times" w:cs="Tahoma"/>
          <w:sz w:val="24"/>
          <w:szCs w:val="24"/>
        </w:rPr>
        <w:t xml:space="preserve">, </w:t>
      </w:r>
      <w:r w:rsidR="00B514B6">
        <w:rPr>
          <w:rFonts w:ascii="Times" w:hAnsi="Times" w:cs="Tahoma"/>
          <w:sz w:val="24"/>
          <w:szCs w:val="24"/>
        </w:rPr>
        <w:t xml:space="preserve">un milieu traditionnellement </w:t>
      </w:r>
      <w:r w:rsidR="00B514B6" w:rsidRPr="00B514B6">
        <w:rPr>
          <w:rFonts w:ascii="Times" w:hAnsi="Times" w:cs="Tahoma"/>
          <w:sz w:val="24"/>
          <w:szCs w:val="24"/>
        </w:rPr>
        <w:t>peu propice à la conciliation travail-famille, présent</w:t>
      </w:r>
      <w:r w:rsidR="00B514B6">
        <w:rPr>
          <w:rFonts w:ascii="Times" w:hAnsi="Times" w:cs="Tahoma"/>
          <w:sz w:val="24"/>
          <w:szCs w:val="24"/>
        </w:rPr>
        <w:t>ait</w:t>
      </w:r>
      <w:r w:rsidR="00B514B6" w:rsidRPr="00B514B6">
        <w:rPr>
          <w:rFonts w:ascii="Times" w:hAnsi="Times" w:cs="Tahoma"/>
          <w:sz w:val="24"/>
          <w:szCs w:val="24"/>
        </w:rPr>
        <w:t xml:space="preserve"> pourtant le </w:t>
      </w:r>
      <w:r w:rsidR="001422D1" w:rsidRPr="00B514B6">
        <w:rPr>
          <w:rFonts w:ascii="Times" w:hAnsi="Times" w:cs="Tahoma"/>
          <w:sz w:val="24"/>
          <w:szCs w:val="24"/>
        </w:rPr>
        <w:t xml:space="preserve"> </w:t>
      </w:r>
      <w:r w:rsidR="00B514B6" w:rsidRPr="00B514B6">
        <w:rPr>
          <w:rFonts w:ascii="Times" w:hAnsi="Times" w:cs="Tahoma"/>
          <w:sz w:val="24"/>
          <w:szCs w:val="24"/>
        </w:rPr>
        <w:t xml:space="preserve">niveau de soutien organisationnel le plus élevé par rapport </w:t>
      </w:r>
      <w:r w:rsidR="00B514B6">
        <w:rPr>
          <w:rFonts w:ascii="Times" w:hAnsi="Times" w:cs="Tahoma"/>
          <w:sz w:val="24"/>
          <w:szCs w:val="24"/>
        </w:rPr>
        <w:t>aux</w:t>
      </w:r>
      <w:r w:rsidR="00B514B6" w:rsidRPr="00B514B6">
        <w:rPr>
          <w:rFonts w:ascii="Times" w:hAnsi="Times" w:cs="Tahoma"/>
          <w:sz w:val="24"/>
          <w:szCs w:val="24"/>
        </w:rPr>
        <w:t xml:space="preserve"> professions</w:t>
      </w:r>
      <w:r w:rsidR="00B514B6">
        <w:rPr>
          <w:rFonts w:ascii="Times" w:hAnsi="Times" w:cs="Tahoma"/>
          <w:sz w:val="24"/>
          <w:szCs w:val="24"/>
        </w:rPr>
        <w:t xml:space="preserve"> d’infirmier et de travailleur social dans le</w:t>
      </w:r>
      <w:r w:rsidR="00B514B6" w:rsidRPr="00B514B6">
        <w:rPr>
          <w:rFonts w:ascii="Times" w:hAnsi="Times" w:cs="Tahoma"/>
          <w:sz w:val="24"/>
          <w:szCs w:val="24"/>
        </w:rPr>
        <w:t xml:space="preserve"> secteur de la santé </w:t>
      </w:r>
      <w:r w:rsidR="001422D1" w:rsidRPr="00B514B6">
        <w:rPr>
          <w:rFonts w:ascii="Times" w:hAnsi="Times" w:cs="Tahoma"/>
          <w:sz w:val="24"/>
          <w:szCs w:val="24"/>
        </w:rPr>
        <w:t xml:space="preserve">(Tremblay 2012b). </w:t>
      </w:r>
      <w:r w:rsidR="00084E68">
        <w:rPr>
          <w:rFonts w:ascii="Times" w:hAnsi="Times" w:cs="Tahoma"/>
          <w:sz w:val="24"/>
          <w:szCs w:val="24"/>
        </w:rPr>
        <w:t>L’étude montre</w:t>
      </w:r>
      <w:r w:rsidR="00B514B6">
        <w:rPr>
          <w:rFonts w:ascii="Times" w:hAnsi="Times" w:cs="Tahoma"/>
          <w:sz w:val="24"/>
          <w:szCs w:val="24"/>
        </w:rPr>
        <w:t xml:space="preserve"> que parce qu’il</w:t>
      </w:r>
      <w:r w:rsidR="00B514B6" w:rsidRPr="00B514B6">
        <w:rPr>
          <w:rFonts w:ascii="Times" w:hAnsi="Times" w:cs="Tahoma"/>
          <w:sz w:val="24"/>
          <w:szCs w:val="24"/>
        </w:rPr>
        <w:t xml:space="preserve"> s’agi</w:t>
      </w:r>
      <w:r w:rsidR="00B514B6">
        <w:rPr>
          <w:rFonts w:ascii="Times" w:hAnsi="Times" w:cs="Tahoma"/>
          <w:sz w:val="24"/>
          <w:szCs w:val="24"/>
        </w:rPr>
        <w:t>t</w:t>
      </w:r>
      <w:r w:rsidR="00B514B6" w:rsidRPr="00B514B6">
        <w:rPr>
          <w:rFonts w:ascii="Times" w:hAnsi="Times" w:cs="Tahoma"/>
          <w:sz w:val="24"/>
          <w:szCs w:val="24"/>
        </w:rPr>
        <w:t xml:space="preserve"> d</w:t>
      </w:r>
      <w:r w:rsidR="00B514B6">
        <w:rPr>
          <w:rFonts w:ascii="Times" w:hAnsi="Times" w:cs="Tahoma"/>
          <w:sz w:val="24"/>
          <w:szCs w:val="24"/>
        </w:rPr>
        <w:t>’un métier entraînant des situations particulièrement</w:t>
      </w:r>
      <w:r w:rsidR="00B514B6" w:rsidRPr="00B514B6">
        <w:rPr>
          <w:rFonts w:ascii="Times" w:hAnsi="Times" w:cs="Tahoma"/>
          <w:sz w:val="24"/>
          <w:szCs w:val="24"/>
        </w:rPr>
        <w:t xml:space="preserve"> stressante</w:t>
      </w:r>
      <w:r w:rsidR="00B514B6">
        <w:rPr>
          <w:rFonts w:ascii="Times" w:hAnsi="Times" w:cs="Tahoma"/>
          <w:sz w:val="24"/>
          <w:szCs w:val="24"/>
        </w:rPr>
        <w:t>s et parfois viol</w:t>
      </w:r>
      <w:r w:rsidR="00B514B6" w:rsidRPr="00B514B6">
        <w:rPr>
          <w:rFonts w:ascii="Times" w:hAnsi="Times" w:cs="Tahoma"/>
          <w:sz w:val="24"/>
          <w:szCs w:val="24"/>
        </w:rPr>
        <w:t>ente</w:t>
      </w:r>
      <w:r w:rsidR="00B514B6">
        <w:rPr>
          <w:rFonts w:ascii="Times" w:hAnsi="Times" w:cs="Tahoma"/>
          <w:sz w:val="24"/>
          <w:szCs w:val="24"/>
        </w:rPr>
        <w:t>s,</w:t>
      </w:r>
      <w:r w:rsidR="00B514B6" w:rsidRPr="00B514B6">
        <w:rPr>
          <w:rFonts w:ascii="Times" w:hAnsi="Times" w:cs="Tahoma"/>
          <w:sz w:val="24"/>
          <w:szCs w:val="24"/>
        </w:rPr>
        <w:t xml:space="preserve"> </w:t>
      </w:r>
      <w:r w:rsidR="00B514B6">
        <w:rPr>
          <w:rFonts w:ascii="Times" w:hAnsi="Times" w:cs="Tahoma"/>
          <w:sz w:val="24"/>
          <w:szCs w:val="24"/>
        </w:rPr>
        <w:t>le soutien des superviseurs et des collègues s’en trouvait accru. C</w:t>
      </w:r>
      <w:r w:rsidR="00B514B6" w:rsidRPr="00B514B6">
        <w:rPr>
          <w:rFonts w:ascii="Times" w:hAnsi="Times" w:cs="Tahoma"/>
          <w:sz w:val="24"/>
          <w:szCs w:val="24"/>
        </w:rPr>
        <w:t>e</w:t>
      </w:r>
      <w:r w:rsidR="00B514B6">
        <w:rPr>
          <w:rFonts w:ascii="Times" w:hAnsi="Times" w:cs="Tahoma"/>
          <w:sz w:val="24"/>
          <w:szCs w:val="24"/>
        </w:rPr>
        <w:t>s</w:t>
      </w:r>
      <w:r w:rsidR="00B514B6" w:rsidRPr="00B514B6">
        <w:rPr>
          <w:rFonts w:ascii="Times" w:hAnsi="Times" w:cs="Tahoma"/>
          <w:sz w:val="24"/>
          <w:szCs w:val="24"/>
        </w:rPr>
        <w:t xml:space="preserve"> résultat</w:t>
      </w:r>
      <w:r w:rsidR="00B514B6">
        <w:rPr>
          <w:rFonts w:ascii="Times" w:hAnsi="Times" w:cs="Tahoma"/>
          <w:sz w:val="24"/>
          <w:szCs w:val="24"/>
        </w:rPr>
        <w:t>s indique</w:t>
      </w:r>
      <w:r w:rsidR="00B514B6" w:rsidRPr="00B514B6">
        <w:rPr>
          <w:rFonts w:ascii="Times" w:hAnsi="Times" w:cs="Tahoma"/>
          <w:sz w:val="24"/>
          <w:szCs w:val="24"/>
        </w:rPr>
        <w:t xml:space="preserve">nt </w:t>
      </w:r>
      <w:r w:rsidR="00B514B6" w:rsidRPr="00B514B6">
        <w:rPr>
          <w:rFonts w:ascii="Times" w:hAnsi="Times" w:cs="Tahoma"/>
          <w:sz w:val="24"/>
        </w:rPr>
        <w:t xml:space="preserve">qu’un milieu </w:t>
      </w:r>
      <w:r w:rsidR="00B514B6" w:rsidRPr="00B514B6">
        <w:rPr>
          <w:rFonts w:ascii="Times" w:hAnsi="Times" w:cs="Tahoma"/>
          <w:i/>
          <w:sz w:val="24"/>
        </w:rPr>
        <w:t>a priori</w:t>
      </w:r>
      <w:r w:rsidR="00B514B6" w:rsidRPr="00B514B6">
        <w:rPr>
          <w:rFonts w:ascii="Times" w:hAnsi="Times" w:cs="Tahoma"/>
          <w:sz w:val="24"/>
        </w:rPr>
        <w:t xml:space="preserve"> hostile</w:t>
      </w:r>
      <w:r w:rsidR="00B514B6">
        <w:rPr>
          <w:rFonts w:ascii="Times" w:hAnsi="Times" w:cs="Tahoma"/>
          <w:sz w:val="24"/>
        </w:rPr>
        <w:t xml:space="preserve"> à la conciliation travail-famille</w:t>
      </w:r>
      <w:r w:rsidR="00B514B6" w:rsidRPr="00B514B6">
        <w:rPr>
          <w:rFonts w:ascii="Times" w:hAnsi="Times" w:cs="Tahoma"/>
          <w:sz w:val="24"/>
        </w:rPr>
        <w:t xml:space="preserve"> peut mettre en place </w:t>
      </w:r>
      <w:r w:rsidR="00B514B6">
        <w:rPr>
          <w:rFonts w:ascii="Times" w:hAnsi="Times" w:cs="Tahoma"/>
          <w:sz w:val="24"/>
        </w:rPr>
        <w:t>certaines mesures de soutien, dans ce cas informelles,</w:t>
      </w:r>
      <w:r w:rsidR="00B514B6" w:rsidRPr="00B514B6">
        <w:rPr>
          <w:rFonts w:ascii="Times" w:hAnsi="Times" w:cs="Tahoma"/>
          <w:sz w:val="24"/>
        </w:rPr>
        <w:t xml:space="preserve"> lorsque </w:t>
      </w:r>
      <w:r w:rsidR="00B514B6">
        <w:rPr>
          <w:rFonts w:ascii="Times" w:hAnsi="Times" w:cs="Tahoma"/>
          <w:sz w:val="24"/>
        </w:rPr>
        <w:t xml:space="preserve">celles-ci </w:t>
      </w:r>
      <w:r w:rsidR="00B514B6">
        <w:rPr>
          <w:rFonts w:ascii="Times" w:hAnsi="Times" w:cs="Tahoma"/>
          <w:sz w:val="24"/>
        </w:rPr>
        <w:lastRenderedPageBreak/>
        <w:t>sont</w:t>
      </w:r>
      <w:r w:rsidR="00B514B6" w:rsidRPr="00B514B6">
        <w:rPr>
          <w:rFonts w:ascii="Times" w:hAnsi="Times" w:cs="Tahoma"/>
          <w:sz w:val="24"/>
        </w:rPr>
        <w:t xml:space="preserve"> perçu</w:t>
      </w:r>
      <w:r w:rsidR="00B514B6">
        <w:rPr>
          <w:rFonts w:ascii="Times" w:hAnsi="Times" w:cs="Tahoma"/>
          <w:sz w:val="24"/>
        </w:rPr>
        <w:t>es</w:t>
      </w:r>
      <w:r w:rsidR="00B514B6" w:rsidRPr="00B514B6">
        <w:rPr>
          <w:rFonts w:ascii="Times" w:hAnsi="Times" w:cs="Tahoma"/>
          <w:sz w:val="24"/>
        </w:rPr>
        <w:t xml:space="preserve"> comme</w:t>
      </w:r>
      <w:r w:rsidR="00B514B6">
        <w:rPr>
          <w:rFonts w:ascii="Times" w:hAnsi="Times" w:cs="Tahoma"/>
          <w:sz w:val="24"/>
        </w:rPr>
        <w:t xml:space="preserve"> étant</w:t>
      </w:r>
      <w:r w:rsidR="00B514B6" w:rsidRPr="00B514B6">
        <w:rPr>
          <w:rFonts w:ascii="Times" w:hAnsi="Times" w:cs="Tahoma"/>
          <w:sz w:val="24"/>
        </w:rPr>
        <w:t xml:space="preserve"> nécessaire</w:t>
      </w:r>
      <w:r w:rsidR="00B514B6">
        <w:rPr>
          <w:rFonts w:ascii="Times" w:hAnsi="Times" w:cs="Tahoma"/>
          <w:sz w:val="24"/>
        </w:rPr>
        <w:t>s</w:t>
      </w:r>
      <w:r w:rsidR="00B514B6" w:rsidRPr="00B514B6">
        <w:rPr>
          <w:rFonts w:ascii="Times" w:hAnsi="Times" w:cs="Tahoma"/>
          <w:sz w:val="24"/>
        </w:rPr>
        <w:t>.</w:t>
      </w:r>
      <w:r w:rsidR="00B514B6">
        <w:rPr>
          <w:rFonts w:ascii="Times New Roman" w:hAnsi="Times New Roman" w:cs="Times New Roman"/>
          <w:sz w:val="24"/>
          <w:szCs w:val="24"/>
        </w:rPr>
        <w:t xml:space="preserve"> </w:t>
      </w:r>
      <w:r>
        <w:rPr>
          <w:rFonts w:ascii="Times New Roman" w:hAnsi="Times New Roman" w:cs="Times New Roman"/>
          <w:sz w:val="24"/>
          <w:szCs w:val="24"/>
        </w:rPr>
        <w:t xml:space="preserve">Nous suggérons ainsi avec </w:t>
      </w:r>
      <w:proofErr w:type="spellStart"/>
      <w:r>
        <w:rPr>
          <w:rFonts w:ascii="Times New Roman" w:hAnsi="Times New Roman" w:cs="Times New Roman"/>
          <w:sz w:val="24"/>
          <w:szCs w:val="24"/>
        </w:rPr>
        <w:t>Goodstein</w:t>
      </w:r>
      <w:proofErr w:type="spellEnd"/>
      <w:r>
        <w:rPr>
          <w:rFonts w:ascii="Times New Roman" w:hAnsi="Times New Roman" w:cs="Times New Roman"/>
          <w:sz w:val="24"/>
          <w:szCs w:val="24"/>
        </w:rPr>
        <w:t xml:space="preserve"> (1995) que les grandes entreprises </w:t>
      </w:r>
      <w:r w:rsidR="00084E68">
        <w:rPr>
          <w:rFonts w:ascii="Times New Roman" w:hAnsi="Times New Roman" w:cs="Times New Roman"/>
          <w:sz w:val="24"/>
          <w:szCs w:val="24"/>
        </w:rPr>
        <w:t>jouissent d’</w:t>
      </w:r>
      <w:r>
        <w:rPr>
          <w:rFonts w:ascii="Times New Roman" w:hAnsi="Times New Roman" w:cs="Times New Roman"/>
          <w:sz w:val="24"/>
          <w:szCs w:val="24"/>
        </w:rPr>
        <w:t>une marge de choix stratégique dans leur réponse aux pressions institutionnelles, et avec Chevallier (2005) que le RTR peut constituer un instrument de changement social vers davantage d’accommodement pour les employés traditionnellement plus difficiles à accommoder, dans des milieux parfois moins propices à l’offre de flexibilité. Cependant, un tel changement ne peut s’opérer sans</w:t>
      </w:r>
      <w:r w:rsidR="001E4071">
        <w:rPr>
          <w:rFonts w:ascii="Times New Roman" w:hAnsi="Times New Roman" w:cs="Times New Roman"/>
          <w:sz w:val="24"/>
          <w:szCs w:val="24"/>
        </w:rPr>
        <w:t xml:space="preserve"> mobiliser</w:t>
      </w:r>
      <w:r>
        <w:rPr>
          <w:rFonts w:ascii="Times New Roman" w:hAnsi="Times New Roman" w:cs="Times New Roman"/>
          <w:sz w:val="24"/>
          <w:szCs w:val="24"/>
        </w:rPr>
        <w:t xml:space="preserve"> un certain nombre de ressources, à la fois structurelles et culturelles.</w:t>
      </w:r>
    </w:p>
    <w:p w:rsidR="000D3731" w:rsidRDefault="007E3F99" w:rsidP="00644FE7">
      <w:pPr>
        <w:pStyle w:val="Corpsdetexte"/>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rPr>
        <w:t xml:space="preserve">À travers l’ensemble des études que nous avons revues, nous constatons que le </w:t>
      </w:r>
      <w:r w:rsidR="00644FE7">
        <w:rPr>
          <w:rFonts w:ascii="Times New Roman" w:hAnsi="Times New Roman" w:cs="Times New Roman"/>
          <w:sz w:val="24"/>
          <w:szCs w:val="24"/>
        </w:rPr>
        <w:t xml:space="preserve">Service RH </w:t>
      </w:r>
      <w:r>
        <w:rPr>
          <w:rFonts w:ascii="Times New Roman" w:hAnsi="Times New Roman" w:cs="Times New Roman"/>
          <w:sz w:val="24"/>
          <w:szCs w:val="24"/>
        </w:rPr>
        <w:t xml:space="preserve">figurait systématiquement au centre des exemples les plus optimistes de mise en œuvre de la procédure: les gestionnaires les plus au fait de la législation étaient ceux du </w:t>
      </w:r>
      <w:r w:rsidR="00644FE7">
        <w:rPr>
          <w:rFonts w:ascii="Times New Roman" w:hAnsi="Times New Roman" w:cs="Times New Roman"/>
          <w:sz w:val="24"/>
          <w:szCs w:val="24"/>
        </w:rPr>
        <w:t>Service RH</w:t>
      </w:r>
      <w:r>
        <w:rPr>
          <w:rFonts w:ascii="Times New Roman" w:hAnsi="Times New Roman" w:cs="Times New Roman"/>
          <w:sz w:val="24"/>
          <w:szCs w:val="24"/>
        </w:rPr>
        <w:t xml:space="preserve"> (</w:t>
      </w:r>
      <w:proofErr w:type="spellStart"/>
      <w:r>
        <w:rPr>
          <w:rFonts w:ascii="Times New Roman" w:hAnsi="Times New Roman" w:cs="Times New Roman"/>
          <w:sz w:val="24"/>
          <w:szCs w:val="24"/>
        </w:rPr>
        <w:t>Yeandle</w:t>
      </w:r>
      <w:proofErr w:type="spellEnd"/>
      <w:r>
        <w:rPr>
          <w:rFonts w:ascii="Times New Roman" w:hAnsi="Times New Roman" w:cs="Times New Roman"/>
          <w:sz w:val="24"/>
          <w:szCs w:val="24"/>
        </w:rPr>
        <w:t xml:space="preserve"> et al. 2003), qui étaient par ailleurs la principale source de diffusion de l’information et parfois de</w:t>
      </w:r>
      <w:r w:rsidR="003B3051">
        <w:rPr>
          <w:rFonts w:ascii="Times New Roman" w:hAnsi="Times New Roman" w:cs="Times New Roman"/>
          <w:sz w:val="24"/>
          <w:szCs w:val="24"/>
        </w:rPr>
        <w:t xml:space="preserve"> formations à ce sujet (Skinner, </w:t>
      </w:r>
      <w:proofErr w:type="spellStart"/>
      <w:r w:rsidR="003B3051">
        <w:rPr>
          <w:rFonts w:ascii="Times New Roman" w:hAnsi="Times New Roman" w:cs="Times New Roman"/>
          <w:sz w:val="24"/>
          <w:szCs w:val="24"/>
        </w:rPr>
        <w:t>Pocock</w:t>
      </w:r>
      <w:proofErr w:type="spellEnd"/>
      <w:r w:rsidR="003B3051">
        <w:rPr>
          <w:rFonts w:ascii="Times New Roman" w:hAnsi="Times New Roman" w:cs="Times New Roman"/>
          <w:sz w:val="24"/>
          <w:szCs w:val="24"/>
        </w:rPr>
        <w:t xml:space="preserve"> et Hutchinson </w:t>
      </w:r>
      <w:r>
        <w:rPr>
          <w:rFonts w:ascii="Times New Roman" w:hAnsi="Times New Roman" w:cs="Times New Roman"/>
          <w:sz w:val="24"/>
          <w:szCs w:val="24"/>
        </w:rPr>
        <w:t xml:space="preserve">2015). La présence d’un </w:t>
      </w:r>
      <w:r w:rsidR="00644FE7">
        <w:rPr>
          <w:rFonts w:ascii="Times New Roman" w:hAnsi="Times New Roman" w:cs="Times New Roman"/>
          <w:sz w:val="24"/>
          <w:szCs w:val="24"/>
        </w:rPr>
        <w:t>Service RH</w:t>
      </w:r>
      <w:r>
        <w:rPr>
          <w:rFonts w:ascii="Times New Roman" w:hAnsi="Times New Roman" w:cs="Times New Roman"/>
          <w:sz w:val="24"/>
          <w:szCs w:val="24"/>
        </w:rPr>
        <w:t xml:space="preserve"> est ainsi corrélée à une meilleure prise en compte des besoins des employés et de la législation s’y rapportant, de même qu’à une gestion plus structurée des demandes et donc à une meilleure mise en œuvre du RTR. </w:t>
      </w:r>
      <w:r>
        <w:rPr>
          <w:rFonts w:ascii="Times New Roman" w:hAnsi="Times New Roman" w:cs="Times New Roman"/>
          <w:sz w:val="24"/>
          <w:szCs w:val="24"/>
          <w:lang w:eastAsia="en-US"/>
        </w:rPr>
        <w:t xml:space="preserve">L’allocation de telles ressources au </w:t>
      </w:r>
      <w:r w:rsidR="00644FE7">
        <w:rPr>
          <w:rFonts w:ascii="Times New Roman" w:hAnsi="Times New Roman" w:cs="Times New Roman"/>
          <w:sz w:val="24"/>
          <w:szCs w:val="24"/>
          <w:lang w:eastAsia="en-US"/>
        </w:rPr>
        <w:t>Service RH</w:t>
      </w:r>
      <w:r>
        <w:rPr>
          <w:rFonts w:ascii="Times New Roman" w:hAnsi="Times New Roman" w:cs="Times New Roman"/>
          <w:sz w:val="24"/>
          <w:szCs w:val="24"/>
          <w:lang w:eastAsia="en-US"/>
        </w:rPr>
        <w:t xml:space="preserve"> dépend toutefois étroitement du leadership des dirigeants et de leurs croyances profondes concernant la réussite organisationnelle (Schein </w:t>
      </w:r>
      <w:r w:rsidR="00707714">
        <w:rPr>
          <w:rFonts w:ascii="Times New Roman" w:hAnsi="Times New Roman" w:cs="Times New Roman"/>
          <w:sz w:val="24"/>
          <w:szCs w:val="24"/>
          <w:lang w:eastAsia="en-US"/>
        </w:rPr>
        <w:t>2004</w:t>
      </w:r>
      <w:r>
        <w:rPr>
          <w:rFonts w:ascii="Times New Roman" w:hAnsi="Times New Roman" w:cs="Times New Roman"/>
          <w:sz w:val="24"/>
          <w:szCs w:val="24"/>
          <w:lang w:eastAsia="en-US"/>
        </w:rPr>
        <w:t xml:space="preserve">) : c’est  lorsque </w:t>
      </w:r>
      <w:r w:rsidR="00FD17F2">
        <w:rPr>
          <w:rFonts w:ascii="Times New Roman" w:hAnsi="Times New Roman" w:cs="Times New Roman"/>
          <w:sz w:val="24"/>
          <w:szCs w:val="24"/>
          <w:lang w:eastAsia="en-US"/>
        </w:rPr>
        <w:t>ceux-ci</w:t>
      </w:r>
      <w:r>
        <w:rPr>
          <w:rFonts w:ascii="Times New Roman" w:hAnsi="Times New Roman" w:cs="Times New Roman"/>
          <w:sz w:val="24"/>
          <w:szCs w:val="24"/>
          <w:lang w:eastAsia="en-US"/>
        </w:rPr>
        <w:t xml:space="preserve"> sont convaincus que les responsabilités familiales des employés représentent un enjeu sérieux pour l’organisation, et que les aménagements flexibles du temps de travail apportent de meilleurs résultats organisationnels, que les organisations dans leur ensemble sont plus enclines à adopter des politiques et programmes soutenant les employés parents et proches aidants (</w:t>
      </w:r>
      <w:proofErr w:type="spellStart"/>
      <w:r>
        <w:rPr>
          <w:rFonts w:ascii="Times New Roman" w:hAnsi="Times New Roman" w:cs="Times New Roman"/>
          <w:sz w:val="24"/>
          <w:szCs w:val="24"/>
          <w:lang w:eastAsia="en-US"/>
        </w:rPr>
        <w:t>Milliken</w:t>
      </w:r>
      <w:proofErr w:type="spellEnd"/>
      <w:r>
        <w:rPr>
          <w:rFonts w:ascii="Times New Roman" w:hAnsi="Times New Roman" w:cs="Times New Roman"/>
          <w:sz w:val="24"/>
          <w:szCs w:val="24"/>
          <w:lang w:eastAsia="en-US"/>
        </w:rPr>
        <w:t>, Martins et Morgan 1998).</w:t>
      </w:r>
      <w:r w:rsidR="0060285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Ainsi, puisque les dirigeants et gestionnaires </w:t>
      </w:r>
      <w:r>
        <w:rPr>
          <w:rFonts w:ascii="Times New Roman" w:hAnsi="Times New Roman" w:cs="Times New Roman"/>
          <w:sz w:val="24"/>
          <w:szCs w:val="24"/>
          <w:lang w:eastAsia="en-US"/>
        </w:rPr>
        <w:lastRenderedPageBreak/>
        <w:t xml:space="preserve">déterminent la culture organisationnelle par leurs croyances et la manière dont ils les </w:t>
      </w:r>
      <w:r w:rsidR="00707714">
        <w:rPr>
          <w:rFonts w:ascii="Times New Roman" w:hAnsi="Times New Roman" w:cs="Times New Roman"/>
          <w:sz w:val="24"/>
          <w:szCs w:val="24"/>
          <w:lang w:eastAsia="en-US"/>
        </w:rPr>
        <w:t>expriment au quotidien (Schein 2004</w:t>
      </w:r>
      <w:r>
        <w:rPr>
          <w:rFonts w:ascii="Times New Roman" w:hAnsi="Times New Roman" w:cs="Times New Roman"/>
          <w:sz w:val="24"/>
          <w:szCs w:val="24"/>
          <w:lang w:eastAsia="en-US"/>
        </w:rPr>
        <w:t>),  il est peu probable qu’un changement ne s’opère tant que ceux-ci mettront sous silence les responsabilités de soin</w:t>
      </w:r>
      <w:r w:rsidR="00084E68">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perpétuant en cela un modèle simpliste de travailleur sans autre engagement que celui </w:t>
      </w:r>
      <w:r w:rsidR="00084E68">
        <w:rPr>
          <w:rFonts w:ascii="Times New Roman" w:hAnsi="Times New Roman" w:cs="Times New Roman"/>
          <w:sz w:val="24"/>
          <w:szCs w:val="24"/>
          <w:lang w:eastAsia="en-US"/>
        </w:rPr>
        <w:t>à l’endroit de</w:t>
      </w:r>
      <w:r>
        <w:rPr>
          <w:rFonts w:ascii="Times New Roman" w:hAnsi="Times New Roman" w:cs="Times New Roman"/>
          <w:sz w:val="24"/>
          <w:szCs w:val="24"/>
          <w:lang w:eastAsia="en-US"/>
        </w:rPr>
        <w:t xml:space="preserve"> son organisation (</w:t>
      </w:r>
      <w:proofErr w:type="spellStart"/>
      <w:r>
        <w:rPr>
          <w:rFonts w:ascii="Times New Roman" w:hAnsi="Times New Roman" w:cs="Times New Roman"/>
          <w:sz w:val="24"/>
          <w:szCs w:val="24"/>
          <w:lang w:eastAsia="en-US"/>
        </w:rPr>
        <w:t>McGowan</w:t>
      </w:r>
      <w:proofErr w:type="spellEnd"/>
      <w:r>
        <w:rPr>
          <w:rFonts w:ascii="Times New Roman" w:hAnsi="Times New Roman" w:cs="Times New Roman"/>
          <w:sz w:val="24"/>
          <w:szCs w:val="24"/>
          <w:lang w:eastAsia="en-US"/>
        </w:rPr>
        <w:t xml:space="preserve"> 2009). </w:t>
      </w:r>
    </w:p>
    <w:p w:rsidR="007E3F99" w:rsidRDefault="000D3731" w:rsidP="00644FE7">
      <w:pPr>
        <w:pStyle w:val="Corpsdetexte"/>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Ceci met en évidence l’importance de dispenser </w:t>
      </w:r>
      <w:r w:rsidR="007E3F99">
        <w:rPr>
          <w:rFonts w:ascii="Times New Roman" w:hAnsi="Times New Roman" w:cs="Times New Roman"/>
          <w:sz w:val="24"/>
          <w:szCs w:val="24"/>
          <w:lang w:eastAsia="en-US"/>
        </w:rPr>
        <w:t xml:space="preserve">des formations sensibilisant les gestionnaires aux détails de la procédure RTR et à la nécessité de discuter en profondeur des conséquences potentielles de l’arrangement sur la carrière de l’individu, de même qu’une sensibilisation de ces derniers à la grande diversité des réalités familiales qui ne se limitent pas au rôle de parent. Il </w:t>
      </w:r>
      <w:r>
        <w:rPr>
          <w:rFonts w:ascii="Times New Roman" w:hAnsi="Times New Roman" w:cs="Times New Roman"/>
          <w:sz w:val="24"/>
          <w:szCs w:val="24"/>
          <w:lang w:eastAsia="en-US"/>
        </w:rPr>
        <w:t>apparaît</w:t>
      </w:r>
      <w:r w:rsidR="007E3F99">
        <w:rPr>
          <w:rFonts w:ascii="Times New Roman" w:hAnsi="Times New Roman" w:cs="Times New Roman"/>
          <w:sz w:val="24"/>
          <w:szCs w:val="24"/>
          <w:lang w:eastAsia="en-US"/>
        </w:rPr>
        <w:t xml:space="preserve"> également nécessaire de développer des mécanismes de répartition de la charge de travail en cas de réduction d’heure</w:t>
      </w:r>
      <w:r w:rsidR="0060285B">
        <w:rPr>
          <w:rFonts w:ascii="Times New Roman" w:hAnsi="Times New Roman" w:cs="Times New Roman"/>
          <w:sz w:val="24"/>
          <w:szCs w:val="24"/>
          <w:lang w:eastAsia="en-US"/>
        </w:rPr>
        <w:t>s</w:t>
      </w:r>
      <w:r w:rsidR="007E3F99">
        <w:rPr>
          <w:rFonts w:ascii="Times New Roman" w:hAnsi="Times New Roman" w:cs="Times New Roman"/>
          <w:sz w:val="24"/>
          <w:szCs w:val="24"/>
          <w:lang w:eastAsia="en-US"/>
        </w:rPr>
        <w:t xml:space="preserve">, en particulier pour les postes de professionnels ou de gestionnaires qui doivent souvent faire face à des objectifs irréalistes suite à </w:t>
      </w:r>
      <w:r w:rsidR="00084E68">
        <w:rPr>
          <w:rFonts w:ascii="Times New Roman" w:hAnsi="Times New Roman" w:cs="Times New Roman"/>
          <w:sz w:val="24"/>
          <w:szCs w:val="24"/>
          <w:lang w:eastAsia="en-US"/>
        </w:rPr>
        <w:t>l’obtention d’un</w:t>
      </w:r>
      <w:r w:rsidR="007E3F99">
        <w:rPr>
          <w:rFonts w:ascii="Times New Roman" w:hAnsi="Times New Roman" w:cs="Times New Roman"/>
          <w:sz w:val="24"/>
          <w:szCs w:val="24"/>
          <w:lang w:eastAsia="en-US"/>
        </w:rPr>
        <w:t xml:space="preserve"> arrangement. </w:t>
      </w:r>
      <w:r>
        <w:rPr>
          <w:rFonts w:ascii="Times New Roman" w:hAnsi="Times New Roman" w:cs="Times New Roman"/>
          <w:sz w:val="24"/>
          <w:szCs w:val="24"/>
          <w:lang w:eastAsia="en-US"/>
        </w:rPr>
        <w:t>Lorsque les</w:t>
      </w:r>
      <w:r w:rsidR="007E3F99">
        <w:rPr>
          <w:rFonts w:ascii="Times New Roman" w:hAnsi="Times New Roman" w:cs="Times New Roman"/>
          <w:sz w:val="24"/>
          <w:szCs w:val="24"/>
          <w:lang w:eastAsia="en-US"/>
        </w:rPr>
        <w:t xml:space="preserve"> employés per</w:t>
      </w:r>
      <w:r>
        <w:rPr>
          <w:rFonts w:ascii="Times New Roman" w:hAnsi="Times New Roman" w:cs="Times New Roman"/>
          <w:sz w:val="24"/>
          <w:szCs w:val="24"/>
          <w:lang w:eastAsia="en-US"/>
        </w:rPr>
        <w:t>cevront</w:t>
      </w:r>
      <w:r w:rsidR="007E3F99">
        <w:rPr>
          <w:rFonts w:ascii="Times New Roman" w:hAnsi="Times New Roman" w:cs="Times New Roman"/>
          <w:sz w:val="24"/>
          <w:szCs w:val="24"/>
          <w:lang w:eastAsia="en-US"/>
        </w:rPr>
        <w:t xml:space="preserve"> que leurs superviseurs sont eux-mêmes à l’aise avec ces problématiques, ils seront moins enclins à taire leurs contraintes personnelles et à </w:t>
      </w:r>
      <w:r w:rsidR="0060285B">
        <w:rPr>
          <w:rFonts w:ascii="Times New Roman" w:hAnsi="Times New Roman" w:cs="Times New Roman"/>
          <w:sz w:val="24"/>
          <w:szCs w:val="24"/>
          <w:lang w:eastAsia="en-US"/>
        </w:rPr>
        <w:t>subir en silence</w:t>
      </w:r>
      <w:r w:rsidR="007E3F99">
        <w:rPr>
          <w:rFonts w:ascii="Times New Roman" w:hAnsi="Times New Roman" w:cs="Times New Roman"/>
          <w:sz w:val="24"/>
          <w:szCs w:val="24"/>
          <w:lang w:eastAsia="en-US"/>
        </w:rPr>
        <w:t xml:space="preserve"> un conflit travail-</w:t>
      </w:r>
      <w:r w:rsidR="0060285B">
        <w:rPr>
          <w:rFonts w:ascii="Times New Roman" w:hAnsi="Times New Roman" w:cs="Times New Roman"/>
          <w:sz w:val="24"/>
          <w:szCs w:val="24"/>
          <w:lang w:eastAsia="en-US"/>
        </w:rPr>
        <w:t xml:space="preserve">soins </w:t>
      </w:r>
      <w:r w:rsidR="007E3F99">
        <w:rPr>
          <w:rFonts w:ascii="Times New Roman" w:hAnsi="Times New Roman" w:cs="Times New Roman"/>
          <w:sz w:val="24"/>
          <w:szCs w:val="24"/>
          <w:lang w:eastAsia="en-US"/>
        </w:rPr>
        <w:t>coûteux pour les individus comme</w:t>
      </w:r>
      <w:r w:rsidR="00084E68">
        <w:rPr>
          <w:rFonts w:ascii="Times New Roman" w:hAnsi="Times New Roman" w:cs="Times New Roman"/>
          <w:sz w:val="24"/>
          <w:szCs w:val="24"/>
          <w:lang w:eastAsia="en-US"/>
        </w:rPr>
        <w:t xml:space="preserve"> pour</w:t>
      </w:r>
      <w:r w:rsidR="007E3F99">
        <w:rPr>
          <w:rFonts w:ascii="Times New Roman" w:hAnsi="Times New Roman" w:cs="Times New Roman"/>
          <w:sz w:val="24"/>
          <w:szCs w:val="24"/>
          <w:lang w:eastAsia="en-US"/>
        </w:rPr>
        <w:t xml:space="preserve"> les organisations. </w:t>
      </w:r>
    </w:p>
    <w:p w:rsidR="000D3731" w:rsidRDefault="00E44B51" w:rsidP="00644FE7">
      <w:pPr>
        <w:pStyle w:val="Corpsdetexte"/>
        <w:spacing w:line="480" w:lineRule="auto"/>
        <w:ind w:left="0"/>
        <w:rPr>
          <w:rFonts w:ascii="Times New Roman" w:hAnsi="Times New Roman" w:cs="Times New Roman"/>
          <w:b/>
          <w:sz w:val="28"/>
        </w:rPr>
      </w:pPr>
      <w:r>
        <w:rPr>
          <w:rFonts w:ascii="Times New Roman" w:hAnsi="Times New Roman" w:cs="Times New Roman"/>
          <w:b/>
          <w:sz w:val="28"/>
        </w:rPr>
        <w:t>Remarques conclusives: pour l’instauration d’un RTR canadien</w:t>
      </w:r>
    </w:p>
    <w:p w:rsidR="00E44B51" w:rsidRDefault="004828E9"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Durant</w:t>
      </w:r>
      <w:r w:rsidR="0060285B">
        <w:rPr>
          <w:rFonts w:ascii="Times New Roman" w:hAnsi="Times New Roman" w:cs="Times New Roman"/>
          <w:sz w:val="24"/>
          <w:szCs w:val="24"/>
        </w:rPr>
        <w:t xml:space="preserve"> l’été 2016</w:t>
      </w:r>
      <w:r>
        <w:rPr>
          <w:rFonts w:ascii="Times New Roman" w:hAnsi="Times New Roman" w:cs="Times New Roman"/>
          <w:sz w:val="24"/>
          <w:szCs w:val="24"/>
        </w:rPr>
        <w:t xml:space="preserve">, </w:t>
      </w:r>
      <w:r w:rsidR="0060285B">
        <w:rPr>
          <w:rFonts w:ascii="Times New Roman" w:hAnsi="Times New Roman" w:cs="Times New Roman"/>
          <w:sz w:val="24"/>
          <w:szCs w:val="24"/>
        </w:rPr>
        <w:t xml:space="preserve">une consultation nationale </w:t>
      </w:r>
      <w:r>
        <w:rPr>
          <w:rFonts w:ascii="Times New Roman" w:hAnsi="Times New Roman" w:cs="Times New Roman"/>
          <w:sz w:val="24"/>
          <w:szCs w:val="24"/>
        </w:rPr>
        <w:t>s’est tenue pour discuter</w:t>
      </w:r>
      <w:r w:rsidR="0060285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60285B">
        <w:rPr>
          <w:rFonts w:ascii="Times New Roman" w:hAnsi="Times New Roman" w:cs="Times New Roman"/>
          <w:sz w:val="24"/>
          <w:szCs w:val="24"/>
        </w:rPr>
        <w:t xml:space="preserve">la pertinence d’instaurer </w:t>
      </w:r>
      <w:r>
        <w:rPr>
          <w:rFonts w:ascii="Times New Roman" w:hAnsi="Times New Roman" w:cs="Times New Roman"/>
          <w:sz w:val="24"/>
          <w:szCs w:val="24"/>
        </w:rPr>
        <w:t xml:space="preserve">un RTR au Canada.  </w:t>
      </w:r>
      <w:r w:rsidR="007008D6">
        <w:rPr>
          <w:rFonts w:ascii="Times New Roman" w:hAnsi="Times New Roman" w:cs="Times New Roman"/>
          <w:sz w:val="24"/>
          <w:szCs w:val="24"/>
        </w:rPr>
        <w:t>Dans un</w:t>
      </w:r>
      <w:r w:rsidR="00BF4BEB">
        <w:rPr>
          <w:rFonts w:ascii="Times New Roman" w:hAnsi="Times New Roman" w:cs="Times New Roman"/>
          <w:sz w:val="24"/>
          <w:szCs w:val="24"/>
        </w:rPr>
        <w:t xml:space="preserve"> pays libéral où un </w:t>
      </w:r>
      <w:r>
        <w:rPr>
          <w:rFonts w:ascii="Times New Roman" w:hAnsi="Times New Roman" w:cs="Times New Roman"/>
          <w:sz w:val="24"/>
          <w:szCs w:val="24"/>
        </w:rPr>
        <w:t xml:space="preserve">employé </w:t>
      </w:r>
      <w:r w:rsidR="007008D6">
        <w:rPr>
          <w:rFonts w:ascii="Times New Roman" w:hAnsi="Times New Roman" w:cs="Times New Roman"/>
          <w:sz w:val="24"/>
          <w:szCs w:val="24"/>
        </w:rPr>
        <w:t xml:space="preserve">tend à </w:t>
      </w:r>
      <w:r>
        <w:rPr>
          <w:rFonts w:ascii="Times New Roman" w:hAnsi="Times New Roman" w:cs="Times New Roman"/>
          <w:sz w:val="24"/>
          <w:szCs w:val="24"/>
        </w:rPr>
        <w:t>gagne</w:t>
      </w:r>
      <w:r w:rsidR="007008D6">
        <w:rPr>
          <w:rFonts w:ascii="Times New Roman" w:hAnsi="Times New Roman" w:cs="Times New Roman"/>
          <w:sz w:val="24"/>
          <w:szCs w:val="24"/>
        </w:rPr>
        <w:t>r</w:t>
      </w:r>
      <w:r>
        <w:rPr>
          <w:rFonts w:ascii="Times New Roman" w:hAnsi="Times New Roman" w:cs="Times New Roman"/>
          <w:sz w:val="24"/>
          <w:szCs w:val="24"/>
        </w:rPr>
        <w:t xml:space="preserve"> </w:t>
      </w:r>
      <w:r w:rsidR="00BF4BEB">
        <w:rPr>
          <w:rFonts w:ascii="Times New Roman" w:hAnsi="Times New Roman" w:cs="Times New Roman"/>
          <w:sz w:val="24"/>
          <w:szCs w:val="24"/>
        </w:rPr>
        <w:t>en pouvoir de négociation</w:t>
      </w:r>
      <w:r>
        <w:rPr>
          <w:rFonts w:ascii="Times New Roman" w:hAnsi="Times New Roman" w:cs="Times New Roman"/>
          <w:sz w:val="24"/>
          <w:szCs w:val="24"/>
        </w:rPr>
        <w:t xml:space="preserve"> à travers sa valeur sur le marché du travail </w:t>
      </w:r>
      <w:r w:rsidR="007008D6">
        <w:rPr>
          <w:rFonts w:ascii="Times New Roman" w:hAnsi="Times New Roman" w:cs="Times New Roman"/>
          <w:sz w:val="24"/>
          <w:szCs w:val="24"/>
        </w:rPr>
        <w:t xml:space="preserve">et aux yeux d’un employeur, il semble que le RTR, comme procédure se mobilisant de manière individuelle, ait sa place. Toutefois, pour faire l’objet d’un réel changement social en </w:t>
      </w:r>
      <w:r w:rsidR="007008D6">
        <w:rPr>
          <w:rFonts w:ascii="Times New Roman" w:hAnsi="Times New Roman" w:cs="Times New Roman"/>
          <w:sz w:val="24"/>
          <w:szCs w:val="24"/>
        </w:rPr>
        <w:lastRenderedPageBreak/>
        <w:t xml:space="preserve">faveur des employés aux responsabilités familiales complexes, il semble que celui-ci devrait se renforcer </w:t>
      </w:r>
      <w:r w:rsidR="00084E68">
        <w:rPr>
          <w:rFonts w:ascii="Times New Roman" w:hAnsi="Times New Roman" w:cs="Times New Roman"/>
          <w:sz w:val="24"/>
          <w:szCs w:val="24"/>
        </w:rPr>
        <w:t>avec</w:t>
      </w:r>
      <w:r w:rsidR="007008D6">
        <w:rPr>
          <w:rFonts w:ascii="Times New Roman" w:hAnsi="Times New Roman" w:cs="Times New Roman"/>
          <w:sz w:val="24"/>
          <w:szCs w:val="24"/>
        </w:rPr>
        <w:t xml:space="preserve"> plus de contraintes. </w:t>
      </w:r>
    </w:p>
    <w:p w:rsidR="00E44B51" w:rsidRDefault="007008D6"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Dans ce sens, soulignons les efforts en cours du gouvernement canadien pour renforcer </w:t>
      </w:r>
      <w:r w:rsidR="008D0B3C">
        <w:rPr>
          <w:rFonts w:ascii="Times New Roman" w:hAnsi="Times New Roman" w:cs="Times New Roman"/>
          <w:sz w:val="24"/>
          <w:szCs w:val="24"/>
        </w:rPr>
        <w:t>certains</w:t>
      </w:r>
      <w:r>
        <w:rPr>
          <w:rFonts w:ascii="Times New Roman" w:hAnsi="Times New Roman" w:cs="Times New Roman"/>
          <w:sz w:val="24"/>
          <w:szCs w:val="24"/>
        </w:rPr>
        <w:t xml:space="preserve"> mécanismes de contrôle</w:t>
      </w:r>
      <w:r w:rsidR="0027369A">
        <w:rPr>
          <w:rFonts w:ascii="Times New Roman" w:hAnsi="Times New Roman" w:cs="Times New Roman"/>
          <w:sz w:val="24"/>
          <w:szCs w:val="24"/>
        </w:rPr>
        <w:t xml:space="preserve"> afin de</w:t>
      </w:r>
      <w:r>
        <w:rPr>
          <w:rFonts w:ascii="Times New Roman" w:hAnsi="Times New Roman" w:cs="Times New Roman"/>
          <w:sz w:val="24"/>
          <w:szCs w:val="24"/>
        </w:rPr>
        <w:t xml:space="preserve"> </w:t>
      </w:r>
      <w:r w:rsidR="0027369A">
        <w:rPr>
          <w:rFonts w:ascii="Times New Roman" w:hAnsi="Times New Roman" w:cs="Times New Roman"/>
          <w:sz w:val="24"/>
          <w:szCs w:val="24"/>
        </w:rPr>
        <w:t>s’assurer que les employeurs se conforment davantage aux diverses lois auxquelles ils sont soumis,</w:t>
      </w:r>
      <w:r w:rsidR="008D0B3C">
        <w:rPr>
          <w:rFonts w:ascii="Times New Roman" w:hAnsi="Times New Roman" w:cs="Times New Roman"/>
          <w:sz w:val="24"/>
          <w:szCs w:val="24"/>
        </w:rPr>
        <w:t xml:space="preserve"> </w:t>
      </w:r>
      <w:r w:rsidR="0027369A">
        <w:rPr>
          <w:rFonts w:ascii="Times New Roman" w:hAnsi="Times New Roman" w:cs="Times New Roman"/>
          <w:sz w:val="24"/>
          <w:szCs w:val="24"/>
        </w:rPr>
        <w:t>en investissant notamment les</w:t>
      </w:r>
      <w:r w:rsidR="008D0B3C">
        <w:rPr>
          <w:rFonts w:ascii="Times New Roman" w:hAnsi="Times New Roman" w:cs="Times New Roman"/>
          <w:sz w:val="24"/>
          <w:szCs w:val="24"/>
        </w:rPr>
        <w:t xml:space="preserve"> inspecteurs</w:t>
      </w:r>
      <w:r w:rsidR="0027369A">
        <w:rPr>
          <w:rFonts w:ascii="Times New Roman" w:hAnsi="Times New Roman" w:cs="Times New Roman"/>
          <w:sz w:val="24"/>
          <w:szCs w:val="24"/>
        </w:rPr>
        <w:t xml:space="preserve"> </w:t>
      </w:r>
      <w:r w:rsidR="00BF4BEB">
        <w:rPr>
          <w:rFonts w:ascii="Times New Roman" w:hAnsi="Times New Roman" w:cs="Times New Roman"/>
          <w:sz w:val="24"/>
          <w:szCs w:val="24"/>
        </w:rPr>
        <w:t xml:space="preserve">du travail </w:t>
      </w:r>
      <w:r w:rsidR="0027369A">
        <w:rPr>
          <w:rFonts w:ascii="Times New Roman" w:hAnsi="Times New Roman" w:cs="Times New Roman"/>
          <w:sz w:val="24"/>
          <w:szCs w:val="24"/>
        </w:rPr>
        <w:t>de plus de pouvoirs</w:t>
      </w:r>
      <w:r w:rsidR="008D0B3C">
        <w:rPr>
          <w:rFonts w:ascii="Times New Roman" w:hAnsi="Times New Roman" w:cs="Times New Roman"/>
          <w:sz w:val="24"/>
          <w:szCs w:val="24"/>
        </w:rPr>
        <w:t xml:space="preserve"> </w:t>
      </w:r>
      <w:r w:rsidR="0027369A">
        <w:rPr>
          <w:rFonts w:ascii="Times New Roman" w:hAnsi="Times New Roman" w:cs="Times New Roman"/>
          <w:sz w:val="24"/>
          <w:szCs w:val="24"/>
        </w:rPr>
        <w:t>(Emploi et Développement Social Canada</w:t>
      </w:r>
      <w:r>
        <w:rPr>
          <w:rFonts w:ascii="Times New Roman" w:hAnsi="Times New Roman" w:cs="Times New Roman"/>
          <w:sz w:val="24"/>
          <w:szCs w:val="24"/>
        </w:rPr>
        <w:t xml:space="preserve"> 2016)</w:t>
      </w:r>
      <w:r w:rsidR="008D0B3C">
        <w:rPr>
          <w:rFonts w:ascii="Times New Roman" w:hAnsi="Times New Roman" w:cs="Times New Roman"/>
          <w:sz w:val="24"/>
          <w:szCs w:val="24"/>
        </w:rPr>
        <w:t>.</w:t>
      </w:r>
      <w:r>
        <w:rPr>
          <w:rFonts w:ascii="Times New Roman" w:hAnsi="Times New Roman" w:cs="Times New Roman"/>
          <w:sz w:val="24"/>
          <w:szCs w:val="24"/>
        </w:rPr>
        <w:t xml:space="preserve"> </w:t>
      </w:r>
      <w:r w:rsidR="008D0B3C">
        <w:rPr>
          <w:rFonts w:ascii="Times New Roman" w:hAnsi="Times New Roman" w:cs="Times New Roman"/>
          <w:sz w:val="24"/>
          <w:szCs w:val="24"/>
        </w:rPr>
        <w:t>Ceci</w:t>
      </w:r>
      <w:r>
        <w:rPr>
          <w:rFonts w:ascii="Times New Roman" w:hAnsi="Times New Roman" w:cs="Times New Roman"/>
          <w:sz w:val="24"/>
          <w:szCs w:val="24"/>
        </w:rPr>
        <w:t xml:space="preserve"> pourra</w:t>
      </w:r>
      <w:r w:rsidR="008D0B3C">
        <w:rPr>
          <w:rFonts w:ascii="Times New Roman" w:hAnsi="Times New Roman" w:cs="Times New Roman"/>
          <w:sz w:val="24"/>
          <w:szCs w:val="24"/>
        </w:rPr>
        <w:t>it donner plus de poids au RTR en rendant</w:t>
      </w:r>
      <w:r>
        <w:rPr>
          <w:rFonts w:ascii="Times New Roman" w:hAnsi="Times New Roman" w:cs="Times New Roman"/>
          <w:sz w:val="24"/>
          <w:szCs w:val="24"/>
        </w:rPr>
        <w:t xml:space="preserve"> plus diffic</w:t>
      </w:r>
      <w:r w:rsidR="0027369A">
        <w:rPr>
          <w:rFonts w:ascii="Times New Roman" w:hAnsi="Times New Roman" w:cs="Times New Roman"/>
          <w:sz w:val="24"/>
          <w:szCs w:val="24"/>
        </w:rPr>
        <w:t>ile pour</w:t>
      </w:r>
      <w:r>
        <w:rPr>
          <w:rFonts w:ascii="Times New Roman" w:hAnsi="Times New Roman" w:cs="Times New Roman"/>
          <w:sz w:val="24"/>
          <w:szCs w:val="24"/>
        </w:rPr>
        <w:t xml:space="preserve"> un employeur </w:t>
      </w:r>
      <w:r w:rsidR="0027369A">
        <w:rPr>
          <w:rFonts w:ascii="Times New Roman" w:hAnsi="Times New Roman" w:cs="Times New Roman"/>
          <w:sz w:val="24"/>
          <w:szCs w:val="24"/>
        </w:rPr>
        <w:t xml:space="preserve">de justifier son refus d’accommoder un employé par des arguments économiques plus ou moins </w:t>
      </w:r>
      <w:r w:rsidR="001B2021">
        <w:rPr>
          <w:rFonts w:ascii="Times New Roman" w:hAnsi="Times New Roman" w:cs="Times New Roman"/>
          <w:sz w:val="24"/>
          <w:szCs w:val="24"/>
        </w:rPr>
        <w:t>fondés.</w:t>
      </w:r>
      <w:r>
        <w:rPr>
          <w:rFonts w:ascii="Times New Roman" w:hAnsi="Times New Roman" w:cs="Times New Roman"/>
          <w:sz w:val="24"/>
          <w:szCs w:val="24"/>
        </w:rPr>
        <w:t xml:space="preserve"> </w:t>
      </w:r>
      <w:r w:rsidR="00E44B51">
        <w:rPr>
          <w:rFonts w:ascii="Times New Roman" w:hAnsi="Times New Roman" w:cs="Times New Roman"/>
          <w:sz w:val="24"/>
          <w:szCs w:val="24"/>
        </w:rPr>
        <w:t>De même, le Canada présentant traditionnellement des politiques sociales plus généreuses que ses confrères libéraux et se rapprochant davantage des pays sociaux-démocrates en ce domaine</w:t>
      </w:r>
      <w:r w:rsidR="00E44B51" w:rsidRPr="00E44B51">
        <w:rPr>
          <w:rFonts w:ascii="Times New Roman" w:hAnsi="Times New Roman" w:cs="Times New Roman"/>
          <w:sz w:val="24"/>
          <w:szCs w:val="24"/>
        </w:rPr>
        <w:t xml:space="preserve"> (</w:t>
      </w:r>
      <w:r w:rsidR="00DB7C2C" w:rsidRPr="00E44B51">
        <w:rPr>
          <w:rFonts w:ascii="Times New Roman" w:hAnsi="Times New Roman" w:cs="Times New Roman"/>
          <w:sz w:val="24"/>
          <w:szCs w:val="24"/>
        </w:rPr>
        <w:t>St-Amour et Bourque 2013</w:t>
      </w:r>
      <w:r w:rsidR="00DB7C2C">
        <w:rPr>
          <w:rFonts w:ascii="Times New Roman" w:hAnsi="Times New Roman" w:cs="Times New Roman"/>
          <w:sz w:val="24"/>
          <w:szCs w:val="24"/>
        </w:rPr>
        <w:t>;</w:t>
      </w:r>
      <w:r w:rsidR="00084E68">
        <w:rPr>
          <w:rFonts w:ascii="Times New Roman" w:hAnsi="Times New Roman" w:cs="Times New Roman"/>
          <w:sz w:val="24"/>
          <w:szCs w:val="24"/>
        </w:rPr>
        <w:t xml:space="preserve"> </w:t>
      </w:r>
      <w:r w:rsidR="00E44B51" w:rsidRPr="00E44B51">
        <w:rPr>
          <w:rFonts w:ascii="Times New Roman" w:hAnsi="Times New Roman" w:cs="Times New Roman"/>
          <w:sz w:val="24"/>
          <w:szCs w:val="24"/>
        </w:rPr>
        <w:t>Tremblay 2012b</w:t>
      </w:r>
      <w:r w:rsidR="00E44B51">
        <w:rPr>
          <w:rFonts w:ascii="Times New Roman" w:hAnsi="Times New Roman" w:cs="Times New Roman"/>
          <w:sz w:val="24"/>
          <w:szCs w:val="24"/>
        </w:rPr>
        <w:t xml:space="preserve">) </w:t>
      </w:r>
      <w:r w:rsidR="00E44B51" w:rsidRPr="00E44B51">
        <w:rPr>
          <w:rFonts w:ascii="Times New Roman" w:hAnsi="Times New Roman" w:cs="Times New Roman"/>
          <w:sz w:val="24"/>
          <w:szCs w:val="24"/>
        </w:rPr>
        <w:t>il</w:t>
      </w:r>
      <w:r w:rsidR="00E44B51">
        <w:rPr>
          <w:rFonts w:ascii="Times New Roman" w:hAnsi="Times New Roman" w:cs="Times New Roman"/>
          <w:sz w:val="24"/>
          <w:szCs w:val="24"/>
        </w:rPr>
        <w:t xml:space="preserve"> devrait poursuivre sur sa lignée en offrant aux proches aidants des congés aussi généreux que les congés parentaux.</w:t>
      </w:r>
    </w:p>
    <w:p w:rsidR="008D0B3C" w:rsidRDefault="007008D6" w:rsidP="00644FE7">
      <w:pPr>
        <w:pStyle w:val="Corpsdetexte"/>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Une autre voie à explorer</w:t>
      </w:r>
      <w:r w:rsidR="008D0B3C">
        <w:rPr>
          <w:rFonts w:ascii="Times New Roman" w:hAnsi="Times New Roman" w:cs="Times New Roman"/>
          <w:sz w:val="24"/>
          <w:szCs w:val="24"/>
        </w:rPr>
        <w:t>,</w:t>
      </w:r>
      <w:r>
        <w:rPr>
          <w:rFonts w:ascii="Times New Roman" w:hAnsi="Times New Roman" w:cs="Times New Roman"/>
          <w:sz w:val="24"/>
          <w:szCs w:val="24"/>
        </w:rPr>
        <w:t xml:space="preserve"> pour un pays comme le Canada</w:t>
      </w:r>
      <w:r w:rsidR="008D0B3C">
        <w:rPr>
          <w:rFonts w:ascii="Times New Roman" w:hAnsi="Times New Roman" w:cs="Times New Roman"/>
          <w:sz w:val="24"/>
          <w:szCs w:val="24"/>
        </w:rPr>
        <w:t xml:space="preserve"> </w:t>
      </w:r>
      <w:r>
        <w:rPr>
          <w:rFonts w:ascii="Times New Roman" w:hAnsi="Times New Roman" w:cs="Times New Roman"/>
          <w:sz w:val="24"/>
          <w:szCs w:val="24"/>
        </w:rPr>
        <w:t xml:space="preserve">où </w:t>
      </w:r>
      <w:r w:rsidR="008D0B3C">
        <w:rPr>
          <w:rFonts w:ascii="Times New Roman" w:hAnsi="Times New Roman" w:cs="Times New Roman"/>
          <w:sz w:val="24"/>
          <w:szCs w:val="24"/>
        </w:rPr>
        <w:t>la négociation collective</w:t>
      </w:r>
      <w:r>
        <w:rPr>
          <w:rFonts w:ascii="Times New Roman" w:hAnsi="Times New Roman" w:cs="Times New Roman"/>
          <w:sz w:val="24"/>
          <w:szCs w:val="24"/>
        </w:rPr>
        <w:t xml:space="preserve"> a tout</w:t>
      </w:r>
      <w:r w:rsidR="001B2021">
        <w:rPr>
          <w:rFonts w:ascii="Times New Roman" w:hAnsi="Times New Roman" w:cs="Times New Roman"/>
          <w:sz w:val="24"/>
          <w:szCs w:val="24"/>
        </w:rPr>
        <w:t xml:space="preserve"> de même une importance dans </w:t>
      </w:r>
      <w:r w:rsidR="008D0B3C">
        <w:rPr>
          <w:rFonts w:ascii="Times New Roman" w:hAnsi="Times New Roman" w:cs="Times New Roman"/>
          <w:sz w:val="24"/>
          <w:szCs w:val="24"/>
        </w:rPr>
        <w:t>l’établissement</w:t>
      </w:r>
      <w:r>
        <w:rPr>
          <w:rFonts w:ascii="Times New Roman" w:hAnsi="Times New Roman" w:cs="Times New Roman"/>
          <w:sz w:val="24"/>
          <w:szCs w:val="24"/>
        </w:rPr>
        <w:t xml:space="preserve"> des conditions de travail</w:t>
      </w:r>
      <w:r w:rsidR="00084E68">
        <w:rPr>
          <w:rFonts w:ascii="Times New Roman" w:hAnsi="Times New Roman" w:cs="Times New Roman"/>
          <w:sz w:val="24"/>
          <w:szCs w:val="24"/>
        </w:rPr>
        <w:t>,</w:t>
      </w:r>
      <w:r w:rsidR="004C4851">
        <w:rPr>
          <w:rFonts w:ascii="Times New Roman" w:hAnsi="Times New Roman" w:cs="Times New Roman"/>
          <w:sz w:val="24"/>
          <w:szCs w:val="24"/>
        </w:rPr>
        <w:t xml:space="preserve"> par opposition à son voisin américain ou encore au Royaume-Uni (</w:t>
      </w:r>
      <w:proofErr w:type="spellStart"/>
      <w:r w:rsidR="004C4851">
        <w:rPr>
          <w:rFonts w:ascii="Times New Roman" w:hAnsi="Times New Roman" w:cs="Times New Roman"/>
          <w:sz w:val="24"/>
          <w:szCs w:val="24"/>
        </w:rPr>
        <w:t>Dancaster</w:t>
      </w:r>
      <w:proofErr w:type="spellEnd"/>
      <w:r w:rsidR="004C4851">
        <w:rPr>
          <w:rFonts w:ascii="Times New Roman" w:hAnsi="Times New Roman" w:cs="Times New Roman"/>
          <w:sz w:val="24"/>
          <w:szCs w:val="24"/>
        </w:rPr>
        <w:t xml:space="preserve"> 2006)</w:t>
      </w:r>
      <w:r>
        <w:rPr>
          <w:rFonts w:ascii="Times New Roman" w:hAnsi="Times New Roman" w:cs="Times New Roman"/>
          <w:sz w:val="24"/>
          <w:szCs w:val="24"/>
        </w:rPr>
        <w:t xml:space="preserve">, </w:t>
      </w:r>
      <w:r w:rsidR="008D0B3C">
        <w:rPr>
          <w:rFonts w:ascii="Times New Roman" w:hAnsi="Times New Roman" w:cs="Times New Roman"/>
          <w:sz w:val="24"/>
          <w:szCs w:val="24"/>
        </w:rPr>
        <w:t xml:space="preserve">serait de </w:t>
      </w:r>
      <w:r w:rsidR="00EE0238">
        <w:rPr>
          <w:rFonts w:ascii="Times New Roman" w:hAnsi="Times New Roman" w:cs="Times New Roman"/>
          <w:sz w:val="24"/>
          <w:szCs w:val="24"/>
        </w:rPr>
        <w:t xml:space="preserve">mobiliser les syndicats dans l’obtention pour les employés </w:t>
      </w:r>
      <w:r w:rsidR="008D0B3C">
        <w:rPr>
          <w:rFonts w:ascii="Times New Roman" w:hAnsi="Times New Roman" w:cs="Times New Roman"/>
          <w:sz w:val="24"/>
          <w:szCs w:val="24"/>
        </w:rPr>
        <w:t xml:space="preserve">d’un contrôle accru </w:t>
      </w:r>
      <w:r w:rsidR="00BF4BEB">
        <w:rPr>
          <w:rFonts w:ascii="Times New Roman" w:hAnsi="Times New Roman" w:cs="Times New Roman"/>
          <w:sz w:val="24"/>
          <w:szCs w:val="24"/>
        </w:rPr>
        <w:t>sur leur emploi du temps.</w:t>
      </w:r>
      <w:r w:rsidR="008D0B3C">
        <w:rPr>
          <w:rFonts w:ascii="Times New Roman" w:hAnsi="Times New Roman" w:cs="Times New Roman"/>
          <w:sz w:val="24"/>
          <w:szCs w:val="24"/>
        </w:rPr>
        <w:t xml:space="preserve"> Ceci représente</w:t>
      </w:r>
      <w:r w:rsidR="00BF4BEB">
        <w:rPr>
          <w:rFonts w:ascii="Times New Roman" w:hAnsi="Times New Roman" w:cs="Times New Roman"/>
          <w:sz w:val="24"/>
          <w:szCs w:val="24"/>
        </w:rPr>
        <w:t xml:space="preserve"> certainement</w:t>
      </w:r>
      <w:r w:rsidR="008D0B3C">
        <w:rPr>
          <w:rFonts w:ascii="Times New Roman" w:hAnsi="Times New Roman" w:cs="Times New Roman"/>
          <w:sz w:val="24"/>
          <w:szCs w:val="24"/>
        </w:rPr>
        <w:t xml:space="preserve"> un défi pour des syndicats qui pourraient voir</w:t>
      </w:r>
      <w:r w:rsidR="00BF4BEB">
        <w:rPr>
          <w:rFonts w:ascii="Times New Roman" w:hAnsi="Times New Roman" w:cs="Times New Roman"/>
          <w:sz w:val="24"/>
          <w:szCs w:val="24"/>
        </w:rPr>
        <w:t xml:space="preserve"> dans l’accommodement des employés selon leurs contraintes personnelles</w:t>
      </w:r>
      <w:r w:rsidR="008D0B3C">
        <w:rPr>
          <w:rFonts w:ascii="Times New Roman" w:hAnsi="Times New Roman" w:cs="Times New Roman"/>
          <w:sz w:val="24"/>
          <w:szCs w:val="24"/>
        </w:rPr>
        <w:t xml:space="preserve"> une menace aux systèmes de reco</w:t>
      </w:r>
      <w:r w:rsidR="00084E68">
        <w:rPr>
          <w:rFonts w:ascii="Times New Roman" w:hAnsi="Times New Roman" w:cs="Times New Roman"/>
          <w:sz w:val="24"/>
          <w:szCs w:val="24"/>
        </w:rPr>
        <w:t xml:space="preserve">nnaissance par ancienneté; par contre, ceci constituerait </w:t>
      </w:r>
      <w:r w:rsidR="008D0B3C">
        <w:rPr>
          <w:rFonts w:ascii="Times New Roman" w:hAnsi="Times New Roman" w:cs="Times New Roman"/>
          <w:sz w:val="24"/>
          <w:szCs w:val="24"/>
        </w:rPr>
        <w:t xml:space="preserve">une </w:t>
      </w:r>
      <w:r w:rsidR="00084E68">
        <w:rPr>
          <w:rFonts w:ascii="Times New Roman" w:hAnsi="Times New Roman" w:cs="Times New Roman"/>
          <w:sz w:val="24"/>
          <w:szCs w:val="24"/>
        </w:rPr>
        <w:t>occasion</w:t>
      </w:r>
      <w:r w:rsidR="008D0B3C">
        <w:rPr>
          <w:rFonts w:ascii="Times New Roman" w:hAnsi="Times New Roman" w:cs="Times New Roman"/>
          <w:sz w:val="24"/>
          <w:szCs w:val="24"/>
        </w:rPr>
        <w:t xml:space="preserve"> de prendre un nouvel essor vers une représentation des employés</w:t>
      </w:r>
      <w:r w:rsidR="00BF4BEB">
        <w:rPr>
          <w:rFonts w:ascii="Times New Roman" w:hAnsi="Times New Roman" w:cs="Times New Roman"/>
          <w:sz w:val="24"/>
          <w:szCs w:val="24"/>
        </w:rPr>
        <w:t xml:space="preserve"> qui soit</w:t>
      </w:r>
      <w:r w:rsidR="008D0B3C">
        <w:rPr>
          <w:rFonts w:ascii="Times New Roman" w:hAnsi="Times New Roman" w:cs="Times New Roman"/>
          <w:sz w:val="24"/>
          <w:szCs w:val="24"/>
        </w:rPr>
        <w:t xml:space="preserve"> </w:t>
      </w:r>
      <w:r w:rsidR="00BF4BEB">
        <w:rPr>
          <w:rFonts w:ascii="Times New Roman" w:hAnsi="Times New Roman" w:cs="Times New Roman"/>
          <w:sz w:val="24"/>
          <w:szCs w:val="24"/>
        </w:rPr>
        <w:t xml:space="preserve">plus compréhensive </w:t>
      </w:r>
      <w:r w:rsidR="00084E68">
        <w:rPr>
          <w:rFonts w:ascii="Times New Roman" w:hAnsi="Times New Roman" w:cs="Times New Roman"/>
          <w:sz w:val="24"/>
          <w:szCs w:val="24"/>
        </w:rPr>
        <w:t xml:space="preserve">à l’endroit </w:t>
      </w:r>
      <w:r w:rsidR="00BF4BEB">
        <w:rPr>
          <w:rFonts w:ascii="Times New Roman" w:hAnsi="Times New Roman" w:cs="Times New Roman"/>
          <w:sz w:val="24"/>
          <w:szCs w:val="24"/>
        </w:rPr>
        <w:t>de</w:t>
      </w:r>
      <w:r w:rsidR="0027369A">
        <w:rPr>
          <w:rFonts w:ascii="Times New Roman" w:hAnsi="Times New Roman" w:cs="Times New Roman"/>
          <w:sz w:val="24"/>
          <w:szCs w:val="24"/>
        </w:rPr>
        <w:t xml:space="preserve"> leur</w:t>
      </w:r>
      <w:r w:rsidR="001B2021">
        <w:rPr>
          <w:rFonts w:ascii="Times New Roman" w:hAnsi="Times New Roman" w:cs="Times New Roman"/>
          <w:sz w:val="24"/>
          <w:szCs w:val="24"/>
        </w:rPr>
        <w:t>s</w:t>
      </w:r>
      <w:r w:rsidR="0027369A">
        <w:rPr>
          <w:rFonts w:ascii="Times New Roman" w:hAnsi="Times New Roman" w:cs="Times New Roman"/>
          <w:sz w:val="24"/>
          <w:szCs w:val="24"/>
        </w:rPr>
        <w:t xml:space="preserve"> </w:t>
      </w:r>
      <w:r w:rsidR="00BF4BEB">
        <w:rPr>
          <w:rFonts w:ascii="Times New Roman" w:hAnsi="Times New Roman" w:cs="Times New Roman"/>
          <w:sz w:val="24"/>
          <w:szCs w:val="24"/>
        </w:rPr>
        <w:t xml:space="preserve">diverses </w:t>
      </w:r>
      <w:r w:rsidR="0027369A">
        <w:rPr>
          <w:rFonts w:ascii="Times New Roman" w:hAnsi="Times New Roman" w:cs="Times New Roman"/>
          <w:sz w:val="24"/>
          <w:szCs w:val="24"/>
        </w:rPr>
        <w:t>réalité</w:t>
      </w:r>
      <w:r w:rsidR="001B2021">
        <w:rPr>
          <w:rFonts w:ascii="Times New Roman" w:hAnsi="Times New Roman" w:cs="Times New Roman"/>
          <w:sz w:val="24"/>
          <w:szCs w:val="24"/>
        </w:rPr>
        <w:t>s</w:t>
      </w:r>
      <w:r w:rsidR="0027369A">
        <w:rPr>
          <w:rFonts w:ascii="Times New Roman" w:hAnsi="Times New Roman" w:cs="Times New Roman"/>
          <w:sz w:val="24"/>
          <w:szCs w:val="24"/>
        </w:rPr>
        <w:t xml:space="preserve"> sociale</w:t>
      </w:r>
      <w:r w:rsidR="001B2021">
        <w:rPr>
          <w:rFonts w:ascii="Times New Roman" w:hAnsi="Times New Roman" w:cs="Times New Roman"/>
          <w:sz w:val="24"/>
          <w:szCs w:val="24"/>
        </w:rPr>
        <w:t>s</w:t>
      </w:r>
      <w:r w:rsidR="0027369A">
        <w:rPr>
          <w:rFonts w:ascii="Times New Roman" w:hAnsi="Times New Roman" w:cs="Times New Roman"/>
          <w:sz w:val="24"/>
          <w:szCs w:val="24"/>
        </w:rPr>
        <w:t>.</w:t>
      </w:r>
      <w:r w:rsidR="00BF4BEB">
        <w:rPr>
          <w:rFonts w:ascii="Times New Roman" w:hAnsi="Times New Roman" w:cs="Times New Roman"/>
          <w:sz w:val="24"/>
          <w:szCs w:val="24"/>
        </w:rPr>
        <w:t xml:space="preserve"> Approcher ainsi </w:t>
      </w:r>
      <w:r w:rsidR="00BF4BEB">
        <w:rPr>
          <w:rFonts w:ascii="Times New Roman" w:hAnsi="Times New Roman" w:cs="Times New Roman"/>
          <w:sz w:val="24"/>
          <w:szCs w:val="24"/>
        </w:rPr>
        <w:lastRenderedPageBreak/>
        <w:t>l’accommodement sous l’angle collectif amènerait probablement les employés proches aidants à être plus conscients de l</w:t>
      </w:r>
      <w:r w:rsidR="00084E68">
        <w:rPr>
          <w:rFonts w:ascii="Times New Roman" w:hAnsi="Times New Roman" w:cs="Times New Roman"/>
          <w:sz w:val="24"/>
          <w:szCs w:val="24"/>
        </w:rPr>
        <w:t>eurs droits, et plus confiants pour</w:t>
      </w:r>
      <w:r w:rsidR="00BF4BEB">
        <w:rPr>
          <w:rFonts w:ascii="Times New Roman" w:hAnsi="Times New Roman" w:cs="Times New Roman"/>
          <w:sz w:val="24"/>
          <w:szCs w:val="24"/>
        </w:rPr>
        <w:t xml:space="preserve"> les revendiquer.</w:t>
      </w:r>
    </w:p>
    <w:p w:rsidR="00897C16" w:rsidRPr="000D3731" w:rsidRDefault="00897C16" w:rsidP="00644FE7">
      <w:pPr>
        <w:pStyle w:val="Corpsdetexte"/>
        <w:spacing w:line="480" w:lineRule="auto"/>
        <w:ind w:left="0"/>
        <w:jc w:val="both"/>
        <w:rPr>
          <w:rFonts w:ascii="Times" w:hAnsi="Times"/>
          <w:b/>
          <w:sz w:val="28"/>
          <w:lang w:eastAsia="en-US"/>
        </w:rPr>
      </w:pPr>
      <w:r w:rsidRPr="000D3731">
        <w:rPr>
          <w:rFonts w:ascii="Times" w:hAnsi="Times"/>
          <w:b/>
          <w:sz w:val="28"/>
          <w:lang w:eastAsia="en-US"/>
        </w:rPr>
        <w:t xml:space="preserve">Limites </w:t>
      </w:r>
    </w:p>
    <w:p w:rsidR="00897C16" w:rsidRDefault="00D60159" w:rsidP="00644FE7">
      <w:pPr>
        <w:spacing w:line="480" w:lineRule="auto"/>
        <w:ind w:left="0"/>
        <w:jc w:val="both"/>
        <w:rPr>
          <w:rFonts w:ascii="Times New Roman" w:hAnsi="Times New Roman" w:cs="Times New Roman"/>
          <w:sz w:val="24"/>
          <w:szCs w:val="24"/>
        </w:rPr>
      </w:pPr>
      <w:r w:rsidRPr="009E05BB">
        <w:rPr>
          <w:rFonts w:ascii="Times New Roman" w:hAnsi="Times New Roman" w:cs="Times New Roman"/>
          <w:sz w:val="24"/>
          <w:szCs w:val="24"/>
        </w:rPr>
        <w:t xml:space="preserve">Notre analyse </w:t>
      </w:r>
      <w:r w:rsidR="00897C16" w:rsidRPr="009E05BB">
        <w:rPr>
          <w:rFonts w:ascii="Times New Roman" w:hAnsi="Times New Roman" w:cs="Times New Roman"/>
          <w:sz w:val="24"/>
          <w:szCs w:val="24"/>
        </w:rPr>
        <w:t>présente des limites, essentiellem</w:t>
      </w:r>
      <w:r w:rsidRPr="009E05BB">
        <w:rPr>
          <w:rFonts w:ascii="Times New Roman" w:hAnsi="Times New Roman" w:cs="Times New Roman"/>
          <w:sz w:val="24"/>
          <w:szCs w:val="24"/>
        </w:rPr>
        <w:t>ent en raison du</w:t>
      </w:r>
      <w:r w:rsidR="004C4851">
        <w:rPr>
          <w:rFonts w:ascii="Times New Roman" w:hAnsi="Times New Roman" w:cs="Times New Roman"/>
          <w:sz w:val="24"/>
          <w:szCs w:val="24"/>
        </w:rPr>
        <w:t xml:space="preserve"> faible</w:t>
      </w:r>
      <w:r w:rsidRPr="009E05BB">
        <w:rPr>
          <w:rFonts w:ascii="Times New Roman" w:hAnsi="Times New Roman" w:cs="Times New Roman"/>
          <w:sz w:val="24"/>
          <w:szCs w:val="24"/>
        </w:rPr>
        <w:t xml:space="preserve"> nombre </w:t>
      </w:r>
      <w:r w:rsidR="004C4851">
        <w:rPr>
          <w:rFonts w:ascii="Times New Roman" w:hAnsi="Times New Roman" w:cs="Times New Roman"/>
          <w:sz w:val="24"/>
          <w:szCs w:val="24"/>
        </w:rPr>
        <w:t>d’études sur les effets de cette législation dans les milieux de travail</w:t>
      </w:r>
      <w:r w:rsidR="00897C16" w:rsidRPr="009E05BB">
        <w:rPr>
          <w:rFonts w:ascii="Times New Roman" w:hAnsi="Times New Roman" w:cs="Times New Roman"/>
          <w:sz w:val="24"/>
          <w:szCs w:val="24"/>
        </w:rPr>
        <w:t xml:space="preserve">. En particulier, nous n’avons trouvé aucune étude qualitative concernant les effets du RTR sur les employés proches aidants et leurs gestionnaires, </w:t>
      </w:r>
      <w:r w:rsidRPr="009E05BB">
        <w:rPr>
          <w:rFonts w:ascii="Times New Roman" w:hAnsi="Times New Roman" w:cs="Times New Roman"/>
          <w:sz w:val="24"/>
          <w:szCs w:val="24"/>
        </w:rPr>
        <w:t xml:space="preserve">et avons dû composer avec les données disponibles au sujet des parents, qui n’ont pas le même type de responsabilités. </w:t>
      </w:r>
      <w:r w:rsidR="00897C16" w:rsidRPr="009E05BB">
        <w:rPr>
          <w:rFonts w:ascii="Times New Roman" w:hAnsi="Times New Roman" w:cs="Times New Roman"/>
          <w:sz w:val="24"/>
          <w:szCs w:val="24"/>
        </w:rPr>
        <w:t xml:space="preserve">Par ailleurs, bien que nous nous soyons gardées d’effectuer des conclusions hâtives dans notre analyse des données sur les pays qui offrent ce droit, des différences de méthodologies existent entre chaque étude, sans compter les différences </w:t>
      </w:r>
      <w:r w:rsidRPr="009E05BB">
        <w:rPr>
          <w:rFonts w:ascii="Times New Roman" w:hAnsi="Times New Roman" w:cs="Times New Roman"/>
          <w:sz w:val="24"/>
          <w:szCs w:val="24"/>
        </w:rPr>
        <w:t xml:space="preserve">entre certaines variables de contingences que les données ne nous permettaient pas de traiter plus en profondeur. Bien que nous ayons tenté de compenser au mieux ces lacunes, ceci </w:t>
      </w:r>
      <w:r w:rsidR="00897C16" w:rsidRPr="009E05BB">
        <w:rPr>
          <w:rFonts w:ascii="Times New Roman" w:hAnsi="Times New Roman" w:cs="Times New Roman"/>
          <w:sz w:val="24"/>
          <w:szCs w:val="24"/>
        </w:rPr>
        <w:t>limit</w:t>
      </w:r>
      <w:r w:rsidRPr="009E05BB">
        <w:rPr>
          <w:rFonts w:ascii="Times New Roman" w:hAnsi="Times New Roman" w:cs="Times New Roman"/>
          <w:sz w:val="24"/>
          <w:szCs w:val="24"/>
        </w:rPr>
        <w:t xml:space="preserve">e </w:t>
      </w:r>
      <w:r w:rsidR="00897C16" w:rsidRPr="009E05BB">
        <w:rPr>
          <w:rFonts w:ascii="Times New Roman" w:hAnsi="Times New Roman" w:cs="Times New Roman"/>
          <w:sz w:val="24"/>
          <w:szCs w:val="24"/>
        </w:rPr>
        <w:t xml:space="preserve">la portée interprétative de nos constats. </w:t>
      </w:r>
      <w:r w:rsidR="00743503">
        <w:rPr>
          <w:rFonts w:ascii="Times New Roman" w:hAnsi="Times New Roman" w:cs="Times New Roman"/>
          <w:sz w:val="24"/>
          <w:szCs w:val="24"/>
        </w:rPr>
        <w:t>De même</w:t>
      </w:r>
      <w:r w:rsidR="00191DE4">
        <w:rPr>
          <w:rFonts w:ascii="Times New Roman" w:hAnsi="Times New Roman" w:cs="Times New Roman"/>
          <w:sz w:val="24"/>
          <w:szCs w:val="24"/>
        </w:rPr>
        <w:t>, le RTR est davantage susceptible d’inf</w:t>
      </w:r>
      <w:r w:rsidR="00235E62">
        <w:rPr>
          <w:rFonts w:ascii="Times New Roman" w:hAnsi="Times New Roman" w:cs="Times New Roman"/>
          <w:sz w:val="24"/>
          <w:szCs w:val="24"/>
        </w:rPr>
        <w:t>luencer les grandes entreprises;</w:t>
      </w:r>
      <w:r w:rsidR="00191DE4">
        <w:rPr>
          <w:rFonts w:ascii="Times New Roman" w:hAnsi="Times New Roman" w:cs="Times New Roman"/>
          <w:sz w:val="24"/>
          <w:szCs w:val="24"/>
        </w:rPr>
        <w:t xml:space="preserve"> or </w:t>
      </w:r>
      <w:r w:rsidR="00235E62">
        <w:rPr>
          <w:rFonts w:ascii="Times New Roman" w:hAnsi="Times New Roman" w:cs="Times New Roman"/>
          <w:sz w:val="24"/>
          <w:szCs w:val="24"/>
        </w:rPr>
        <w:t>l’économie</w:t>
      </w:r>
      <w:r w:rsidR="00191DE4">
        <w:rPr>
          <w:rFonts w:ascii="Times New Roman" w:hAnsi="Times New Roman" w:cs="Times New Roman"/>
          <w:sz w:val="24"/>
          <w:szCs w:val="24"/>
        </w:rPr>
        <w:t xml:space="preserve"> canadienne est caractérisée </w:t>
      </w:r>
      <w:r w:rsidR="00EF4938">
        <w:rPr>
          <w:rFonts w:ascii="Times New Roman" w:hAnsi="Times New Roman" w:cs="Times New Roman"/>
          <w:sz w:val="24"/>
          <w:szCs w:val="24"/>
        </w:rPr>
        <w:t>par une</w:t>
      </w:r>
      <w:r w:rsidR="00191DE4">
        <w:rPr>
          <w:rFonts w:ascii="Times New Roman" w:hAnsi="Times New Roman" w:cs="Times New Roman"/>
          <w:sz w:val="24"/>
          <w:szCs w:val="24"/>
        </w:rPr>
        <w:t xml:space="preserve"> majorité PME</w:t>
      </w:r>
      <w:r w:rsidR="005D0176">
        <w:rPr>
          <w:rFonts w:ascii="Times New Roman" w:hAnsi="Times New Roman" w:cs="Times New Roman"/>
          <w:sz w:val="24"/>
          <w:szCs w:val="24"/>
        </w:rPr>
        <w:t xml:space="preserve">. </w:t>
      </w:r>
      <w:r w:rsidR="00897C16" w:rsidRPr="009E05BB">
        <w:rPr>
          <w:rFonts w:ascii="Times New Roman" w:hAnsi="Times New Roman" w:cs="Times New Roman"/>
          <w:sz w:val="24"/>
          <w:szCs w:val="24"/>
        </w:rPr>
        <w:t xml:space="preserve">Néanmoins, comme il n’existe que très peu d’études transversales sur le sujet, et que la proposition est mise de l’avant pour tenter de favoriser une meilleure conciliation travail-famille, notre analyse permet d’avoir une vue globale et </w:t>
      </w:r>
      <w:r w:rsidR="000B6250" w:rsidRPr="009E05BB">
        <w:rPr>
          <w:rFonts w:ascii="Times New Roman" w:hAnsi="Times New Roman" w:cs="Times New Roman"/>
          <w:sz w:val="24"/>
          <w:szCs w:val="24"/>
        </w:rPr>
        <w:t>alimente</w:t>
      </w:r>
      <w:r w:rsidR="00897C16" w:rsidRPr="009E05BB">
        <w:rPr>
          <w:rFonts w:ascii="Times New Roman" w:hAnsi="Times New Roman" w:cs="Times New Roman"/>
          <w:sz w:val="24"/>
          <w:szCs w:val="24"/>
        </w:rPr>
        <w:t xml:space="preserve"> la réflexion au sujet de l’offre </w:t>
      </w:r>
      <w:r w:rsidR="005D0176">
        <w:rPr>
          <w:rFonts w:ascii="Times New Roman" w:hAnsi="Times New Roman" w:cs="Times New Roman"/>
          <w:sz w:val="24"/>
          <w:szCs w:val="24"/>
        </w:rPr>
        <w:t>d’une telle politique au Canada en montrant</w:t>
      </w:r>
      <w:r w:rsidR="000B6250" w:rsidRPr="009E05BB">
        <w:rPr>
          <w:rFonts w:ascii="Times New Roman" w:hAnsi="Times New Roman" w:cs="Times New Roman"/>
          <w:sz w:val="24"/>
          <w:szCs w:val="24"/>
        </w:rPr>
        <w:t xml:space="preserve"> ses </w:t>
      </w:r>
      <w:r w:rsidR="005D0176">
        <w:rPr>
          <w:rFonts w:ascii="Times New Roman" w:hAnsi="Times New Roman" w:cs="Times New Roman"/>
          <w:sz w:val="24"/>
          <w:szCs w:val="24"/>
        </w:rPr>
        <w:t xml:space="preserve">potentiels </w:t>
      </w:r>
      <w:r w:rsidR="000B6250" w:rsidRPr="009E05BB">
        <w:rPr>
          <w:rFonts w:ascii="Times New Roman" w:hAnsi="Times New Roman" w:cs="Times New Roman"/>
          <w:sz w:val="24"/>
          <w:szCs w:val="24"/>
        </w:rPr>
        <w:t>a</w:t>
      </w:r>
      <w:r w:rsidR="005D0176">
        <w:rPr>
          <w:rFonts w:ascii="Times New Roman" w:hAnsi="Times New Roman" w:cs="Times New Roman"/>
          <w:sz w:val="24"/>
          <w:szCs w:val="24"/>
        </w:rPr>
        <w:t>touts et dérives.</w:t>
      </w:r>
    </w:p>
    <w:p w:rsidR="007E3F99" w:rsidRDefault="007E3F99" w:rsidP="00644FE7">
      <w:pPr>
        <w:pStyle w:val="Corpsdetexte"/>
        <w:spacing w:line="480" w:lineRule="auto"/>
        <w:ind w:left="0"/>
        <w:jc w:val="both"/>
        <w:rPr>
          <w:rFonts w:ascii="Times New Roman" w:hAnsi="Times New Roman" w:cs="Times New Roman"/>
          <w:sz w:val="24"/>
          <w:szCs w:val="24"/>
        </w:rPr>
      </w:pPr>
    </w:p>
    <w:p w:rsidR="00644FE7" w:rsidRDefault="00644FE7" w:rsidP="00644FE7">
      <w:pPr>
        <w:pStyle w:val="Corpsdetexte"/>
        <w:spacing w:line="480" w:lineRule="auto"/>
        <w:ind w:left="0"/>
        <w:jc w:val="both"/>
        <w:rPr>
          <w:rFonts w:ascii="Times New Roman" w:hAnsi="Times New Roman" w:cs="Times New Roman"/>
          <w:sz w:val="24"/>
          <w:szCs w:val="24"/>
        </w:rPr>
      </w:pPr>
    </w:p>
    <w:p w:rsidR="00644FE7" w:rsidRPr="007E3F99" w:rsidRDefault="00644FE7" w:rsidP="00644FE7">
      <w:pPr>
        <w:pStyle w:val="Corpsdetexte"/>
        <w:spacing w:line="480" w:lineRule="auto"/>
        <w:ind w:left="0"/>
        <w:jc w:val="both"/>
        <w:rPr>
          <w:rFonts w:ascii="Times New Roman" w:hAnsi="Times New Roman" w:cs="Times New Roman"/>
          <w:sz w:val="24"/>
          <w:szCs w:val="24"/>
        </w:rPr>
      </w:pPr>
    </w:p>
    <w:p w:rsidR="00897C16" w:rsidRPr="007E3F99" w:rsidRDefault="00897C16" w:rsidP="00644FE7">
      <w:pPr>
        <w:pStyle w:val="Standard"/>
        <w:spacing w:line="480" w:lineRule="auto"/>
        <w:jc w:val="both"/>
        <w:rPr>
          <w:rFonts w:ascii="Times" w:hAnsi="Times" w:cs="Times New Roman"/>
          <w:b/>
          <w:sz w:val="28"/>
          <w:szCs w:val="24"/>
        </w:rPr>
      </w:pPr>
      <w:r w:rsidRPr="007E3F99">
        <w:rPr>
          <w:rFonts w:ascii="Times" w:hAnsi="Times" w:cs="Times New Roman"/>
          <w:b/>
          <w:sz w:val="28"/>
          <w:szCs w:val="24"/>
        </w:rPr>
        <w:lastRenderedPageBreak/>
        <w:t>Bibliographie</w:t>
      </w:r>
    </w:p>
    <w:p w:rsidR="00897C16" w:rsidRDefault="00897C16" w:rsidP="00644FE7">
      <w:pPr>
        <w:tabs>
          <w:tab w:val="clear" w:pos="708"/>
        </w:tabs>
        <w:suppressAutoHyphens w:val="0"/>
        <w:autoSpaceDE w:val="0"/>
        <w:autoSpaceDN w:val="0"/>
        <w:adjustRightInd w:val="0"/>
        <w:spacing w:after="0" w:line="480" w:lineRule="auto"/>
        <w:ind w:left="0"/>
        <w:jc w:val="both"/>
        <w:rPr>
          <w:rFonts w:ascii="Times" w:eastAsiaTheme="minorHAnsi" w:hAnsi="Times" w:cs="Tahoma"/>
          <w:sz w:val="24"/>
          <w:szCs w:val="24"/>
          <w:lang w:val="en-US" w:eastAsia="en-US"/>
        </w:rPr>
      </w:pPr>
      <w:r w:rsidRPr="00084E68">
        <w:rPr>
          <w:rFonts w:ascii="Times" w:hAnsi="Times" w:cs="Tahoma"/>
          <w:sz w:val="24"/>
          <w:szCs w:val="24"/>
          <w:lang w:val="en-CA"/>
        </w:rPr>
        <w:t xml:space="preserve">Adams, S. J., J. S. Heywood </w:t>
      </w:r>
      <w:proofErr w:type="gramStart"/>
      <w:r w:rsidRPr="00084E68">
        <w:rPr>
          <w:rFonts w:ascii="Times" w:hAnsi="Times" w:cs="Tahoma"/>
          <w:sz w:val="24"/>
          <w:szCs w:val="24"/>
          <w:lang w:val="en-CA"/>
        </w:rPr>
        <w:t>et</w:t>
      </w:r>
      <w:proofErr w:type="gramEnd"/>
      <w:r w:rsidRPr="00084E68">
        <w:rPr>
          <w:rFonts w:ascii="Times" w:hAnsi="Times" w:cs="Tahoma"/>
          <w:sz w:val="24"/>
          <w:szCs w:val="24"/>
          <w:lang w:val="en-CA"/>
        </w:rPr>
        <w:t xml:space="preserve"> L. A. Miller. </w:t>
      </w:r>
      <w:r w:rsidRPr="002173B3">
        <w:rPr>
          <w:rFonts w:ascii="Times" w:hAnsi="Times" w:cs="Tahoma"/>
          <w:sz w:val="24"/>
          <w:szCs w:val="24"/>
          <w:lang w:val="en-CA"/>
        </w:rPr>
        <w:t xml:space="preserve">2014. “Caregivers, Firm Policies and Gender Discrimination Claims” </w:t>
      </w:r>
      <w:r w:rsidRPr="002173B3">
        <w:rPr>
          <w:rFonts w:ascii="Times" w:hAnsi="Times" w:cs="Tahoma"/>
          <w:i/>
          <w:sz w:val="24"/>
          <w:szCs w:val="24"/>
          <w:lang w:val="en-CA"/>
        </w:rPr>
        <w:t>Review of Economics of the Household</w:t>
      </w:r>
      <w:r w:rsidR="002173B3" w:rsidRPr="002173B3">
        <w:rPr>
          <w:rFonts w:ascii="Times" w:hAnsi="Times" w:cs="Tahoma"/>
          <w:i/>
          <w:sz w:val="24"/>
          <w:szCs w:val="24"/>
          <w:lang w:val="en-CA"/>
        </w:rPr>
        <w:t xml:space="preserve"> </w:t>
      </w:r>
      <w:r w:rsidRPr="002173B3">
        <w:rPr>
          <w:rFonts w:ascii="Times" w:hAnsi="Times" w:cs="Tahoma"/>
          <w:sz w:val="24"/>
          <w:szCs w:val="24"/>
          <w:lang w:val="en-CA"/>
        </w:rPr>
        <w:t>12:</w:t>
      </w:r>
      <w:r w:rsidR="002173B3" w:rsidRPr="002173B3">
        <w:rPr>
          <w:rFonts w:ascii="Times" w:hAnsi="Times" w:cs="Tahoma"/>
          <w:sz w:val="24"/>
          <w:szCs w:val="24"/>
          <w:lang w:val="en-CA"/>
        </w:rPr>
        <w:t xml:space="preserve"> </w:t>
      </w:r>
      <w:r w:rsidRPr="002173B3">
        <w:rPr>
          <w:rFonts w:ascii="Times" w:hAnsi="Times" w:cs="Tahoma"/>
          <w:sz w:val="24"/>
          <w:szCs w:val="24"/>
          <w:lang w:val="en-CA"/>
        </w:rPr>
        <w:t>359-377</w:t>
      </w:r>
      <w:r w:rsidR="000C5851" w:rsidRPr="002173B3">
        <w:rPr>
          <w:rFonts w:ascii="Times" w:hAnsi="Times" w:cs="Tahoma"/>
          <w:sz w:val="24"/>
          <w:szCs w:val="24"/>
          <w:lang w:val="en-CA"/>
        </w:rPr>
        <w:t>.</w:t>
      </w:r>
      <w:r w:rsidR="002173B3" w:rsidRPr="00EE0238">
        <w:rPr>
          <w:rFonts w:ascii="Times" w:eastAsiaTheme="minorHAnsi" w:hAnsi="Times" w:cs="Tahoma"/>
          <w:sz w:val="24"/>
          <w:szCs w:val="24"/>
          <w:lang w:val="en-US" w:eastAsia="en-US"/>
        </w:rPr>
        <w:t xml:space="preserve"> </w:t>
      </w:r>
      <w:proofErr w:type="spellStart"/>
      <w:proofErr w:type="gramStart"/>
      <w:r w:rsidR="002173B3" w:rsidRPr="00EE0238">
        <w:rPr>
          <w:rFonts w:ascii="Times" w:eastAsiaTheme="minorHAnsi" w:hAnsi="Times" w:cs="Tahoma"/>
          <w:sz w:val="24"/>
          <w:szCs w:val="24"/>
          <w:lang w:val="en-US" w:eastAsia="en-US"/>
        </w:rPr>
        <w:t>doi</w:t>
      </w:r>
      <w:proofErr w:type="spellEnd"/>
      <w:proofErr w:type="gramEnd"/>
      <w:r w:rsidR="002173B3" w:rsidRPr="00EE0238">
        <w:rPr>
          <w:rFonts w:ascii="Times" w:eastAsiaTheme="minorHAnsi" w:hAnsi="Times" w:cs="Tahoma"/>
          <w:sz w:val="24"/>
          <w:szCs w:val="24"/>
          <w:lang w:val="en-US" w:eastAsia="en-US"/>
        </w:rPr>
        <w:t xml:space="preserve"> 10.1007/s11150-012-9169-2.</w:t>
      </w:r>
    </w:p>
    <w:p w:rsidR="006E2824" w:rsidRDefault="006E2824" w:rsidP="006E2824">
      <w:pPr>
        <w:spacing w:line="480" w:lineRule="auto"/>
        <w:ind w:left="0"/>
        <w:rPr>
          <w:rFonts w:asciiTheme="majorHAnsi" w:eastAsiaTheme="majorEastAsia" w:hAnsiTheme="majorHAnsi" w:cstheme="majorBidi"/>
          <w:b/>
          <w:bCs/>
          <w:color w:val="365F91" w:themeColor="accent1" w:themeShade="BF"/>
          <w:sz w:val="24"/>
          <w:szCs w:val="24"/>
          <w:lang w:val="en-US" w:eastAsia="en-US"/>
        </w:rPr>
      </w:pPr>
    </w:p>
    <w:p w:rsidR="006E2824" w:rsidRPr="006E2824" w:rsidRDefault="006E2824" w:rsidP="006E2824">
      <w:pPr>
        <w:spacing w:line="480" w:lineRule="auto"/>
        <w:ind w:left="0"/>
        <w:rPr>
          <w:rFonts w:ascii="Times New Roman" w:hAnsi="Times New Roman" w:cs="Times New Roman"/>
          <w:sz w:val="24"/>
          <w:szCs w:val="24"/>
          <w:lang w:val="en-CA" w:eastAsia="en-US"/>
        </w:rPr>
      </w:pPr>
      <w:r w:rsidRPr="006E2824">
        <w:rPr>
          <w:rFonts w:ascii="Times New Roman" w:hAnsi="Times New Roman" w:cs="Times New Roman"/>
          <w:sz w:val="24"/>
          <w:szCs w:val="24"/>
          <w:lang w:val="en-US" w:eastAsia="en-US"/>
        </w:rPr>
        <w:t xml:space="preserve">Allen, T. D. 2001. “Family-Supportive Work Environments: The Role of Organizational Perceptions” </w:t>
      </w:r>
      <w:r w:rsidRPr="006E2824">
        <w:rPr>
          <w:rFonts w:ascii="Times New Roman" w:hAnsi="Times New Roman" w:cs="Times New Roman"/>
          <w:i/>
          <w:sz w:val="24"/>
          <w:szCs w:val="24"/>
          <w:lang w:val="en-US" w:eastAsia="en-US"/>
        </w:rPr>
        <w:t>Journal of Vocational Behavior</w:t>
      </w:r>
      <w:r w:rsidRPr="006E2824">
        <w:rPr>
          <w:rFonts w:ascii="Times New Roman" w:hAnsi="Times New Roman" w:cs="Times New Roman"/>
          <w:sz w:val="24"/>
          <w:szCs w:val="24"/>
          <w:lang w:val="en-US" w:eastAsia="en-US"/>
        </w:rPr>
        <w:t xml:space="preserve"> 58, 414-435.</w:t>
      </w:r>
      <w:r w:rsidRPr="006E2824">
        <w:rPr>
          <w:rFonts w:ascii="Times New Roman" w:eastAsiaTheme="minorHAnsi" w:hAnsi="Times New Roman" w:cs="Times New Roman"/>
          <w:sz w:val="24"/>
          <w:szCs w:val="24"/>
          <w:lang w:val="en-CA" w:eastAsia="en-US"/>
        </w:rPr>
        <w:t xml:space="preserve"> doi:10.1006/jvbe.2000.1774,</w:t>
      </w:r>
    </w:p>
    <w:p w:rsidR="00897C16" w:rsidRPr="009E05BB" w:rsidRDefault="00897C16" w:rsidP="00644FE7">
      <w:pPr>
        <w:tabs>
          <w:tab w:val="clear" w:pos="708"/>
        </w:tabs>
        <w:suppressAutoHyphens w:val="0"/>
        <w:autoSpaceDE w:val="0"/>
        <w:autoSpaceDN w:val="0"/>
        <w:adjustRightInd w:val="0"/>
        <w:spacing w:after="0" w:line="480" w:lineRule="auto"/>
        <w:ind w:left="0"/>
        <w:jc w:val="both"/>
        <w:rPr>
          <w:rFonts w:ascii="Times New Roman" w:hAnsi="Times New Roman" w:cs="Times New Roman"/>
          <w:sz w:val="24"/>
          <w:szCs w:val="24"/>
          <w:lang w:val="en-CA"/>
        </w:rPr>
      </w:pPr>
    </w:p>
    <w:p w:rsidR="00897C16" w:rsidRPr="00EE0238" w:rsidRDefault="00897C16" w:rsidP="00644FE7">
      <w:pPr>
        <w:tabs>
          <w:tab w:val="clear" w:pos="708"/>
        </w:tabs>
        <w:suppressAutoHyphens w:val="0"/>
        <w:autoSpaceDE w:val="0"/>
        <w:autoSpaceDN w:val="0"/>
        <w:adjustRightInd w:val="0"/>
        <w:spacing w:after="0" w:line="480" w:lineRule="auto"/>
        <w:ind w:left="0"/>
        <w:jc w:val="both"/>
        <w:rPr>
          <w:rStyle w:val="Lienhypertexte"/>
          <w:rFonts w:ascii="Times New Roman" w:eastAsiaTheme="minorHAnsi" w:hAnsi="Times New Roman" w:cs="Times New Roman"/>
          <w:sz w:val="24"/>
          <w:szCs w:val="24"/>
          <w:lang w:val="fr-FR"/>
        </w:rPr>
      </w:pPr>
      <w:proofErr w:type="spellStart"/>
      <w:proofErr w:type="gramStart"/>
      <w:r w:rsidRPr="009E05BB">
        <w:rPr>
          <w:rFonts w:ascii="Times New Roman" w:hAnsi="Times New Roman" w:cs="Times New Roman"/>
          <w:sz w:val="24"/>
          <w:szCs w:val="24"/>
          <w:lang w:val="en-CA"/>
        </w:rPr>
        <w:t>Arnow</w:t>
      </w:r>
      <w:proofErr w:type="spellEnd"/>
      <w:r w:rsidRPr="009E05BB">
        <w:rPr>
          <w:rFonts w:ascii="Times New Roman" w:hAnsi="Times New Roman" w:cs="Times New Roman"/>
          <w:sz w:val="24"/>
          <w:szCs w:val="24"/>
          <w:lang w:val="en-CA"/>
        </w:rPr>
        <w:t>-Richman, R. 2010.</w:t>
      </w:r>
      <w:proofErr w:type="gramEnd"/>
      <w:r w:rsidRPr="009E05BB">
        <w:rPr>
          <w:rFonts w:ascii="Times New Roman" w:hAnsi="Times New Roman" w:cs="Times New Roman"/>
          <w:sz w:val="24"/>
          <w:szCs w:val="24"/>
          <w:lang w:val="en-CA"/>
        </w:rPr>
        <w:t xml:space="preserve"> </w:t>
      </w:r>
      <w:proofErr w:type="gramStart"/>
      <w:r w:rsidRPr="009E05BB">
        <w:rPr>
          <w:rFonts w:ascii="Times New Roman" w:hAnsi="Times New Roman" w:cs="Times New Roman"/>
          <w:sz w:val="24"/>
          <w:szCs w:val="24"/>
          <w:lang w:val="en-CA"/>
        </w:rPr>
        <w:t>“</w:t>
      </w:r>
      <w:r w:rsidRPr="009E05BB">
        <w:rPr>
          <w:rFonts w:ascii="Times New Roman" w:eastAsiaTheme="minorHAnsi" w:hAnsi="Times New Roman" w:cs="Times New Roman"/>
          <w:sz w:val="24"/>
          <w:szCs w:val="24"/>
          <w:lang w:val="en-CA" w:eastAsia="en-US"/>
        </w:rPr>
        <w:t>Incenting Flexibility: T</w:t>
      </w:r>
      <w:r w:rsidRPr="009E05BB">
        <w:rPr>
          <w:rFonts w:ascii="Times New Roman" w:eastAsiaTheme="minorHAnsi" w:hAnsi="Times New Roman" w:cs="Times New Roman"/>
          <w:sz w:val="24"/>
          <w:szCs w:val="24"/>
          <w:lang w:val="en-US" w:eastAsia="en-US"/>
        </w:rPr>
        <w:t>he Relationship Between Public Law and Voluntary Action in Enhancing Work/Life Balance</w:t>
      </w:r>
      <w:r w:rsidRPr="009E05BB">
        <w:rPr>
          <w:rFonts w:ascii="Times New Roman" w:eastAsiaTheme="minorHAnsi" w:hAnsi="Times New Roman" w:cs="Times New Roman"/>
          <w:sz w:val="24"/>
          <w:szCs w:val="24"/>
          <w:lang w:val="en-US"/>
        </w:rPr>
        <w:t xml:space="preserve">” </w:t>
      </w:r>
      <w:r w:rsidRPr="002173B3">
        <w:rPr>
          <w:rFonts w:ascii="Times New Roman" w:eastAsiaTheme="minorHAnsi" w:hAnsi="Times New Roman" w:cs="Times New Roman"/>
          <w:i/>
          <w:sz w:val="24"/>
          <w:szCs w:val="24"/>
          <w:lang w:val="en-US"/>
        </w:rPr>
        <w:t>Connecticut Law Review</w:t>
      </w:r>
      <w:r w:rsidRPr="009E05BB">
        <w:rPr>
          <w:rFonts w:ascii="Times New Roman" w:eastAsiaTheme="minorHAnsi" w:hAnsi="Times New Roman" w:cs="Times New Roman"/>
          <w:sz w:val="24"/>
          <w:szCs w:val="24"/>
          <w:lang w:val="en-US"/>
        </w:rPr>
        <w:t xml:space="preserve"> 42(4).</w:t>
      </w:r>
      <w:proofErr w:type="gramEnd"/>
      <w:r w:rsidRPr="009E05BB">
        <w:rPr>
          <w:rFonts w:ascii="Times New Roman" w:eastAsiaTheme="minorHAnsi" w:hAnsi="Times New Roman" w:cs="Times New Roman"/>
          <w:sz w:val="24"/>
          <w:szCs w:val="24"/>
          <w:lang w:val="en-US"/>
        </w:rPr>
        <w:t xml:space="preserve"> </w:t>
      </w:r>
      <w:hyperlink r:id="rId9" w:history="1">
        <w:r w:rsidRPr="00EE0238">
          <w:rPr>
            <w:rStyle w:val="Lienhypertexte"/>
            <w:rFonts w:ascii="Times New Roman" w:eastAsiaTheme="minorHAnsi" w:hAnsi="Times New Roman" w:cs="Times New Roman"/>
            <w:sz w:val="24"/>
            <w:szCs w:val="24"/>
            <w:lang w:val="fr-FR"/>
          </w:rPr>
          <w:t>http://papers.ssrn.com/sol3/papers.cfm?abstract_id=1612448</w:t>
        </w:r>
      </w:hyperlink>
    </w:p>
    <w:p w:rsidR="007E3F99" w:rsidRPr="00EE0238" w:rsidRDefault="007E3F99" w:rsidP="00644FE7">
      <w:pPr>
        <w:spacing w:line="480" w:lineRule="auto"/>
        <w:ind w:left="0"/>
        <w:jc w:val="both"/>
        <w:rPr>
          <w:rFonts w:ascii="Times New Roman" w:hAnsi="Times New Roman" w:cs="Times New Roman"/>
          <w:sz w:val="24"/>
          <w:szCs w:val="24"/>
          <w:lang w:val="fr-FR"/>
        </w:rPr>
      </w:pPr>
    </w:p>
    <w:p w:rsidR="00897C16" w:rsidRPr="009E05BB" w:rsidRDefault="00897C16" w:rsidP="00644FE7">
      <w:pPr>
        <w:spacing w:line="480" w:lineRule="auto"/>
        <w:ind w:left="0"/>
        <w:jc w:val="both"/>
        <w:rPr>
          <w:rFonts w:ascii="Times New Roman" w:hAnsi="Times New Roman" w:cs="Times New Roman"/>
          <w:sz w:val="24"/>
          <w:szCs w:val="24"/>
          <w:lang w:val="en-CA"/>
        </w:rPr>
      </w:pPr>
      <w:r w:rsidRPr="009E05BB">
        <w:rPr>
          <w:rFonts w:ascii="Times New Roman" w:hAnsi="Times New Roman" w:cs="Times New Roman"/>
          <w:sz w:val="24"/>
          <w:szCs w:val="24"/>
          <w:lang w:val="en-CA"/>
        </w:rPr>
        <w:t xml:space="preserve">Barham, L. J., B. H. Gottlieb </w:t>
      </w:r>
      <w:proofErr w:type="gramStart"/>
      <w:r w:rsidRPr="009E05BB">
        <w:rPr>
          <w:rFonts w:ascii="Times New Roman" w:hAnsi="Times New Roman" w:cs="Times New Roman"/>
          <w:sz w:val="24"/>
          <w:szCs w:val="24"/>
          <w:lang w:val="en-CA"/>
        </w:rPr>
        <w:t>et</w:t>
      </w:r>
      <w:proofErr w:type="gramEnd"/>
      <w:r w:rsidRPr="009E05BB">
        <w:rPr>
          <w:rFonts w:ascii="Times New Roman" w:hAnsi="Times New Roman" w:cs="Times New Roman"/>
          <w:sz w:val="24"/>
          <w:szCs w:val="24"/>
          <w:lang w:val="en-CA"/>
        </w:rPr>
        <w:t xml:space="preserve"> E. K. </w:t>
      </w:r>
      <w:proofErr w:type="spellStart"/>
      <w:r w:rsidRPr="009E05BB">
        <w:rPr>
          <w:rFonts w:ascii="Times New Roman" w:hAnsi="Times New Roman" w:cs="Times New Roman"/>
          <w:sz w:val="24"/>
          <w:szCs w:val="24"/>
          <w:lang w:val="en-CA"/>
        </w:rPr>
        <w:t>Kelloway</w:t>
      </w:r>
      <w:proofErr w:type="spellEnd"/>
      <w:r w:rsidR="002173B3">
        <w:rPr>
          <w:rFonts w:ascii="Times New Roman" w:hAnsi="Times New Roman" w:cs="Times New Roman"/>
          <w:sz w:val="24"/>
          <w:szCs w:val="24"/>
          <w:lang w:val="en-CA"/>
        </w:rPr>
        <w:t xml:space="preserve"> .1998. “</w:t>
      </w:r>
      <w:r w:rsidRPr="009E05BB">
        <w:rPr>
          <w:rFonts w:ascii="Times New Roman" w:hAnsi="Times New Roman" w:cs="Times New Roman"/>
          <w:sz w:val="24"/>
          <w:szCs w:val="24"/>
          <w:lang w:val="en-CA"/>
        </w:rPr>
        <w:t xml:space="preserve">Variables Affecting Managers’ Willingness to Grant Alternative Work Arrangements” </w:t>
      </w:r>
      <w:r w:rsidRPr="000C5851">
        <w:rPr>
          <w:rFonts w:ascii="Times New Roman" w:hAnsi="Times New Roman" w:cs="Times New Roman"/>
          <w:i/>
          <w:sz w:val="24"/>
          <w:szCs w:val="24"/>
          <w:lang w:val="en-CA"/>
        </w:rPr>
        <w:t>The Journal of Social Psychology</w:t>
      </w:r>
      <w:r w:rsidRPr="009E05BB">
        <w:rPr>
          <w:rFonts w:ascii="Times New Roman" w:hAnsi="Times New Roman" w:cs="Times New Roman"/>
          <w:sz w:val="24"/>
          <w:szCs w:val="24"/>
          <w:lang w:val="en-CA"/>
        </w:rPr>
        <w:t xml:space="preserve"> 138(3):231-302</w:t>
      </w:r>
      <w:r w:rsidR="000C5851">
        <w:rPr>
          <w:rFonts w:ascii="Times New Roman" w:hAnsi="Times New Roman" w:cs="Times New Roman"/>
          <w:sz w:val="24"/>
          <w:szCs w:val="24"/>
          <w:lang w:val="en-CA"/>
        </w:rPr>
        <w:t>.</w:t>
      </w:r>
    </w:p>
    <w:p w:rsidR="009619B6" w:rsidRPr="009E05BB" w:rsidRDefault="009619B6" w:rsidP="00644FE7">
      <w:pPr>
        <w:spacing w:line="480" w:lineRule="auto"/>
        <w:ind w:left="0"/>
        <w:rPr>
          <w:rFonts w:ascii="Times New Roman" w:hAnsi="Times New Roman" w:cs="Times New Roman"/>
          <w:sz w:val="24"/>
          <w:szCs w:val="24"/>
          <w:lang w:val="en-US"/>
        </w:rPr>
      </w:pPr>
      <w:proofErr w:type="spellStart"/>
      <w:r w:rsidRPr="00EE0238">
        <w:rPr>
          <w:rFonts w:ascii="Times New Roman" w:hAnsi="Times New Roman" w:cs="Times New Roman"/>
          <w:sz w:val="24"/>
          <w:szCs w:val="24"/>
          <w:lang w:val="fr-FR"/>
        </w:rPr>
        <w:t>Barrah</w:t>
      </w:r>
      <w:proofErr w:type="spellEnd"/>
      <w:r w:rsidRPr="00EE0238">
        <w:rPr>
          <w:rFonts w:ascii="Times New Roman" w:hAnsi="Times New Roman" w:cs="Times New Roman"/>
          <w:sz w:val="24"/>
          <w:szCs w:val="24"/>
          <w:lang w:val="fr-FR"/>
        </w:rPr>
        <w:t xml:space="preserve">, J. L., K. L. </w:t>
      </w:r>
      <w:proofErr w:type="spellStart"/>
      <w:r w:rsidRPr="00EE0238">
        <w:rPr>
          <w:rFonts w:ascii="Times New Roman" w:hAnsi="Times New Roman" w:cs="Times New Roman"/>
          <w:sz w:val="24"/>
          <w:szCs w:val="24"/>
          <w:lang w:val="fr-FR"/>
        </w:rPr>
        <w:t>Shultz</w:t>
      </w:r>
      <w:proofErr w:type="spellEnd"/>
      <w:r w:rsidRPr="00EE0238">
        <w:rPr>
          <w:rFonts w:ascii="Times New Roman" w:hAnsi="Times New Roman" w:cs="Times New Roman"/>
          <w:sz w:val="24"/>
          <w:szCs w:val="24"/>
          <w:lang w:val="fr-FR"/>
        </w:rPr>
        <w:t xml:space="preserve">, B. Baltes et H. E. </w:t>
      </w:r>
      <w:proofErr w:type="spellStart"/>
      <w:r w:rsidRPr="00EE0238">
        <w:rPr>
          <w:rFonts w:ascii="Times New Roman" w:hAnsi="Times New Roman" w:cs="Times New Roman"/>
          <w:sz w:val="24"/>
          <w:szCs w:val="24"/>
          <w:lang w:val="fr-FR"/>
        </w:rPr>
        <w:t>Stolz</w:t>
      </w:r>
      <w:proofErr w:type="spellEnd"/>
      <w:r w:rsidRPr="00EE0238">
        <w:rPr>
          <w:rFonts w:ascii="Times New Roman" w:hAnsi="Times New Roman" w:cs="Times New Roman"/>
          <w:sz w:val="24"/>
          <w:szCs w:val="24"/>
          <w:lang w:val="fr-FR"/>
        </w:rPr>
        <w:t xml:space="preserve">. </w:t>
      </w:r>
      <w:r w:rsidR="002173B3">
        <w:rPr>
          <w:rFonts w:ascii="Times New Roman" w:hAnsi="Times New Roman" w:cs="Times New Roman"/>
          <w:sz w:val="24"/>
          <w:szCs w:val="24"/>
          <w:lang w:val="en-US"/>
        </w:rPr>
        <w:t>2004. “</w:t>
      </w:r>
      <w:r w:rsidRPr="009E05BB">
        <w:rPr>
          <w:rFonts w:ascii="Times New Roman" w:hAnsi="Times New Roman" w:cs="Times New Roman"/>
          <w:sz w:val="24"/>
          <w:szCs w:val="24"/>
          <w:lang w:val="en-US"/>
        </w:rPr>
        <w:t xml:space="preserve">Men’s and Women’s Eldercare-Based Work-Family Conflict: Antecedents and Work-Related Outcomes” </w:t>
      </w:r>
      <w:r w:rsidRPr="000C5851">
        <w:rPr>
          <w:rFonts w:ascii="Times New Roman" w:hAnsi="Times New Roman" w:cs="Times New Roman"/>
          <w:i/>
          <w:sz w:val="24"/>
          <w:szCs w:val="24"/>
          <w:lang w:val="en-US"/>
        </w:rPr>
        <w:t>Fathering</w:t>
      </w:r>
      <w:r w:rsidR="002173B3">
        <w:rPr>
          <w:rFonts w:ascii="Times New Roman" w:hAnsi="Times New Roman" w:cs="Times New Roman"/>
          <w:sz w:val="24"/>
          <w:szCs w:val="24"/>
          <w:lang w:val="en-US"/>
        </w:rPr>
        <w:t xml:space="preserve"> </w:t>
      </w:r>
      <w:r w:rsidR="002173B3">
        <w:rPr>
          <w:rFonts w:ascii="Times New Roman" w:eastAsiaTheme="minorHAnsi" w:hAnsi="Times New Roman" w:cs="Times New Roman"/>
          <w:iCs/>
          <w:sz w:val="24"/>
          <w:szCs w:val="16"/>
          <w:lang w:val="en-US" w:eastAsia="en-US"/>
        </w:rPr>
        <w:t>2(3):</w:t>
      </w:r>
      <w:r w:rsidR="00E877C2" w:rsidRPr="009E05BB">
        <w:rPr>
          <w:rFonts w:ascii="Times New Roman" w:eastAsiaTheme="minorHAnsi" w:hAnsi="Times New Roman" w:cs="Times New Roman"/>
          <w:iCs/>
          <w:sz w:val="24"/>
          <w:szCs w:val="16"/>
          <w:lang w:val="en-US" w:eastAsia="en-US"/>
        </w:rPr>
        <w:t xml:space="preserve"> </w:t>
      </w:r>
      <w:r w:rsidR="00691EAB" w:rsidRPr="009E05BB">
        <w:rPr>
          <w:rFonts w:ascii="Times New Roman" w:eastAsiaTheme="minorHAnsi" w:hAnsi="Times New Roman" w:cs="Times New Roman"/>
          <w:sz w:val="24"/>
          <w:szCs w:val="16"/>
          <w:lang w:val="en-US" w:eastAsia="en-US"/>
        </w:rPr>
        <w:t>305-330</w:t>
      </w:r>
      <w:r w:rsidR="002173B3">
        <w:rPr>
          <w:rFonts w:ascii="Times New Roman" w:eastAsiaTheme="minorHAnsi" w:hAnsi="Times New Roman" w:cs="Times New Roman"/>
          <w:sz w:val="24"/>
          <w:szCs w:val="16"/>
          <w:lang w:val="en-US" w:eastAsia="en-US"/>
        </w:rPr>
        <w:t>.</w:t>
      </w:r>
    </w:p>
    <w:p w:rsidR="005B0CF5" w:rsidRPr="00EF5175" w:rsidRDefault="005B0CF5" w:rsidP="00644FE7">
      <w:pPr>
        <w:spacing w:line="480" w:lineRule="auto"/>
        <w:ind w:left="0"/>
        <w:jc w:val="both"/>
        <w:rPr>
          <w:rFonts w:ascii="Times" w:hAnsi="Times" w:cs="Times New Roman"/>
          <w:sz w:val="24"/>
          <w:szCs w:val="24"/>
          <w:lang w:val="en-CA"/>
        </w:rPr>
      </w:pPr>
      <w:r w:rsidRPr="00EF5175">
        <w:rPr>
          <w:rFonts w:ascii="Times" w:hAnsi="Times" w:cs="Times New Roman"/>
          <w:sz w:val="24"/>
          <w:szCs w:val="24"/>
          <w:lang w:val="en-CA"/>
        </w:rPr>
        <w:t xml:space="preserve">Bloom, N. </w:t>
      </w:r>
      <w:proofErr w:type="gramStart"/>
      <w:r w:rsidRPr="00EF5175">
        <w:rPr>
          <w:rFonts w:ascii="Times" w:hAnsi="Times" w:cs="Times New Roman"/>
          <w:sz w:val="24"/>
          <w:szCs w:val="24"/>
          <w:lang w:val="en-CA"/>
        </w:rPr>
        <w:t>et</w:t>
      </w:r>
      <w:proofErr w:type="gramEnd"/>
      <w:r w:rsidRPr="00EF5175">
        <w:rPr>
          <w:rFonts w:ascii="Times" w:hAnsi="Times" w:cs="Times New Roman"/>
          <w:sz w:val="24"/>
          <w:szCs w:val="24"/>
          <w:lang w:val="en-CA"/>
        </w:rPr>
        <w:t xml:space="preserve"> J. Van Reenen. 2010. “Why do Management Practices Differ across Firms and Countries?” </w:t>
      </w:r>
      <w:r w:rsidRPr="00EF5175">
        <w:rPr>
          <w:rFonts w:ascii="Times" w:hAnsi="Times" w:cs="Times New Roman"/>
          <w:i/>
          <w:sz w:val="24"/>
          <w:szCs w:val="24"/>
          <w:lang w:val="en-CA"/>
        </w:rPr>
        <w:t>The Journal of Economic Perspectives</w:t>
      </w:r>
      <w:r w:rsidR="00EF5175">
        <w:rPr>
          <w:rFonts w:ascii="Times" w:hAnsi="Times" w:cs="Times New Roman"/>
          <w:sz w:val="24"/>
          <w:szCs w:val="24"/>
          <w:lang w:val="en-CA"/>
        </w:rPr>
        <w:t xml:space="preserve"> 24(1): </w:t>
      </w:r>
      <w:r w:rsidRPr="00EF5175">
        <w:rPr>
          <w:rFonts w:ascii="Times" w:hAnsi="Times" w:cs="Times New Roman"/>
          <w:sz w:val="24"/>
          <w:szCs w:val="24"/>
          <w:lang w:val="en-CA"/>
        </w:rPr>
        <w:t>203-224.</w:t>
      </w:r>
      <w:r w:rsidR="00EF5175" w:rsidRPr="00EE0238">
        <w:rPr>
          <w:rFonts w:ascii="Times" w:hAnsi="Times"/>
          <w:sz w:val="24"/>
          <w:szCs w:val="24"/>
          <w:lang w:val="en-US"/>
        </w:rPr>
        <w:t xml:space="preserve"> </w:t>
      </w:r>
      <w:proofErr w:type="spellStart"/>
      <w:proofErr w:type="gramStart"/>
      <w:r w:rsidR="00EF5175" w:rsidRPr="00EE0238">
        <w:rPr>
          <w:rFonts w:ascii="Times" w:hAnsi="Times"/>
          <w:sz w:val="24"/>
          <w:szCs w:val="24"/>
          <w:lang w:val="en-US"/>
        </w:rPr>
        <w:t>doi</w:t>
      </w:r>
      <w:proofErr w:type="spellEnd"/>
      <w:proofErr w:type="gramEnd"/>
      <w:r w:rsidR="00EF5175" w:rsidRPr="00EE0238">
        <w:rPr>
          <w:rFonts w:ascii="Times" w:hAnsi="Times"/>
          <w:sz w:val="24"/>
          <w:szCs w:val="24"/>
          <w:lang w:val="en-US"/>
        </w:rPr>
        <w:t>: 10.1257/jep.24.1.203</w:t>
      </w:r>
    </w:p>
    <w:p w:rsidR="00897C16" w:rsidRPr="009E05BB" w:rsidRDefault="00897C16" w:rsidP="00644FE7">
      <w:pPr>
        <w:spacing w:line="480" w:lineRule="auto"/>
        <w:ind w:left="0"/>
        <w:rPr>
          <w:rFonts w:ascii="Times New Roman" w:hAnsi="Times New Roman" w:cs="Times New Roman"/>
          <w:sz w:val="24"/>
          <w:lang w:val="en-CA"/>
        </w:rPr>
      </w:pPr>
      <w:proofErr w:type="spellStart"/>
      <w:r w:rsidRPr="009E05BB">
        <w:rPr>
          <w:rFonts w:ascii="Times New Roman" w:hAnsi="Times New Roman" w:cs="Times New Roman"/>
          <w:sz w:val="24"/>
          <w:lang w:val="en-CA"/>
        </w:rPr>
        <w:lastRenderedPageBreak/>
        <w:t>Brescoll</w:t>
      </w:r>
      <w:proofErr w:type="spellEnd"/>
      <w:r w:rsidRPr="009E05BB">
        <w:rPr>
          <w:rFonts w:ascii="Times New Roman" w:hAnsi="Times New Roman" w:cs="Times New Roman"/>
          <w:sz w:val="24"/>
          <w:lang w:val="en-CA"/>
        </w:rPr>
        <w:t xml:space="preserve">, L. J. Glass </w:t>
      </w:r>
      <w:proofErr w:type="gramStart"/>
      <w:r w:rsidRPr="009E05BB">
        <w:rPr>
          <w:rFonts w:ascii="Times New Roman" w:hAnsi="Times New Roman" w:cs="Times New Roman"/>
          <w:sz w:val="24"/>
          <w:lang w:val="en-CA"/>
        </w:rPr>
        <w:t>et</w:t>
      </w:r>
      <w:proofErr w:type="gramEnd"/>
      <w:r w:rsidRPr="009E05BB">
        <w:rPr>
          <w:rFonts w:ascii="Times New Roman" w:hAnsi="Times New Roman" w:cs="Times New Roman"/>
          <w:sz w:val="24"/>
          <w:lang w:val="en-CA"/>
        </w:rPr>
        <w:t xml:space="preserve"> A. </w:t>
      </w:r>
      <w:proofErr w:type="spellStart"/>
      <w:r w:rsidRPr="009E05BB">
        <w:rPr>
          <w:rFonts w:ascii="Times New Roman" w:hAnsi="Times New Roman" w:cs="Times New Roman"/>
          <w:sz w:val="24"/>
          <w:lang w:val="en-CA"/>
        </w:rPr>
        <w:t>Sedlovkaya</w:t>
      </w:r>
      <w:proofErr w:type="spellEnd"/>
      <w:r w:rsidRPr="009E05BB">
        <w:rPr>
          <w:rFonts w:ascii="Times New Roman" w:hAnsi="Times New Roman" w:cs="Times New Roman"/>
          <w:sz w:val="24"/>
          <w:lang w:val="en-CA"/>
        </w:rPr>
        <w:t xml:space="preserve">. 2013. “Ask and Ye Shall Receive? The Dynamics of Employer-Provided Flexible Work Options and the Need for Public Policy” </w:t>
      </w:r>
      <w:r w:rsidRPr="000C5851">
        <w:rPr>
          <w:rFonts w:ascii="Times New Roman" w:hAnsi="Times New Roman" w:cs="Times New Roman"/>
          <w:i/>
          <w:sz w:val="24"/>
          <w:lang w:val="en-CA"/>
        </w:rPr>
        <w:t>Journal of Social Issues</w:t>
      </w:r>
      <w:r w:rsidR="00EF5175">
        <w:rPr>
          <w:rFonts w:ascii="Times New Roman" w:hAnsi="Times New Roman" w:cs="Times New Roman"/>
          <w:sz w:val="24"/>
          <w:lang w:val="en-CA"/>
        </w:rPr>
        <w:t xml:space="preserve"> </w:t>
      </w:r>
      <w:r w:rsidRPr="009E05BB">
        <w:rPr>
          <w:rFonts w:ascii="Times New Roman" w:hAnsi="Times New Roman" w:cs="Times New Roman"/>
          <w:sz w:val="24"/>
          <w:lang w:val="en-CA"/>
        </w:rPr>
        <w:t>69(2):</w:t>
      </w:r>
      <w:r w:rsidR="00EF5175">
        <w:rPr>
          <w:rFonts w:ascii="Times New Roman" w:hAnsi="Times New Roman" w:cs="Times New Roman"/>
          <w:sz w:val="24"/>
          <w:lang w:val="en-CA"/>
        </w:rPr>
        <w:t xml:space="preserve"> </w:t>
      </w:r>
      <w:r w:rsidRPr="009E05BB">
        <w:rPr>
          <w:rFonts w:ascii="Times New Roman" w:hAnsi="Times New Roman" w:cs="Times New Roman"/>
          <w:sz w:val="24"/>
          <w:lang w:val="en-CA"/>
        </w:rPr>
        <w:t>367-388</w:t>
      </w:r>
      <w:r w:rsidR="000C5851">
        <w:rPr>
          <w:rFonts w:ascii="Times New Roman" w:hAnsi="Times New Roman" w:cs="Times New Roman"/>
          <w:sz w:val="24"/>
          <w:lang w:val="en-CA"/>
        </w:rPr>
        <w:t>.</w:t>
      </w:r>
    </w:p>
    <w:p w:rsidR="00897C16" w:rsidRPr="009E05BB" w:rsidRDefault="00897C16" w:rsidP="00644FE7">
      <w:pPr>
        <w:pStyle w:val="Standard"/>
        <w:spacing w:after="0" w:line="480" w:lineRule="auto"/>
        <w:jc w:val="both"/>
        <w:rPr>
          <w:rFonts w:ascii="Times" w:hAnsi="Times" w:cs="Times New Roman"/>
          <w:sz w:val="24"/>
          <w:szCs w:val="24"/>
          <w:lang w:val="fr-FR"/>
        </w:rPr>
      </w:pPr>
      <w:proofErr w:type="spellStart"/>
      <w:r w:rsidRPr="009E05BB">
        <w:rPr>
          <w:rFonts w:ascii="Times" w:hAnsi="Times" w:cs="Times New Roman"/>
          <w:sz w:val="24"/>
          <w:szCs w:val="24"/>
        </w:rPr>
        <w:t>Charlesworth</w:t>
      </w:r>
      <w:proofErr w:type="spellEnd"/>
      <w:r w:rsidRPr="009E05BB">
        <w:rPr>
          <w:rFonts w:ascii="Times" w:hAnsi="Times" w:cs="Times New Roman"/>
          <w:sz w:val="24"/>
          <w:szCs w:val="24"/>
        </w:rPr>
        <w:t>, S. et Campbell, I. 2008. “</w:t>
      </w:r>
      <w:r w:rsidR="00B906B9" w:rsidRPr="009E05BB">
        <w:rPr>
          <w:rFonts w:ascii="Times" w:hAnsi="Times" w:cs="Times New Roman"/>
          <w:sz w:val="24"/>
          <w:szCs w:val="24"/>
        </w:rPr>
        <w:t>RTR</w:t>
      </w:r>
      <w:r w:rsidR="00EF5175">
        <w:rPr>
          <w:rFonts w:ascii="Times" w:hAnsi="Times" w:cs="Times New Roman"/>
          <w:sz w:val="24"/>
          <w:szCs w:val="24"/>
        </w:rPr>
        <w:t xml:space="preserve"> </w:t>
      </w:r>
      <w:proofErr w:type="spellStart"/>
      <w:r w:rsidR="00EF5175">
        <w:rPr>
          <w:rFonts w:ascii="Times" w:hAnsi="Times" w:cs="Times New Roman"/>
          <w:sz w:val="24"/>
          <w:szCs w:val="24"/>
        </w:rPr>
        <w:t>Regulation</w:t>
      </w:r>
      <w:proofErr w:type="spellEnd"/>
      <w:r w:rsidR="00EF5175">
        <w:rPr>
          <w:rFonts w:ascii="Times" w:hAnsi="Times" w:cs="Times New Roman"/>
          <w:sz w:val="24"/>
          <w:szCs w:val="24"/>
        </w:rPr>
        <w:t xml:space="preserve">: A </w:t>
      </w:r>
      <w:proofErr w:type="spellStart"/>
      <w:r w:rsidR="00EF5175">
        <w:rPr>
          <w:rFonts w:ascii="Times" w:hAnsi="Times" w:cs="Times New Roman"/>
          <w:sz w:val="24"/>
          <w:szCs w:val="24"/>
        </w:rPr>
        <w:t>P</w:t>
      </w:r>
      <w:r w:rsidRPr="009E05BB">
        <w:rPr>
          <w:rFonts w:ascii="Times" w:hAnsi="Times" w:cs="Times New Roman"/>
          <w:sz w:val="24"/>
          <w:szCs w:val="24"/>
        </w:rPr>
        <w:t>anacea</w:t>
      </w:r>
      <w:proofErr w:type="spellEnd"/>
      <w:r w:rsidRPr="009E05BB">
        <w:rPr>
          <w:rFonts w:ascii="Times" w:hAnsi="Times" w:cs="Times New Roman"/>
          <w:sz w:val="24"/>
          <w:szCs w:val="24"/>
        </w:rPr>
        <w:t xml:space="preserve"> for </w:t>
      </w:r>
      <w:proofErr w:type="spellStart"/>
      <w:r w:rsidR="00EF5175">
        <w:rPr>
          <w:rFonts w:ascii="Times" w:hAnsi="Times" w:cs="Times New Roman"/>
          <w:sz w:val="24"/>
          <w:szCs w:val="24"/>
        </w:rPr>
        <w:t>Work</w:t>
      </w:r>
      <w:proofErr w:type="spellEnd"/>
      <w:r w:rsidR="00EF5175">
        <w:rPr>
          <w:rFonts w:ascii="Times" w:hAnsi="Times" w:cs="Times New Roman"/>
          <w:sz w:val="24"/>
          <w:szCs w:val="24"/>
        </w:rPr>
        <w:t>/</w:t>
      </w:r>
      <w:proofErr w:type="spellStart"/>
      <w:r w:rsidR="00EF5175">
        <w:rPr>
          <w:rFonts w:ascii="Times" w:hAnsi="Times" w:cs="Times New Roman"/>
          <w:sz w:val="24"/>
          <w:szCs w:val="24"/>
        </w:rPr>
        <w:t>Family</w:t>
      </w:r>
      <w:proofErr w:type="spellEnd"/>
      <w:r w:rsidR="00EF5175">
        <w:rPr>
          <w:rFonts w:ascii="Times" w:hAnsi="Times" w:cs="Times New Roman"/>
          <w:sz w:val="24"/>
          <w:szCs w:val="24"/>
        </w:rPr>
        <w:t xml:space="preserve"> </w:t>
      </w:r>
      <w:proofErr w:type="spellStart"/>
      <w:r w:rsidR="00EF5175">
        <w:rPr>
          <w:rFonts w:ascii="Times" w:hAnsi="Times" w:cs="Times New Roman"/>
          <w:sz w:val="24"/>
          <w:szCs w:val="24"/>
        </w:rPr>
        <w:t>I</w:t>
      </w:r>
      <w:r w:rsidRPr="009E05BB">
        <w:rPr>
          <w:rFonts w:ascii="Times" w:hAnsi="Times" w:cs="Times New Roman"/>
          <w:sz w:val="24"/>
          <w:szCs w:val="24"/>
        </w:rPr>
        <w:t>mbalance</w:t>
      </w:r>
      <w:proofErr w:type="spellEnd"/>
      <w:r w:rsidRPr="009E05BB">
        <w:rPr>
          <w:rFonts w:ascii="Times" w:hAnsi="Times" w:cs="Times New Roman"/>
          <w:sz w:val="24"/>
          <w:szCs w:val="24"/>
        </w:rPr>
        <w:t xml:space="preserve">? ”, article </w:t>
      </w:r>
      <w:proofErr w:type="spellStart"/>
      <w:r w:rsidRPr="009E05BB">
        <w:rPr>
          <w:rFonts w:ascii="Times" w:hAnsi="Times" w:cs="Times New Roman"/>
          <w:sz w:val="24"/>
          <w:szCs w:val="24"/>
        </w:rPr>
        <w:t>présen</w:t>
      </w:r>
      <w:proofErr w:type="spellEnd"/>
      <w:r w:rsidRPr="009E05BB">
        <w:rPr>
          <w:rFonts w:ascii="Times" w:hAnsi="Times" w:cs="Times New Roman"/>
          <w:sz w:val="24"/>
          <w:szCs w:val="24"/>
          <w:lang w:val="fr-FR"/>
        </w:rPr>
        <w:t xml:space="preserve">té lors de la </w:t>
      </w:r>
      <w:r w:rsidR="00EF5175">
        <w:rPr>
          <w:rFonts w:ascii="Times" w:hAnsi="Times" w:cs="Times New Roman"/>
          <w:iCs/>
          <w:sz w:val="24"/>
          <w:szCs w:val="24"/>
          <w:lang w:val="fr-FR"/>
        </w:rPr>
        <w:t xml:space="preserve">21ème </w:t>
      </w:r>
      <w:r w:rsidRPr="009E05BB">
        <w:rPr>
          <w:rFonts w:ascii="Times" w:hAnsi="Times" w:cs="Times New Roman"/>
          <w:iCs/>
          <w:sz w:val="24"/>
          <w:szCs w:val="24"/>
          <w:lang w:val="fr-FR"/>
        </w:rPr>
        <w:t>Conférence de AIRAANZ</w:t>
      </w:r>
      <w:r w:rsidRPr="009E05BB">
        <w:rPr>
          <w:rFonts w:ascii="Times" w:hAnsi="Times" w:cs="Times New Roman"/>
          <w:sz w:val="24"/>
          <w:szCs w:val="24"/>
          <w:lang w:val="fr-FR"/>
        </w:rPr>
        <w:t>, Melbourne, 6-8 février.</w:t>
      </w:r>
    </w:p>
    <w:p w:rsidR="00897C16" w:rsidRPr="009E05BB" w:rsidRDefault="00897C16" w:rsidP="00644FE7">
      <w:pPr>
        <w:pStyle w:val="Standard"/>
        <w:spacing w:after="0" w:line="480" w:lineRule="auto"/>
        <w:jc w:val="both"/>
        <w:rPr>
          <w:rFonts w:ascii="Times" w:hAnsi="Times" w:cs="Times New Roman"/>
          <w:sz w:val="24"/>
          <w:szCs w:val="24"/>
          <w:lang w:val="fr-FR"/>
        </w:rPr>
      </w:pPr>
    </w:p>
    <w:p w:rsidR="00897C16" w:rsidRPr="009E05BB" w:rsidRDefault="00897C16" w:rsidP="00644FE7">
      <w:pPr>
        <w:pStyle w:val="Standard"/>
        <w:spacing w:after="0" w:line="480" w:lineRule="auto"/>
        <w:jc w:val="both"/>
        <w:rPr>
          <w:rFonts w:ascii="Times" w:eastAsiaTheme="minorHAnsi" w:hAnsi="Times" w:cs="Times New Roman"/>
          <w:color w:val="222222"/>
          <w:sz w:val="24"/>
          <w:szCs w:val="24"/>
        </w:rPr>
      </w:pPr>
      <w:r w:rsidRPr="009E05BB">
        <w:rPr>
          <w:rFonts w:ascii="Times" w:hAnsi="Times" w:cs="Times New Roman"/>
          <w:sz w:val="24"/>
          <w:szCs w:val="24"/>
        </w:rPr>
        <w:t xml:space="preserve">Chevallier, J. 2005. “Politiques publiques et changement social” </w:t>
      </w:r>
      <w:r w:rsidRPr="00EF5175">
        <w:rPr>
          <w:rFonts w:ascii="Times" w:hAnsi="Times" w:cs="Times New Roman"/>
          <w:i/>
          <w:sz w:val="24"/>
          <w:szCs w:val="24"/>
        </w:rPr>
        <w:t>Revue française d’administration publique</w:t>
      </w:r>
      <w:r w:rsidRPr="009E05BB">
        <w:rPr>
          <w:rFonts w:ascii="Times" w:hAnsi="Times" w:cs="Times New Roman"/>
          <w:sz w:val="24"/>
          <w:szCs w:val="24"/>
        </w:rPr>
        <w:t xml:space="preserve"> 3(115): 383-390. </w:t>
      </w:r>
      <w:proofErr w:type="spellStart"/>
      <w:proofErr w:type="gramStart"/>
      <w:r w:rsidRPr="009E05BB">
        <w:rPr>
          <w:rFonts w:ascii="Times" w:hAnsi="Times" w:cs="Times New Roman"/>
          <w:sz w:val="24"/>
          <w:szCs w:val="24"/>
        </w:rPr>
        <w:t>doi</w:t>
      </w:r>
      <w:proofErr w:type="spellEnd"/>
      <w:proofErr w:type="gramEnd"/>
      <w:r w:rsidRPr="009E05BB">
        <w:rPr>
          <w:rFonts w:ascii="Times" w:hAnsi="Times" w:cs="Times New Roman"/>
          <w:sz w:val="24"/>
          <w:szCs w:val="24"/>
        </w:rPr>
        <w:t xml:space="preserve"> :</w:t>
      </w:r>
      <w:r w:rsidRPr="009E05BB">
        <w:rPr>
          <w:rFonts w:ascii="Times" w:eastAsiaTheme="minorHAnsi" w:hAnsi="Times" w:cs="Times New Roman"/>
          <w:color w:val="222222"/>
          <w:sz w:val="24"/>
          <w:szCs w:val="24"/>
        </w:rPr>
        <w:t xml:space="preserve"> 10.3917/rfap.115.0383</w:t>
      </w:r>
    </w:p>
    <w:p w:rsidR="00897C16" w:rsidRPr="009E05BB" w:rsidRDefault="00897C16" w:rsidP="00644FE7">
      <w:pPr>
        <w:pStyle w:val="Standard"/>
        <w:spacing w:after="0" w:line="480" w:lineRule="auto"/>
        <w:jc w:val="both"/>
        <w:rPr>
          <w:rFonts w:ascii="Times" w:eastAsiaTheme="minorHAnsi" w:hAnsi="Times" w:cs="Times New Roman"/>
          <w:color w:val="222222"/>
          <w:sz w:val="24"/>
          <w:szCs w:val="24"/>
        </w:rPr>
      </w:pPr>
    </w:p>
    <w:p w:rsidR="00897C16" w:rsidRDefault="00897C16" w:rsidP="00644FE7">
      <w:pPr>
        <w:pStyle w:val="Standard"/>
        <w:spacing w:after="0" w:line="480" w:lineRule="auto"/>
        <w:jc w:val="both"/>
        <w:rPr>
          <w:rFonts w:ascii="Times" w:eastAsiaTheme="minorHAnsi" w:hAnsi="Times" w:cs="Times New Roman"/>
          <w:color w:val="222222"/>
          <w:sz w:val="24"/>
          <w:szCs w:val="24"/>
          <w:lang w:val="fr-FR"/>
        </w:rPr>
      </w:pPr>
      <w:r w:rsidRPr="009E05BB">
        <w:rPr>
          <w:rFonts w:ascii="Times" w:eastAsiaTheme="minorHAnsi" w:hAnsi="Times" w:cs="Times New Roman"/>
          <w:color w:val="222222"/>
          <w:sz w:val="24"/>
          <w:szCs w:val="24"/>
        </w:rPr>
        <w:t xml:space="preserve">Coalition Canadienne des Proches Aidants. </w:t>
      </w:r>
      <w:r w:rsidRPr="009E05BB">
        <w:rPr>
          <w:rFonts w:ascii="Times" w:eastAsiaTheme="minorHAnsi" w:hAnsi="Times" w:cs="Times New Roman"/>
          <w:color w:val="222222"/>
          <w:sz w:val="24"/>
          <w:szCs w:val="24"/>
          <w:lang w:val="en-CA"/>
        </w:rPr>
        <w:t xml:space="preserve">2014. </w:t>
      </w:r>
      <w:r w:rsidR="00EF5175">
        <w:rPr>
          <w:rFonts w:ascii="Times" w:eastAsiaTheme="minorHAnsi" w:hAnsi="Times" w:cs="Times New Roman"/>
          <w:color w:val="222222"/>
          <w:sz w:val="24"/>
          <w:szCs w:val="24"/>
          <w:lang w:val="en-CA"/>
        </w:rPr>
        <w:t>“</w:t>
      </w:r>
      <w:r w:rsidRPr="009E05BB">
        <w:rPr>
          <w:rFonts w:ascii="Times" w:eastAsiaTheme="minorHAnsi" w:hAnsi="Times" w:cs="Times New Roman"/>
          <w:color w:val="222222"/>
          <w:sz w:val="24"/>
          <w:szCs w:val="24"/>
          <w:lang w:val="en-CA"/>
        </w:rPr>
        <w:t>A Canadian Caregiver Strategy: Are We Making Progress?</w:t>
      </w:r>
      <w:r w:rsidR="00EF5175">
        <w:rPr>
          <w:rFonts w:ascii="Times" w:eastAsiaTheme="minorHAnsi" w:hAnsi="Times" w:cs="Times New Roman"/>
          <w:color w:val="222222"/>
          <w:sz w:val="24"/>
          <w:szCs w:val="24"/>
          <w:lang w:val="en-CA"/>
        </w:rPr>
        <w:t xml:space="preserve">” </w:t>
      </w:r>
      <w:r w:rsidR="000A4A6B" w:rsidRPr="000A4A6B">
        <w:rPr>
          <w:rFonts w:ascii="Times" w:eastAsiaTheme="minorHAnsi" w:hAnsi="Times" w:cs="Times New Roman"/>
          <w:color w:val="222222"/>
          <w:sz w:val="24"/>
          <w:szCs w:val="24"/>
          <w:lang w:val="fr-FR"/>
        </w:rPr>
        <w:t>C</w:t>
      </w:r>
      <w:r w:rsidR="00EF5175" w:rsidRPr="00EE0238">
        <w:rPr>
          <w:rFonts w:ascii="Times" w:eastAsiaTheme="minorHAnsi" w:hAnsi="Times" w:cs="Times New Roman"/>
          <w:color w:val="222222"/>
          <w:sz w:val="24"/>
          <w:szCs w:val="24"/>
          <w:lang w:val="fr-FR"/>
        </w:rPr>
        <w:t>onsulté le 21 juillet 2016.</w:t>
      </w:r>
      <w:r w:rsidRPr="00EE0238">
        <w:rPr>
          <w:rFonts w:ascii="Times" w:eastAsiaTheme="minorHAnsi" w:hAnsi="Times" w:cs="Times New Roman"/>
          <w:color w:val="222222"/>
          <w:sz w:val="24"/>
          <w:szCs w:val="24"/>
          <w:lang w:val="fr-FR"/>
        </w:rPr>
        <w:t xml:space="preserve"> </w:t>
      </w:r>
      <w:hyperlink r:id="rId10" w:history="1">
        <w:r w:rsidR="004C231F" w:rsidRPr="00431D7D">
          <w:rPr>
            <w:rStyle w:val="Lienhypertexte"/>
            <w:rFonts w:ascii="Times" w:eastAsiaTheme="minorHAnsi" w:hAnsi="Times" w:cs="Times New Roman"/>
            <w:sz w:val="24"/>
            <w:szCs w:val="24"/>
            <w:lang w:val="fr-FR"/>
          </w:rPr>
          <w:t>http://www.carerscanada.ca/wp-content/uploads/2015/09/Pan-Canadian-Family-Caregiver-2013_WEB-PAGES-2.pdf</w:t>
        </w:r>
      </w:hyperlink>
    </w:p>
    <w:p w:rsidR="004C231F" w:rsidRDefault="004C231F" w:rsidP="00644FE7">
      <w:pPr>
        <w:pStyle w:val="Standard"/>
        <w:spacing w:after="0" w:line="480" w:lineRule="auto"/>
        <w:jc w:val="both"/>
        <w:rPr>
          <w:rFonts w:ascii="Times" w:eastAsiaTheme="minorHAnsi" w:hAnsi="Times" w:cs="Times New Roman"/>
          <w:color w:val="222222"/>
          <w:sz w:val="24"/>
          <w:szCs w:val="24"/>
          <w:lang w:val="fr-FR"/>
        </w:rPr>
      </w:pPr>
    </w:p>
    <w:p w:rsidR="004C231F" w:rsidRPr="0091142D" w:rsidRDefault="004C231F" w:rsidP="00644FE7">
      <w:pPr>
        <w:pStyle w:val="Standard"/>
        <w:spacing w:after="0" w:line="480" w:lineRule="auto"/>
        <w:jc w:val="both"/>
        <w:rPr>
          <w:rFonts w:ascii="Times New Roman" w:eastAsiaTheme="minorHAnsi" w:hAnsi="Times New Roman" w:cs="Times New Roman"/>
          <w:color w:val="0000FF"/>
          <w:sz w:val="24"/>
          <w:szCs w:val="24"/>
        </w:rPr>
      </w:pPr>
      <w:r>
        <w:rPr>
          <w:rFonts w:ascii="Times" w:eastAsiaTheme="minorHAnsi" w:hAnsi="Times" w:cs="Times New Roman"/>
          <w:color w:val="222222"/>
          <w:sz w:val="24"/>
          <w:szCs w:val="24"/>
          <w:lang w:val="fr-FR"/>
        </w:rPr>
        <w:t xml:space="preserve">Cooper, R. et M. Baird. </w:t>
      </w:r>
      <w:r>
        <w:rPr>
          <w:rFonts w:ascii="Times" w:eastAsiaTheme="minorHAnsi" w:hAnsi="Times" w:cs="Times New Roman"/>
          <w:color w:val="222222"/>
          <w:sz w:val="24"/>
          <w:szCs w:val="24"/>
          <w:lang w:val="en-CA"/>
        </w:rPr>
        <w:t>2015. “Bringing the ‘Right to Re</w:t>
      </w:r>
      <w:r w:rsidRPr="004C231F">
        <w:rPr>
          <w:rFonts w:ascii="Times" w:eastAsiaTheme="minorHAnsi" w:hAnsi="Times" w:cs="Times New Roman"/>
          <w:color w:val="222222"/>
          <w:sz w:val="24"/>
          <w:szCs w:val="24"/>
          <w:lang w:val="en-CA"/>
        </w:rPr>
        <w:t>quest</w:t>
      </w:r>
      <w:r>
        <w:rPr>
          <w:rFonts w:ascii="Times" w:eastAsiaTheme="minorHAnsi" w:hAnsi="Times" w:cs="Times New Roman"/>
          <w:color w:val="222222"/>
          <w:sz w:val="24"/>
          <w:szCs w:val="24"/>
          <w:lang w:val="en-CA"/>
        </w:rPr>
        <w:t>’</w:t>
      </w:r>
      <w:r w:rsidRPr="004C231F">
        <w:rPr>
          <w:rFonts w:ascii="Times" w:eastAsiaTheme="minorHAnsi" w:hAnsi="Times" w:cs="Times New Roman"/>
          <w:color w:val="222222"/>
          <w:sz w:val="24"/>
          <w:szCs w:val="24"/>
          <w:lang w:val="en-CA"/>
        </w:rPr>
        <w:t xml:space="preserve"> Flexible Working Arrangements to </w:t>
      </w:r>
      <w:proofErr w:type="gramStart"/>
      <w:r w:rsidRPr="004C231F">
        <w:rPr>
          <w:rFonts w:ascii="Times" w:eastAsiaTheme="minorHAnsi" w:hAnsi="Times" w:cs="Times New Roman"/>
          <w:color w:val="222222"/>
          <w:sz w:val="24"/>
          <w:szCs w:val="24"/>
          <w:lang w:val="en-CA"/>
        </w:rPr>
        <w:t>Life :</w:t>
      </w:r>
      <w:proofErr w:type="gramEnd"/>
      <w:r w:rsidRPr="004C231F">
        <w:rPr>
          <w:rFonts w:ascii="Times" w:eastAsiaTheme="minorHAnsi" w:hAnsi="Times" w:cs="Times New Roman"/>
          <w:color w:val="222222"/>
          <w:sz w:val="24"/>
          <w:szCs w:val="24"/>
          <w:lang w:val="en-CA"/>
        </w:rPr>
        <w:t xml:space="preserve"> From Policies to Practices</w:t>
      </w:r>
      <w:r>
        <w:rPr>
          <w:rFonts w:ascii="Times" w:eastAsiaTheme="minorHAnsi" w:hAnsi="Times" w:cs="Times New Roman"/>
          <w:color w:val="222222"/>
          <w:sz w:val="24"/>
          <w:szCs w:val="24"/>
          <w:lang w:val="en-CA"/>
        </w:rPr>
        <w:t xml:space="preserve">” </w:t>
      </w:r>
      <w:r w:rsidRPr="004C231F">
        <w:rPr>
          <w:rFonts w:ascii="Times" w:eastAsiaTheme="minorHAnsi" w:hAnsi="Times" w:cs="Times New Roman"/>
          <w:i/>
          <w:color w:val="222222"/>
          <w:sz w:val="24"/>
          <w:szCs w:val="24"/>
          <w:lang w:val="en-CA"/>
        </w:rPr>
        <w:t>Employee Relations</w:t>
      </w:r>
      <w:r>
        <w:rPr>
          <w:rFonts w:ascii="Times" w:eastAsiaTheme="minorHAnsi" w:hAnsi="Times" w:cs="Times New Roman"/>
          <w:color w:val="222222"/>
          <w:sz w:val="24"/>
          <w:szCs w:val="24"/>
          <w:lang w:val="en-CA"/>
        </w:rPr>
        <w:t xml:space="preserve"> 37(5): 568-581.</w:t>
      </w:r>
      <w:r w:rsidRPr="004C231F">
        <w:rPr>
          <w:rFonts w:ascii="Arial" w:eastAsiaTheme="minorHAnsi" w:hAnsi="Arial" w:cs="Arial"/>
          <w:color w:val="0000FF"/>
          <w:sz w:val="20"/>
          <w:szCs w:val="20"/>
          <w:lang w:val="en-CA"/>
        </w:rPr>
        <w:t xml:space="preserve"> </w:t>
      </w:r>
      <w:hyperlink r:id="rId11" w:history="1">
        <w:r w:rsidRPr="0091142D">
          <w:rPr>
            <w:rStyle w:val="Lienhypertexte"/>
            <w:rFonts w:ascii="Times New Roman" w:eastAsiaTheme="minorHAnsi" w:hAnsi="Times New Roman" w:cs="Times New Roman"/>
            <w:sz w:val="24"/>
            <w:szCs w:val="24"/>
          </w:rPr>
          <w:t>http://dx.doi.org/10.1108/ER-07-2014-0085</w:t>
        </w:r>
      </w:hyperlink>
    </w:p>
    <w:p w:rsidR="004C231F" w:rsidRPr="0091142D" w:rsidRDefault="004C231F" w:rsidP="00644FE7">
      <w:pPr>
        <w:tabs>
          <w:tab w:val="clear" w:pos="708"/>
        </w:tabs>
        <w:suppressAutoHyphens w:val="0"/>
        <w:autoSpaceDE w:val="0"/>
        <w:autoSpaceDN w:val="0"/>
        <w:adjustRightInd w:val="0"/>
        <w:spacing w:after="0" w:line="480" w:lineRule="auto"/>
        <w:ind w:left="0"/>
        <w:jc w:val="both"/>
        <w:rPr>
          <w:rFonts w:ascii="Times" w:eastAsiaTheme="minorHAnsi" w:hAnsi="Times" w:cs="Times New Roman"/>
          <w:color w:val="222222"/>
          <w:sz w:val="24"/>
          <w:szCs w:val="24"/>
          <w:lang w:eastAsia="en-US"/>
        </w:rPr>
      </w:pPr>
    </w:p>
    <w:p w:rsidR="00EF5175" w:rsidRPr="0091142D" w:rsidRDefault="00897C16" w:rsidP="00644FE7">
      <w:pPr>
        <w:tabs>
          <w:tab w:val="clear" w:pos="708"/>
        </w:tabs>
        <w:suppressAutoHyphens w:val="0"/>
        <w:autoSpaceDE w:val="0"/>
        <w:autoSpaceDN w:val="0"/>
        <w:adjustRightInd w:val="0"/>
        <w:spacing w:after="0" w:line="480" w:lineRule="auto"/>
        <w:ind w:left="0"/>
        <w:jc w:val="both"/>
        <w:rPr>
          <w:rFonts w:ascii="Times" w:eastAsiaTheme="minorHAnsi" w:hAnsi="Times" w:cs="Arial"/>
          <w:color w:val="231F20"/>
          <w:sz w:val="24"/>
          <w:szCs w:val="24"/>
          <w:lang w:eastAsia="en-US"/>
        </w:rPr>
      </w:pPr>
      <w:proofErr w:type="spellStart"/>
      <w:r w:rsidRPr="009E05BB">
        <w:rPr>
          <w:rFonts w:ascii="Times" w:hAnsi="Times" w:cs="Times New Roman"/>
          <w:sz w:val="24"/>
          <w:szCs w:val="24"/>
        </w:rPr>
        <w:t>Cranswick</w:t>
      </w:r>
      <w:proofErr w:type="spellEnd"/>
      <w:r w:rsidRPr="009E05BB">
        <w:rPr>
          <w:rFonts w:ascii="Times" w:hAnsi="Times" w:cs="Times New Roman"/>
          <w:sz w:val="24"/>
          <w:szCs w:val="24"/>
        </w:rPr>
        <w:t xml:space="preserve">, K. et D. </w:t>
      </w:r>
      <w:proofErr w:type="spellStart"/>
      <w:r w:rsidRPr="009E05BB">
        <w:rPr>
          <w:rFonts w:ascii="Times" w:hAnsi="Times" w:cs="Times New Roman"/>
          <w:sz w:val="24"/>
          <w:szCs w:val="24"/>
        </w:rPr>
        <w:t>Dosman</w:t>
      </w:r>
      <w:proofErr w:type="spellEnd"/>
      <w:r w:rsidRPr="009E05BB">
        <w:rPr>
          <w:rFonts w:ascii="Times" w:hAnsi="Times" w:cs="Times New Roman"/>
          <w:sz w:val="24"/>
          <w:szCs w:val="24"/>
        </w:rPr>
        <w:t>. 2008. « Soins aux aînés : le point sur nos connaissances actuelles »</w:t>
      </w:r>
      <w:r w:rsidRPr="009E05BB">
        <w:rPr>
          <w:rFonts w:ascii="Arial" w:eastAsiaTheme="minorHAnsi" w:hAnsi="Arial" w:cs="Arial"/>
          <w:color w:val="231F20"/>
          <w:sz w:val="18"/>
          <w:szCs w:val="18"/>
          <w:lang w:eastAsia="en-US"/>
        </w:rPr>
        <w:t xml:space="preserve">  </w:t>
      </w:r>
      <w:r w:rsidRPr="00EF5175">
        <w:rPr>
          <w:rFonts w:ascii="Times" w:eastAsiaTheme="minorHAnsi" w:hAnsi="Times" w:cs="Arial"/>
          <w:i/>
          <w:color w:val="231F20"/>
          <w:sz w:val="24"/>
          <w:szCs w:val="24"/>
          <w:lang w:eastAsia="en-US"/>
        </w:rPr>
        <w:t>Tendances sociales canadiennes</w:t>
      </w:r>
      <w:r w:rsidRPr="009E05BB">
        <w:rPr>
          <w:rFonts w:ascii="Times" w:eastAsiaTheme="minorHAnsi" w:hAnsi="Times" w:cs="Arial"/>
          <w:color w:val="231F20"/>
          <w:sz w:val="24"/>
          <w:szCs w:val="24"/>
          <w:lang w:eastAsia="en-US"/>
        </w:rPr>
        <w:t xml:space="preserve">.  </w:t>
      </w:r>
      <w:r w:rsidRPr="0091142D">
        <w:rPr>
          <w:rFonts w:ascii="Times" w:eastAsiaTheme="minorHAnsi" w:hAnsi="Times" w:cs="Arial"/>
          <w:color w:val="231F20"/>
          <w:sz w:val="24"/>
          <w:szCs w:val="24"/>
          <w:lang w:eastAsia="en-US"/>
        </w:rPr>
        <w:t>No 11-008-X au catalogue de Statistique Canada, 49-59</w:t>
      </w:r>
      <w:r w:rsidR="00EF5175" w:rsidRPr="0091142D">
        <w:rPr>
          <w:rFonts w:ascii="Times" w:eastAsiaTheme="minorHAnsi" w:hAnsi="Times" w:cs="Arial"/>
          <w:color w:val="231F20"/>
          <w:sz w:val="24"/>
          <w:szCs w:val="24"/>
          <w:lang w:eastAsia="en-US"/>
        </w:rPr>
        <w:t>.</w:t>
      </w:r>
    </w:p>
    <w:p w:rsidR="003B3051" w:rsidRPr="0091142D" w:rsidRDefault="003B3051" w:rsidP="003B3051">
      <w:pPr>
        <w:spacing w:line="480" w:lineRule="auto"/>
        <w:ind w:left="0"/>
        <w:rPr>
          <w:rFonts w:asciiTheme="majorHAnsi" w:eastAsiaTheme="majorEastAsia" w:hAnsiTheme="majorHAnsi" w:cstheme="majorBidi"/>
          <w:b/>
          <w:bCs/>
          <w:color w:val="365F91" w:themeColor="accent1" w:themeShade="BF"/>
          <w:sz w:val="28"/>
          <w:szCs w:val="28"/>
          <w:lang w:eastAsia="en-US"/>
        </w:rPr>
      </w:pPr>
    </w:p>
    <w:p w:rsidR="0066784F" w:rsidRPr="003B3051" w:rsidRDefault="003B3051" w:rsidP="003B3051">
      <w:pPr>
        <w:spacing w:line="480" w:lineRule="auto"/>
        <w:ind w:left="0"/>
        <w:rPr>
          <w:rFonts w:ascii="Times New Roman" w:hAnsi="Times New Roman" w:cs="Times New Roman"/>
          <w:sz w:val="24"/>
          <w:szCs w:val="24"/>
          <w:lang w:val="en-CA" w:eastAsia="en-US"/>
        </w:rPr>
      </w:pPr>
      <w:proofErr w:type="spellStart"/>
      <w:r w:rsidRPr="003B3051">
        <w:rPr>
          <w:rFonts w:ascii="Times New Roman" w:hAnsi="Times New Roman" w:cs="Times New Roman"/>
          <w:sz w:val="24"/>
          <w:szCs w:val="24"/>
          <w:lang w:eastAsia="en-US"/>
        </w:rPr>
        <w:lastRenderedPageBreak/>
        <w:t>Croucher</w:t>
      </w:r>
      <w:proofErr w:type="spellEnd"/>
      <w:r w:rsidRPr="003B3051">
        <w:rPr>
          <w:rFonts w:ascii="Times New Roman" w:hAnsi="Times New Roman" w:cs="Times New Roman"/>
          <w:sz w:val="24"/>
          <w:szCs w:val="24"/>
          <w:lang w:eastAsia="en-US"/>
        </w:rPr>
        <w:t xml:space="preserve">, R. et C. </w:t>
      </w:r>
      <w:proofErr w:type="spellStart"/>
      <w:r w:rsidRPr="003B3051">
        <w:rPr>
          <w:rFonts w:ascii="Times New Roman" w:hAnsi="Times New Roman" w:cs="Times New Roman"/>
          <w:sz w:val="24"/>
          <w:szCs w:val="24"/>
          <w:lang w:eastAsia="en-US"/>
        </w:rPr>
        <w:t>Kelliher</w:t>
      </w:r>
      <w:proofErr w:type="spellEnd"/>
      <w:r>
        <w:rPr>
          <w:rFonts w:ascii="Times New Roman" w:hAnsi="Times New Roman" w:cs="Times New Roman"/>
          <w:sz w:val="24"/>
          <w:szCs w:val="24"/>
          <w:lang w:eastAsia="en-US"/>
        </w:rPr>
        <w:t xml:space="preserve">. </w:t>
      </w:r>
      <w:r w:rsidRPr="003B3051">
        <w:rPr>
          <w:rFonts w:ascii="Times New Roman" w:hAnsi="Times New Roman" w:cs="Times New Roman"/>
          <w:sz w:val="24"/>
          <w:szCs w:val="24"/>
          <w:lang w:val="en-CA" w:eastAsia="en-US"/>
        </w:rPr>
        <w:t xml:space="preserve">2005. </w:t>
      </w:r>
      <w:r>
        <w:rPr>
          <w:rFonts w:ascii="Times New Roman" w:hAnsi="Times New Roman" w:cs="Times New Roman"/>
          <w:sz w:val="24"/>
          <w:szCs w:val="24"/>
          <w:lang w:val="en-CA" w:eastAsia="en-US"/>
        </w:rPr>
        <w:t>“Th</w:t>
      </w:r>
      <w:r w:rsidRPr="003B3051">
        <w:rPr>
          <w:rFonts w:ascii="Times New Roman" w:hAnsi="Times New Roman" w:cs="Times New Roman"/>
          <w:sz w:val="24"/>
          <w:szCs w:val="24"/>
          <w:lang w:val="en-CA" w:eastAsia="en-US"/>
        </w:rPr>
        <w:t xml:space="preserve">e Right to Request Flexible Working in Britain: The Law and Organisational </w:t>
      </w:r>
      <w:r>
        <w:rPr>
          <w:rFonts w:ascii="Times New Roman" w:hAnsi="Times New Roman" w:cs="Times New Roman"/>
          <w:sz w:val="24"/>
          <w:szCs w:val="24"/>
          <w:lang w:val="en-CA" w:eastAsia="en-US"/>
        </w:rPr>
        <w:t xml:space="preserve">Realities” </w:t>
      </w:r>
      <w:r w:rsidRPr="003B3051">
        <w:rPr>
          <w:rFonts w:ascii="Times New Roman" w:hAnsi="Times New Roman" w:cs="Times New Roman"/>
          <w:i/>
          <w:sz w:val="24"/>
          <w:szCs w:val="24"/>
          <w:lang w:val="en-CA" w:eastAsia="en-US"/>
        </w:rPr>
        <w:t>The International Journal of Comparative Labour Law and Industrial Rela</w:t>
      </w:r>
      <w:r>
        <w:rPr>
          <w:rFonts w:ascii="Times New Roman" w:hAnsi="Times New Roman" w:cs="Times New Roman"/>
          <w:i/>
          <w:sz w:val="24"/>
          <w:szCs w:val="24"/>
          <w:lang w:val="en-CA" w:eastAsia="en-US"/>
        </w:rPr>
        <w:t>tions,</w:t>
      </w:r>
      <w:r w:rsidRPr="003B3051">
        <w:rPr>
          <w:rFonts w:ascii="Times New Roman" w:hAnsi="Times New Roman" w:cs="Times New Roman"/>
          <w:sz w:val="24"/>
          <w:szCs w:val="24"/>
          <w:lang w:val="en-CA" w:eastAsia="en-US"/>
        </w:rPr>
        <w:t xml:space="preserve"> 21(3): 503-520</w:t>
      </w:r>
      <w:r>
        <w:rPr>
          <w:rFonts w:ascii="Times New Roman" w:hAnsi="Times New Roman" w:cs="Times New Roman"/>
          <w:sz w:val="24"/>
          <w:szCs w:val="24"/>
          <w:lang w:val="en-CA" w:eastAsia="en-US"/>
        </w:rPr>
        <w:t>.</w:t>
      </w:r>
    </w:p>
    <w:p w:rsidR="003B3051" w:rsidRPr="003B3051" w:rsidRDefault="003B3051" w:rsidP="003B3051">
      <w:pPr>
        <w:pStyle w:val="Titre1"/>
        <w:rPr>
          <w:lang w:val="en-CA" w:eastAsia="en-US"/>
        </w:rPr>
      </w:pPr>
    </w:p>
    <w:p w:rsidR="00897C16" w:rsidRPr="009E05BB" w:rsidRDefault="00EF5175" w:rsidP="0066784F">
      <w:pPr>
        <w:spacing w:line="480" w:lineRule="auto"/>
        <w:ind w:left="0"/>
        <w:jc w:val="both"/>
        <w:rPr>
          <w:rFonts w:ascii="Times New Roman" w:hAnsi="Times New Roman" w:cs="Times New Roman"/>
          <w:sz w:val="24"/>
          <w:szCs w:val="24"/>
          <w:lang w:val="en-US"/>
        </w:rPr>
      </w:pPr>
      <w:proofErr w:type="spellStart"/>
      <w:r w:rsidRPr="003B3051">
        <w:rPr>
          <w:rFonts w:ascii="Times New Roman" w:hAnsi="Times New Roman" w:cs="Times New Roman"/>
          <w:sz w:val="24"/>
          <w:szCs w:val="24"/>
          <w:lang w:val="en-CA"/>
        </w:rPr>
        <w:t>Dancaster</w:t>
      </w:r>
      <w:proofErr w:type="spellEnd"/>
      <w:r w:rsidRPr="003B3051">
        <w:rPr>
          <w:rFonts w:ascii="Times New Roman" w:hAnsi="Times New Roman" w:cs="Times New Roman"/>
          <w:sz w:val="24"/>
          <w:szCs w:val="24"/>
          <w:lang w:val="en-CA"/>
        </w:rPr>
        <w:t>,</w:t>
      </w:r>
      <w:r w:rsidR="00897C16" w:rsidRPr="003B3051">
        <w:rPr>
          <w:rFonts w:ascii="Times New Roman" w:hAnsi="Times New Roman" w:cs="Times New Roman"/>
          <w:sz w:val="24"/>
          <w:szCs w:val="24"/>
          <w:lang w:val="en-CA"/>
        </w:rPr>
        <w:t xml:space="preserve"> L. 2006. </w:t>
      </w:r>
      <w:r w:rsidR="00897C16" w:rsidRPr="009E05BB">
        <w:rPr>
          <w:rFonts w:ascii="Times New Roman" w:hAnsi="Times New Roman" w:cs="Times New Roman"/>
          <w:sz w:val="24"/>
          <w:szCs w:val="24"/>
          <w:lang w:val="en-US"/>
        </w:rPr>
        <w:t xml:space="preserve">“Work-Life Balance and the Legal </w:t>
      </w:r>
      <w:r w:rsidR="00B906B9" w:rsidRPr="009E05BB">
        <w:rPr>
          <w:rFonts w:ascii="Times New Roman" w:hAnsi="Times New Roman" w:cs="Times New Roman"/>
          <w:sz w:val="24"/>
          <w:szCs w:val="24"/>
          <w:lang w:val="en-US"/>
        </w:rPr>
        <w:t>RTR</w:t>
      </w:r>
      <w:r w:rsidR="00897C16" w:rsidRPr="009E05BB">
        <w:rPr>
          <w:rFonts w:ascii="Times New Roman" w:hAnsi="Times New Roman" w:cs="Times New Roman"/>
          <w:sz w:val="24"/>
          <w:szCs w:val="24"/>
          <w:lang w:val="en-US"/>
        </w:rPr>
        <w:t xml:space="preserve"> Flexible Working Arrangements” </w:t>
      </w:r>
      <w:r w:rsidR="00897C16" w:rsidRPr="00EF5175">
        <w:rPr>
          <w:rFonts w:ascii="Times New Roman" w:hAnsi="Times New Roman" w:cs="Times New Roman"/>
          <w:i/>
          <w:sz w:val="24"/>
          <w:szCs w:val="24"/>
          <w:lang w:val="en-US"/>
        </w:rPr>
        <w:t>South African Journal of Economic Management Sciences</w:t>
      </w:r>
      <w:r w:rsidR="00897C16" w:rsidRPr="009E05BB">
        <w:rPr>
          <w:rFonts w:ascii="Times New Roman" w:hAnsi="Times New Roman" w:cs="Times New Roman"/>
          <w:sz w:val="24"/>
          <w:szCs w:val="24"/>
          <w:lang w:val="en-US"/>
        </w:rPr>
        <w:t xml:space="preserve"> 9(2):175-186</w:t>
      </w:r>
      <w:r>
        <w:rPr>
          <w:rFonts w:ascii="Times New Roman" w:hAnsi="Times New Roman" w:cs="Times New Roman"/>
          <w:sz w:val="24"/>
          <w:szCs w:val="24"/>
          <w:lang w:val="en-US"/>
        </w:rPr>
        <w:t>.</w:t>
      </w:r>
    </w:p>
    <w:p w:rsidR="00897C16" w:rsidRPr="009E05BB" w:rsidRDefault="00EF5175" w:rsidP="00644FE7">
      <w:pPr>
        <w:spacing w:line="480" w:lineRule="auto"/>
        <w:ind w:left="0"/>
        <w:jc w:val="both"/>
        <w:rPr>
          <w:rStyle w:val="Lienhypertexte"/>
          <w:rFonts w:ascii="Times" w:hAnsi="Times" w:cs="Times New Roman"/>
          <w:sz w:val="24"/>
          <w:szCs w:val="24"/>
        </w:rPr>
      </w:pPr>
      <w:proofErr w:type="gramStart"/>
      <w:r>
        <w:rPr>
          <w:rFonts w:ascii="Times" w:hAnsi="Times" w:cs="Times New Roman"/>
          <w:sz w:val="24"/>
          <w:szCs w:val="24"/>
          <w:lang w:val="en-US"/>
        </w:rPr>
        <w:t xml:space="preserve">Department of </w:t>
      </w:r>
      <w:proofErr w:type="spellStart"/>
      <w:r>
        <w:rPr>
          <w:rFonts w:ascii="Times" w:hAnsi="Times" w:cs="Times New Roman"/>
          <w:sz w:val="24"/>
          <w:szCs w:val="24"/>
          <w:lang w:val="en-US"/>
        </w:rPr>
        <w:t>Labour</w:t>
      </w:r>
      <w:proofErr w:type="spellEnd"/>
      <w:r>
        <w:rPr>
          <w:rFonts w:ascii="Times" w:hAnsi="Times" w:cs="Times New Roman"/>
          <w:sz w:val="24"/>
          <w:szCs w:val="24"/>
          <w:lang w:val="en-US"/>
        </w:rPr>
        <w:t>.</w:t>
      </w:r>
      <w:proofErr w:type="gramEnd"/>
      <w:r>
        <w:rPr>
          <w:rFonts w:ascii="Times" w:hAnsi="Times" w:cs="Times New Roman"/>
          <w:sz w:val="24"/>
          <w:szCs w:val="24"/>
          <w:lang w:val="en-US"/>
        </w:rPr>
        <w:t xml:space="preserve"> 2011. “</w:t>
      </w:r>
      <w:r w:rsidR="00897C16" w:rsidRPr="009E05BB">
        <w:rPr>
          <w:rFonts w:ascii="Times" w:hAnsi="Times"/>
          <w:sz w:val="24"/>
          <w:szCs w:val="24"/>
          <w:lang w:val="en-US"/>
        </w:rPr>
        <w:t xml:space="preserve">Review of flexible working arrangements in </w:t>
      </w:r>
      <w:proofErr w:type="gramStart"/>
      <w:r w:rsidR="00897C16" w:rsidRPr="009E05BB">
        <w:rPr>
          <w:rFonts w:ascii="Times" w:hAnsi="Times"/>
          <w:sz w:val="24"/>
          <w:szCs w:val="24"/>
          <w:lang w:val="en-US"/>
        </w:rPr>
        <w:t>New</w:t>
      </w:r>
      <w:proofErr w:type="gramEnd"/>
      <w:r w:rsidR="00897C16" w:rsidRPr="009E05BB">
        <w:rPr>
          <w:rFonts w:ascii="Times" w:hAnsi="Times"/>
          <w:sz w:val="24"/>
          <w:szCs w:val="24"/>
          <w:lang w:val="en-US"/>
        </w:rPr>
        <w:t xml:space="preserve"> Zealan</w:t>
      </w:r>
      <w:r>
        <w:rPr>
          <w:rFonts w:ascii="Times" w:hAnsi="Times"/>
          <w:sz w:val="24"/>
          <w:szCs w:val="24"/>
          <w:lang w:val="en-US"/>
        </w:rPr>
        <w:t>d workplaces - survey findings”</w:t>
      </w:r>
      <w:r w:rsidR="00897C16" w:rsidRPr="009E05BB">
        <w:rPr>
          <w:rFonts w:ascii="Times" w:hAnsi="Times"/>
          <w:sz w:val="24"/>
          <w:szCs w:val="24"/>
          <w:lang w:val="en-US"/>
        </w:rPr>
        <w:t xml:space="preserve">, Employment New Zealand. </w:t>
      </w:r>
      <w:r w:rsidR="000A4A6B" w:rsidRPr="00084E68">
        <w:rPr>
          <w:rFonts w:ascii="Times" w:hAnsi="Times"/>
          <w:sz w:val="24"/>
          <w:szCs w:val="24"/>
        </w:rPr>
        <w:t>C</w:t>
      </w:r>
      <w:r w:rsidR="00897C16" w:rsidRPr="009E05BB">
        <w:rPr>
          <w:rFonts w:ascii="Times" w:hAnsi="Times"/>
          <w:sz w:val="24"/>
          <w:szCs w:val="24"/>
        </w:rPr>
        <w:t xml:space="preserve">onsulté le 3 mars 2016. </w:t>
      </w:r>
      <w:hyperlink r:id="rId12" w:history="1">
        <w:r w:rsidR="00897C16" w:rsidRPr="009E05BB">
          <w:rPr>
            <w:rStyle w:val="Lienhypertexte"/>
            <w:rFonts w:ascii="Times" w:hAnsi="Times" w:cs="Times New Roman"/>
            <w:sz w:val="24"/>
            <w:szCs w:val="24"/>
          </w:rPr>
          <w:t>http://employment.govt.nz/er/bestpractice/worklife/research/flexibility2010/index.asp</w:t>
        </w:r>
      </w:hyperlink>
    </w:p>
    <w:p w:rsidR="00897C16" w:rsidRPr="009E05BB" w:rsidRDefault="00897C16" w:rsidP="00644FE7">
      <w:pPr>
        <w:spacing w:line="480" w:lineRule="auto"/>
        <w:ind w:left="0"/>
        <w:rPr>
          <w:rFonts w:ascii="Times New Roman" w:hAnsi="Times New Roman" w:cs="Times New Roman"/>
          <w:sz w:val="24"/>
          <w:szCs w:val="24"/>
          <w:lang w:val="en-CA"/>
        </w:rPr>
      </w:pPr>
      <w:r w:rsidRPr="009E05BB">
        <w:rPr>
          <w:rFonts w:ascii="Times New Roman" w:hAnsi="Times New Roman" w:cs="Times New Roman"/>
          <w:sz w:val="24"/>
          <w:szCs w:val="24"/>
        </w:rPr>
        <w:t xml:space="preserve">Di </w:t>
      </w:r>
      <w:proofErr w:type="spellStart"/>
      <w:r w:rsidRPr="009E05BB">
        <w:rPr>
          <w:rFonts w:ascii="Times New Roman" w:hAnsi="Times New Roman" w:cs="Times New Roman"/>
          <w:sz w:val="24"/>
          <w:szCs w:val="24"/>
        </w:rPr>
        <w:t>Maggio</w:t>
      </w:r>
      <w:proofErr w:type="spellEnd"/>
      <w:r w:rsidRPr="009E05BB">
        <w:rPr>
          <w:rFonts w:ascii="Times New Roman" w:hAnsi="Times New Roman" w:cs="Times New Roman"/>
          <w:sz w:val="24"/>
          <w:szCs w:val="24"/>
        </w:rPr>
        <w:t xml:space="preserve">, P. et W. Powell. </w:t>
      </w:r>
      <w:r w:rsidR="00EF5175">
        <w:rPr>
          <w:rFonts w:ascii="Times New Roman" w:hAnsi="Times New Roman" w:cs="Times New Roman"/>
          <w:sz w:val="24"/>
          <w:szCs w:val="24"/>
          <w:lang w:val="en-CA"/>
        </w:rPr>
        <w:t>1983. “</w:t>
      </w:r>
      <w:r w:rsidRPr="009E05BB">
        <w:rPr>
          <w:rFonts w:ascii="Times New Roman" w:hAnsi="Times New Roman" w:cs="Times New Roman"/>
          <w:sz w:val="24"/>
          <w:szCs w:val="24"/>
          <w:lang w:val="en-CA"/>
        </w:rPr>
        <w:t xml:space="preserve">The Iron Cage </w:t>
      </w:r>
      <w:proofErr w:type="gramStart"/>
      <w:r w:rsidRPr="009E05BB">
        <w:rPr>
          <w:rFonts w:ascii="Times New Roman" w:hAnsi="Times New Roman" w:cs="Times New Roman"/>
          <w:sz w:val="24"/>
          <w:szCs w:val="24"/>
          <w:lang w:val="en-CA"/>
        </w:rPr>
        <w:t>Revisited :</w:t>
      </w:r>
      <w:proofErr w:type="gramEnd"/>
      <w:r w:rsidRPr="009E05BB">
        <w:rPr>
          <w:rFonts w:ascii="Times New Roman" w:hAnsi="Times New Roman" w:cs="Times New Roman"/>
          <w:sz w:val="24"/>
          <w:szCs w:val="24"/>
          <w:lang w:val="en-CA"/>
        </w:rPr>
        <w:t xml:space="preserve"> Institutional Isomorphism and Collective Ration</w:t>
      </w:r>
      <w:r w:rsidR="00EF5175">
        <w:rPr>
          <w:rFonts w:ascii="Times New Roman" w:hAnsi="Times New Roman" w:cs="Times New Roman"/>
          <w:sz w:val="24"/>
          <w:szCs w:val="24"/>
          <w:lang w:val="en-CA"/>
        </w:rPr>
        <w:t>ality in Organizational Fields”</w:t>
      </w:r>
      <w:r w:rsidRPr="009E05BB">
        <w:rPr>
          <w:rFonts w:ascii="Times New Roman" w:hAnsi="Times New Roman" w:cs="Times New Roman"/>
          <w:sz w:val="24"/>
          <w:szCs w:val="24"/>
          <w:lang w:val="en-CA"/>
        </w:rPr>
        <w:t xml:space="preserve"> </w:t>
      </w:r>
      <w:r w:rsidRPr="00EF5175">
        <w:rPr>
          <w:rFonts w:ascii="Times New Roman" w:hAnsi="Times New Roman" w:cs="Times New Roman"/>
          <w:i/>
          <w:sz w:val="24"/>
          <w:szCs w:val="24"/>
          <w:lang w:val="en-CA"/>
        </w:rPr>
        <w:t>American Sociological Review</w:t>
      </w:r>
      <w:r w:rsidR="00EF5175">
        <w:rPr>
          <w:rFonts w:ascii="Times New Roman" w:hAnsi="Times New Roman" w:cs="Times New Roman"/>
          <w:sz w:val="24"/>
          <w:szCs w:val="24"/>
          <w:lang w:val="en-CA"/>
        </w:rPr>
        <w:t xml:space="preserve"> 48</w:t>
      </w:r>
      <w:r w:rsidRPr="009E05BB">
        <w:rPr>
          <w:rFonts w:ascii="Times New Roman" w:hAnsi="Times New Roman" w:cs="Times New Roman"/>
          <w:sz w:val="24"/>
          <w:szCs w:val="24"/>
          <w:lang w:val="en-CA"/>
        </w:rPr>
        <w:t>:</w:t>
      </w:r>
      <w:r w:rsidR="00EF5175">
        <w:rPr>
          <w:rFonts w:ascii="Times New Roman" w:hAnsi="Times New Roman" w:cs="Times New Roman"/>
          <w:sz w:val="24"/>
          <w:szCs w:val="24"/>
          <w:lang w:val="en-CA"/>
        </w:rPr>
        <w:t xml:space="preserve"> </w:t>
      </w:r>
      <w:r w:rsidRPr="009E05BB">
        <w:rPr>
          <w:rFonts w:ascii="Times New Roman" w:hAnsi="Times New Roman" w:cs="Times New Roman"/>
          <w:sz w:val="24"/>
          <w:szCs w:val="24"/>
          <w:lang w:val="en-CA"/>
        </w:rPr>
        <w:t>147-160</w:t>
      </w:r>
      <w:r w:rsidR="00EF5175">
        <w:rPr>
          <w:rFonts w:ascii="Times New Roman" w:hAnsi="Times New Roman" w:cs="Times New Roman"/>
          <w:sz w:val="24"/>
          <w:szCs w:val="24"/>
          <w:lang w:val="en-CA"/>
        </w:rPr>
        <w:t>.</w:t>
      </w:r>
      <w:r w:rsidRPr="009E05BB">
        <w:rPr>
          <w:rFonts w:ascii="Times New Roman" w:hAnsi="Times New Roman" w:cs="Times New Roman"/>
          <w:sz w:val="24"/>
          <w:szCs w:val="24"/>
          <w:lang w:val="en-CA"/>
        </w:rPr>
        <w:t xml:space="preserve"> </w:t>
      </w:r>
    </w:p>
    <w:p w:rsidR="002173B3" w:rsidRDefault="00897C16" w:rsidP="00644FE7">
      <w:pPr>
        <w:pStyle w:val="Standard"/>
        <w:spacing w:line="480" w:lineRule="auto"/>
        <w:jc w:val="both"/>
        <w:rPr>
          <w:rFonts w:ascii="Times" w:hAnsi="Times" w:cs="Times New Roman"/>
          <w:sz w:val="24"/>
          <w:szCs w:val="24"/>
          <w:lang w:val="en-US"/>
        </w:rPr>
      </w:pPr>
      <w:r w:rsidRPr="009E05BB">
        <w:rPr>
          <w:rFonts w:ascii="Times" w:hAnsi="Times" w:cs="Times New Roman"/>
          <w:sz w:val="24"/>
          <w:szCs w:val="24"/>
        </w:rPr>
        <w:t xml:space="preserve">Donnelly, N., S. B. Proctor-Thomson et G. </w:t>
      </w:r>
      <w:proofErr w:type="spellStart"/>
      <w:r w:rsidRPr="009E05BB">
        <w:rPr>
          <w:rFonts w:ascii="Times" w:hAnsi="Times" w:cs="Times New Roman"/>
          <w:sz w:val="24"/>
          <w:szCs w:val="24"/>
        </w:rPr>
        <w:t>Plimmer</w:t>
      </w:r>
      <w:proofErr w:type="spellEnd"/>
      <w:r w:rsidRPr="009E05BB">
        <w:rPr>
          <w:rFonts w:ascii="Times" w:hAnsi="Times" w:cs="Times New Roman"/>
          <w:sz w:val="24"/>
          <w:szCs w:val="24"/>
        </w:rPr>
        <w:t xml:space="preserve">. </w:t>
      </w:r>
      <w:r w:rsidRPr="009E05BB">
        <w:rPr>
          <w:rFonts w:ascii="Times" w:hAnsi="Times" w:cs="Times New Roman"/>
          <w:sz w:val="24"/>
          <w:szCs w:val="24"/>
          <w:lang w:val="en-US"/>
        </w:rPr>
        <w:t xml:space="preserve">2012. “The Role of ‘Voice’ in Matters of ‘Choice’: Flexible Work Outcomes for Women in the New Zealand Public Services” </w:t>
      </w:r>
      <w:r w:rsidRPr="00EF5175">
        <w:rPr>
          <w:rFonts w:ascii="Times" w:hAnsi="Times" w:cs="Times New Roman"/>
          <w:i/>
          <w:sz w:val="24"/>
          <w:szCs w:val="24"/>
          <w:lang w:val="en-US"/>
        </w:rPr>
        <w:t>Journal of Industrial Relations</w:t>
      </w:r>
      <w:r w:rsidR="00EF5175">
        <w:rPr>
          <w:rFonts w:ascii="Times" w:hAnsi="Times" w:cs="Times New Roman"/>
          <w:sz w:val="24"/>
          <w:szCs w:val="24"/>
          <w:lang w:val="en-US"/>
        </w:rPr>
        <w:t xml:space="preserve"> 54(2): 182-203. </w:t>
      </w:r>
      <w:proofErr w:type="spellStart"/>
      <w:proofErr w:type="gramStart"/>
      <w:r w:rsidR="00EF5175">
        <w:rPr>
          <w:rFonts w:ascii="Times" w:hAnsi="Times" w:cs="Times New Roman"/>
          <w:sz w:val="24"/>
          <w:szCs w:val="24"/>
          <w:lang w:val="en-US"/>
        </w:rPr>
        <w:t>d</w:t>
      </w:r>
      <w:r w:rsidR="00EF5175" w:rsidRPr="00EE0238">
        <w:rPr>
          <w:rFonts w:ascii="Times" w:eastAsiaTheme="minorHAnsi" w:hAnsi="Times" w:cs="AdvP4A967D"/>
          <w:sz w:val="24"/>
          <w:szCs w:val="24"/>
          <w:lang w:val="en-US"/>
        </w:rPr>
        <w:t>oi</w:t>
      </w:r>
      <w:proofErr w:type="spellEnd"/>
      <w:r w:rsidR="00EF5175" w:rsidRPr="00EE0238">
        <w:rPr>
          <w:rFonts w:ascii="Times" w:eastAsiaTheme="minorHAnsi" w:hAnsi="Times" w:cs="AdvP4A967D"/>
          <w:sz w:val="24"/>
          <w:szCs w:val="24"/>
          <w:lang w:val="en-US"/>
        </w:rPr>
        <w:t> :</w:t>
      </w:r>
      <w:proofErr w:type="gramEnd"/>
      <w:r w:rsidR="00EF5175" w:rsidRPr="00EE0238">
        <w:rPr>
          <w:rFonts w:ascii="Times" w:eastAsiaTheme="minorHAnsi" w:hAnsi="Times" w:cs="AdvP4A967D"/>
          <w:sz w:val="24"/>
          <w:szCs w:val="24"/>
          <w:lang w:val="en-US"/>
        </w:rPr>
        <w:t xml:space="preserve"> </w:t>
      </w:r>
      <w:r w:rsidR="00EF5175" w:rsidRPr="00EE0238">
        <w:rPr>
          <w:rFonts w:ascii="Times" w:eastAsiaTheme="minorHAnsi" w:hAnsi="Times" w:cs="AdvP83DF"/>
          <w:sz w:val="24"/>
          <w:szCs w:val="24"/>
          <w:lang w:val="en-US"/>
        </w:rPr>
        <w:t>10</w:t>
      </w:r>
      <w:r w:rsidR="00EF5175" w:rsidRPr="00EE0238">
        <w:rPr>
          <w:rFonts w:ascii="Times" w:eastAsiaTheme="minorHAnsi" w:hAnsi="Times" w:cs="AdvP4A967D"/>
          <w:sz w:val="24"/>
          <w:szCs w:val="24"/>
          <w:lang w:val="en-US"/>
        </w:rPr>
        <w:t>.</w:t>
      </w:r>
      <w:r w:rsidR="00EF5175" w:rsidRPr="00EE0238">
        <w:rPr>
          <w:rFonts w:ascii="Times" w:eastAsiaTheme="minorHAnsi" w:hAnsi="Times" w:cs="AdvP83DF"/>
          <w:sz w:val="24"/>
          <w:szCs w:val="24"/>
          <w:lang w:val="en-US"/>
        </w:rPr>
        <w:t>1177</w:t>
      </w:r>
      <w:r w:rsidR="00EF5175" w:rsidRPr="00EE0238">
        <w:rPr>
          <w:rFonts w:ascii="Times" w:eastAsiaTheme="minorHAnsi" w:hAnsi="Times" w:cs="AdvP4A967D"/>
          <w:sz w:val="24"/>
          <w:szCs w:val="24"/>
          <w:lang w:val="en-US"/>
        </w:rPr>
        <w:t>/</w:t>
      </w:r>
      <w:r w:rsidR="00EF5175" w:rsidRPr="00EE0238">
        <w:rPr>
          <w:rFonts w:ascii="Times" w:eastAsiaTheme="minorHAnsi" w:hAnsi="Times" w:cs="AdvP83DF"/>
          <w:sz w:val="24"/>
          <w:szCs w:val="24"/>
          <w:lang w:val="en-US"/>
        </w:rPr>
        <w:t>0022185612437843</w:t>
      </w:r>
    </w:p>
    <w:p w:rsidR="00897C16" w:rsidRDefault="00897C16" w:rsidP="00644FE7">
      <w:pPr>
        <w:pStyle w:val="Standard"/>
        <w:spacing w:line="480" w:lineRule="auto"/>
        <w:jc w:val="both"/>
        <w:rPr>
          <w:rFonts w:ascii="Times" w:hAnsi="Times" w:cs="Times New Roman"/>
          <w:sz w:val="24"/>
          <w:szCs w:val="24"/>
          <w:lang w:val="en-US"/>
        </w:rPr>
      </w:pPr>
      <w:proofErr w:type="spellStart"/>
      <w:r w:rsidRPr="009E05BB">
        <w:rPr>
          <w:rFonts w:ascii="Times" w:hAnsi="Times" w:cs="Times New Roman"/>
          <w:sz w:val="24"/>
          <w:szCs w:val="24"/>
          <w:lang w:val="en-US"/>
        </w:rPr>
        <w:t>Downie</w:t>
      </w:r>
      <w:proofErr w:type="spellEnd"/>
      <w:r w:rsidRPr="009E05BB">
        <w:rPr>
          <w:rFonts w:ascii="Times" w:hAnsi="Times" w:cs="Times New Roman"/>
          <w:sz w:val="24"/>
          <w:szCs w:val="24"/>
          <w:lang w:val="en-US"/>
        </w:rPr>
        <w:t xml:space="preserve">, M. 2009. “Statutory intervention into flexible working hours: the flexible friend or foe?” </w:t>
      </w:r>
      <w:r w:rsidRPr="002173B3">
        <w:rPr>
          <w:rFonts w:ascii="Times" w:hAnsi="Times" w:cs="Times New Roman"/>
          <w:i/>
          <w:sz w:val="24"/>
          <w:szCs w:val="24"/>
          <w:lang w:val="en-US"/>
        </w:rPr>
        <w:t>International Journal of Discrimination and the Law</w:t>
      </w:r>
      <w:r w:rsidRPr="009E05BB">
        <w:rPr>
          <w:rFonts w:ascii="Times" w:hAnsi="Times" w:cs="Times New Roman"/>
          <w:sz w:val="24"/>
          <w:szCs w:val="24"/>
          <w:lang w:val="en-US"/>
        </w:rPr>
        <w:t xml:space="preserve"> 10:245</w:t>
      </w:r>
      <w:r w:rsidRPr="002173B3">
        <w:rPr>
          <w:rFonts w:ascii="Times" w:hAnsi="Times" w:cs="Times New Roman"/>
          <w:sz w:val="24"/>
          <w:szCs w:val="24"/>
          <w:lang w:val="en-US"/>
        </w:rPr>
        <w:t>-258</w:t>
      </w:r>
      <w:r w:rsidR="002173B3" w:rsidRPr="002173B3">
        <w:rPr>
          <w:rFonts w:ascii="Times" w:hAnsi="Times" w:cs="Times New Roman"/>
          <w:sz w:val="24"/>
          <w:szCs w:val="24"/>
          <w:lang w:val="en-US"/>
        </w:rPr>
        <w:t>.</w:t>
      </w:r>
    </w:p>
    <w:p w:rsidR="00ED7637" w:rsidRPr="009E05BB" w:rsidRDefault="00ED7637" w:rsidP="00644FE7">
      <w:pPr>
        <w:pStyle w:val="Standard"/>
        <w:spacing w:line="480" w:lineRule="auto"/>
        <w:jc w:val="both"/>
        <w:rPr>
          <w:rFonts w:ascii="Times" w:hAnsi="Times" w:cs="Times New Roman"/>
          <w:sz w:val="24"/>
          <w:szCs w:val="24"/>
          <w:lang w:val="en-US"/>
        </w:rPr>
      </w:pPr>
      <w:r>
        <w:rPr>
          <w:rFonts w:ascii="Times" w:hAnsi="Times" w:cs="Times New Roman"/>
          <w:sz w:val="24"/>
          <w:szCs w:val="24"/>
          <w:lang w:val="en-US"/>
        </w:rPr>
        <w:t xml:space="preserve">Dreyfus, T. 2013. “Paid Parental Leave and the ‘Ideal Worker’: A Step </w:t>
      </w:r>
      <w:proofErr w:type="gramStart"/>
      <w:r>
        <w:rPr>
          <w:rFonts w:ascii="Times" w:hAnsi="Times" w:cs="Times New Roman"/>
          <w:sz w:val="24"/>
          <w:szCs w:val="24"/>
          <w:lang w:val="en-US"/>
        </w:rPr>
        <w:t>Towards</w:t>
      </w:r>
      <w:proofErr w:type="gramEnd"/>
      <w:r>
        <w:rPr>
          <w:rFonts w:ascii="Times" w:hAnsi="Times" w:cs="Times New Roman"/>
          <w:sz w:val="24"/>
          <w:szCs w:val="24"/>
          <w:lang w:val="en-US"/>
        </w:rPr>
        <w:t xml:space="preserve"> the ‘Worker-</w:t>
      </w:r>
      <w:proofErr w:type="spellStart"/>
      <w:r>
        <w:rPr>
          <w:rFonts w:ascii="Times" w:hAnsi="Times" w:cs="Times New Roman"/>
          <w:sz w:val="24"/>
          <w:szCs w:val="24"/>
          <w:lang w:val="en-US"/>
        </w:rPr>
        <w:t>Carer</w:t>
      </w:r>
      <w:proofErr w:type="spellEnd"/>
      <w:r>
        <w:rPr>
          <w:rFonts w:ascii="Times" w:hAnsi="Times" w:cs="Times New Roman"/>
          <w:sz w:val="24"/>
          <w:szCs w:val="24"/>
          <w:lang w:val="en-US"/>
        </w:rPr>
        <w:t xml:space="preserve">’ in Australian </w:t>
      </w:r>
      <w:proofErr w:type="spellStart"/>
      <w:r>
        <w:rPr>
          <w:rFonts w:ascii="Times" w:hAnsi="Times" w:cs="Times New Roman"/>
          <w:sz w:val="24"/>
          <w:szCs w:val="24"/>
          <w:lang w:val="en-US"/>
        </w:rPr>
        <w:t>Labour</w:t>
      </w:r>
      <w:proofErr w:type="spellEnd"/>
      <w:r>
        <w:rPr>
          <w:rFonts w:ascii="Times" w:hAnsi="Times" w:cs="Times New Roman"/>
          <w:sz w:val="24"/>
          <w:szCs w:val="24"/>
          <w:lang w:val="en-US"/>
        </w:rPr>
        <w:t xml:space="preserve"> Law? </w:t>
      </w:r>
      <w:proofErr w:type="spellStart"/>
      <w:r w:rsidR="001C6735">
        <w:rPr>
          <w:rFonts w:ascii="Times" w:hAnsi="Times" w:cs="Times New Roman"/>
          <w:i/>
          <w:sz w:val="24"/>
          <w:szCs w:val="24"/>
          <w:lang w:val="en-US"/>
        </w:rPr>
        <w:t>Labour</w:t>
      </w:r>
      <w:proofErr w:type="spellEnd"/>
      <w:r w:rsidR="001C6735">
        <w:rPr>
          <w:rFonts w:ascii="Times" w:hAnsi="Times" w:cs="Times New Roman"/>
          <w:i/>
          <w:sz w:val="24"/>
          <w:szCs w:val="24"/>
          <w:lang w:val="en-US"/>
        </w:rPr>
        <w:t xml:space="preserve"> &amp; Industry: A Journal of the Social and Econom</w:t>
      </w:r>
      <w:r w:rsidR="001C6735" w:rsidRPr="001C6735">
        <w:rPr>
          <w:rFonts w:ascii="Times" w:hAnsi="Times" w:cs="Times New Roman"/>
          <w:i/>
          <w:sz w:val="24"/>
          <w:szCs w:val="24"/>
          <w:lang w:val="en-US"/>
        </w:rPr>
        <w:t>ic Relations of Work</w:t>
      </w:r>
      <w:r w:rsidR="001C6735">
        <w:rPr>
          <w:rFonts w:ascii="Times" w:hAnsi="Times" w:cs="Times New Roman"/>
          <w:sz w:val="24"/>
          <w:szCs w:val="24"/>
          <w:lang w:val="en-US"/>
        </w:rPr>
        <w:t>, 23(1):107-119.</w:t>
      </w:r>
      <w:r w:rsidR="001C6735" w:rsidRPr="001C6735">
        <w:rPr>
          <w:rFonts w:ascii="OpenSans" w:eastAsiaTheme="minorHAnsi" w:hAnsi="OpenSans" w:cs="OpenSans"/>
          <w:sz w:val="20"/>
          <w:szCs w:val="20"/>
          <w:lang w:val="en-CA"/>
        </w:rPr>
        <w:t xml:space="preserve"> </w:t>
      </w:r>
      <w:proofErr w:type="spellStart"/>
      <w:proofErr w:type="gramStart"/>
      <w:r w:rsidR="001C6735">
        <w:rPr>
          <w:rFonts w:ascii="OpenSans" w:eastAsiaTheme="minorHAnsi" w:hAnsi="OpenSans" w:cs="OpenSans"/>
          <w:sz w:val="20"/>
          <w:szCs w:val="20"/>
          <w:lang w:val="en-CA"/>
        </w:rPr>
        <w:t>d</w:t>
      </w:r>
      <w:r w:rsidR="001C6735" w:rsidRPr="001C6735">
        <w:rPr>
          <w:rFonts w:ascii="Times New Roman" w:eastAsiaTheme="minorHAnsi" w:hAnsi="Times New Roman" w:cs="Times New Roman"/>
          <w:sz w:val="24"/>
          <w:szCs w:val="24"/>
          <w:lang w:val="en-CA"/>
        </w:rPr>
        <w:t>oi</w:t>
      </w:r>
      <w:proofErr w:type="spellEnd"/>
      <w:proofErr w:type="gramEnd"/>
      <w:r w:rsidR="001C6735" w:rsidRPr="001C6735">
        <w:rPr>
          <w:rFonts w:ascii="Times New Roman" w:eastAsiaTheme="minorHAnsi" w:hAnsi="Times New Roman" w:cs="Times New Roman"/>
          <w:sz w:val="24"/>
          <w:szCs w:val="24"/>
          <w:lang w:val="en-CA"/>
        </w:rPr>
        <w:t>: 10.1080/10301763.2013.769860</w:t>
      </w:r>
    </w:p>
    <w:p w:rsidR="00897C16" w:rsidRPr="009E05BB" w:rsidRDefault="00897C16" w:rsidP="00644FE7">
      <w:pPr>
        <w:pStyle w:val="Standard"/>
        <w:spacing w:line="480" w:lineRule="auto"/>
        <w:jc w:val="both"/>
        <w:rPr>
          <w:rFonts w:ascii="Times" w:hAnsi="Times" w:cs="Times New Roman"/>
          <w:sz w:val="24"/>
          <w:szCs w:val="24"/>
          <w:lang w:val="fr-FR"/>
        </w:rPr>
      </w:pPr>
      <w:proofErr w:type="spellStart"/>
      <w:r w:rsidRPr="009E05BB">
        <w:rPr>
          <w:rFonts w:ascii="Times" w:hAnsi="Times" w:cs="Times New Roman"/>
          <w:sz w:val="24"/>
          <w:szCs w:val="24"/>
          <w:lang w:val="en-US"/>
        </w:rPr>
        <w:lastRenderedPageBreak/>
        <w:t>Durkalski</w:t>
      </w:r>
      <w:proofErr w:type="spellEnd"/>
      <w:r w:rsidRPr="009E05BB">
        <w:rPr>
          <w:rFonts w:ascii="Times" w:hAnsi="Times" w:cs="Times New Roman"/>
          <w:sz w:val="24"/>
          <w:szCs w:val="24"/>
          <w:lang w:val="en-US"/>
        </w:rPr>
        <w:t xml:space="preserve">, J. A. 2009. “Fixing Economic </w:t>
      </w:r>
      <w:proofErr w:type="spellStart"/>
      <w:r w:rsidRPr="009E05BB">
        <w:rPr>
          <w:rFonts w:ascii="Times" w:hAnsi="Times" w:cs="Times New Roman"/>
          <w:sz w:val="24"/>
          <w:szCs w:val="24"/>
          <w:lang w:val="en-US"/>
        </w:rPr>
        <w:t>Flexibilization</w:t>
      </w:r>
      <w:proofErr w:type="spellEnd"/>
      <w:r w:rsidRPr="009E05BB">
        <w:rPr>
          <w:rFonts w:ascii="Times" w:hAnsi="Times" w:cs="Times New Roman"/>
          <w:sz w:val="24"/>
          <w:szCs w:val="24"/>
          <w:lang w:val="en-US"/>
        </w:rPr>
        <w:t xml:space="preserve">: A role for Flexible Work Laws in the Workplace Policy Agenda” </w:t>
      </w:r>
      <w:r w:rsidRPr="00EF5175">
        <w:rPr>
          <w:rFonts w:ascii="Times" w:hAnsi="Times" w:cs="Times New Roman"/>
          <w:i/>
          <w:sz w:val="24"/>
          <w:szCs w:val="24"/>
          <w:lang w:val="en-US"/>
        </w:rPr>
        <w:t xml:space="preserve">Berkeley Journal of Employment and </w:t>
      </w:r>
      <w:proofErr w:type="spellStart"/>
      <w:r w:rsidRPr="00EF5175">
        <w:rPr>
          <w:rFonts w:ascii="Times" w:hAnsi="Times" w:cs="Times New Roman"/>
          <w:i/>
          <w:sz w:val="24"/>
          <w:szCs w:val="24"/>
          <w:lang w:val="en-US"/>
        </w:rPr>
        <w:t>Labour</w:t>
      </w:r>
      <w:proofErr w:type="spellEnd"/>
      <w:r w:rsidRPr="00EF5175">
        <w:rPr>
          <w:rFonts w:ascii="Times" w:hAnsi="Times" w:cs="Times New Roman"/>
          <w:i/>
          <w:sz w:val="24"/>
          <w:szCs w:val="24"/>
          <w:lang w:val="en-US"/>
        </w:rPr>
        <w:t xml:space="preserve"> Law</w:t>
      </w:r>
      <w:r w:rsidRPr="009E05BB">
        <w:rPr>
          <w:rFonts w:ascii="Times" w:hAnsi="Times" w:cs="Times New Roman"/>
          <w:sz w:val="24"/>
          <w:szCs w:val="24"/>
          <w:lang w:val="en-US"/>
        </w:rPr>
        <w:t xml:space="preserve"> 30(2): 381-403. </w:t>
      </w:r>
      <w:r w:rsidR="000A4A6B" w:rsidRPr="000A4A6B">
        <w:rPr>
          <w:rFonts w:ascii="Times" w:hAnsi="Times" w:cs="Times New Roman"/>
          <w:sz w:val="24"/>
          <w:szCs w:val="24"/>
          <w:lang w:val="fr-FR"/>
        </w:rPr>
        <w:t>C</w:t>
      </w:r>
      <w:r w:rsidRPr="009E05BB">
        <w:rPr>
          <w:rFonts w:ascii="Times" w:hAnsi="Times" w:cs="Times New Roman"/>
          <w:sz w:val="24"/>
          <w:szCs w:val="24"/>
          <w:lang w:val="fr-FR"/>
        </w:rPr>
        <w:t xml:space="preserve">onsulté le 3 mars 2016. </w:t>
      </w:r>
      <w:r w:rsidRPr="009E05BB">
        <w:rPr>
          <w:rFonts w:ascii="Times" w:hAnsi="Times"/>
          <w:sz w:val="24"/>
          <w:szCs w:val="24"/>
        </w:rPr>
        <w:t>http://scholarship.law.berkeley.edu/bjell/vol30/iss2/</w:t>
      </w:r>
    </w:p>
    <w:p w:rsidR="00897C16" w:rsidRPr="009E05BB" w:rsidRDefault="00897C16" w:rsidP="00644FE7">
      <w:pPr>
        <w:spacing w:line="480" w:lineRule="auto"/>
        <w:ind w:left="0"/>
        <w:jc w:val="both"/>
        <w:rPr>
          <w:rFonts w:ascii="Times New Roman" w:eastAsiaTheme="minorHAnsi" w:hAnsi="Times New Roman" w:cs="Times New Roman"/>
          <w:sz w:val="24"/>
          <w:szCs w:val="24"/>
          <w:lang w:eastAsia="en-US"/>
        </w:rPr>
      </w:pPr>
      <w:r w:rsidRPr="009E05BB">
        <w:rPr>
          <w:rFonts w:ascii="Times" w:hAnsi="Times" w:cs="Times New Roman"/>
          <w:sz w:val="24"/>
          <w:szCs w:val="24"/>
          <w:lang w:val="en-US"/>
        </w:rPr>
        <w:t xml:space="preserve">Duxbury, L., C. Higgins </w:t>
      </w:r>
      <w:proofErr w:type="gramStart"/>
      <w:r w:rsidRPr="009E05BB">
        <w:rPr>
          <w:rFonts w:ascii="Times" w:hAnsi="Times" w:cs="Times New Roman"/>
          <w:sz w:val="24"/>
          <w:szCs w:val="24"/>
          <w:lang w:val="en-US"/>
        </w:rPr>
        <w:t>et</w:t>
      </w:r>
      <w:proofErr w:type="gramEnd"/>
      <w:r w:rsidRPr="009E05BB">
        <w:rPr>
          <w:rFonts w:ascii="Times" w:hAnsi="Times" w:cs="Times New Roman"/>
          <w:sz w:val="24"/>
          <w:szCs w:val="24"/>
          <w:lang w:val="en-US"/>
        </w:rPr>
        <w:t xml:space="preserve"> B. Schroeder. 2009. “Balancing Paid Work and Caregiving Responsibilities: A Closer Look at Family Caregivers in Canada”,</w:t>
      </w:r>
      <w:r w:rsidRPr="009E05BB">
        <w:rPr>
          <w:rFonts w:ascii="Times New Roman" w:eastAsiaTheme="minorHAnsi" w:hAnsi="Times New Roman" w:cs="Times New Roman"/>
          <w:sz w:val="24"/>
          <w:szCs w:val="24"/>
          <w:lang w:val="en-US" w:eastAsia="en-US"/>
        </w:rPr>
        <w:t xml:space="preserve"> Human Resources</w:t>
      </w:r>
      <w:r w:rsidR="00EF5175">
        <w:rPr>
          <w:rFonts w:ascii="Times New Roman" w:eastAsiaTheme="minorHAnsi" w:hAnsi="Times New Roman" w:cs="Times New Roman"/>
          <w:sz w:val="24"/>
          <w:szCs w:val="24"/>
          <w:lang w:val="en-US" w:eastAsia="en-US"/>
        </w:rPr>
        <w:t xml:space="preserve"> and Skills Development Canada. </w:t>
      </w:r>
      <w:r w:rsidR="000A4A6B" w:rsidRPr="00084E68">
        <w:rPr>
          <w:rFonts w:ascii="Times New Roman" w:eastAsiaTheme="minorHAnsi" w:hAnsi="Times New Roman" w:cs="Times New Roman"/>
          <w:sz w:val="24"/>
          <w:szCs w:val="24"/>
          <w:lang w:eastAsia="en-US"/>
        </w:rPr>
        <w:t>C</w:t>
      </w:r>
      <w:r w:rsidRPr="009E05BB">
        <w:rPr>
          <w:rFonts w:ascii="Times New Roman" w:eastAsiaTheme="minorHAnsi" w:hAnsi="Times New Roman" w:cs="Times New Roman"/>
          <w:sz w:val="24"/>
          <w:szCs w:val="24"/>
          <w:lang w:eastAsia="en-US"/>
        </w:rPr>
        <w:t xml:space="preserve">onsulté le 3 mars 2016. </w:t>
      </w:r>
      <w:hyperlink r:id="rId13" w:history="1">
        <w:r w:rsidRPr="009E05BB">
          <w:rPr>
            <w:rStyle w:val="Lienhypertexte"/>
            <w:rFonts w:ascii="Times New Roman" w:eastAsiaTheme="minorHAnsi" w:hAnsi="Times New Roman" w:cs="Times New Roman"/>
            <w:sz w:val="24"/>
            <w:szCs w:val="24"/>
            <w:lang w:eastAsia="en-US"/>
          </w:rPr>
          <w:t>http://citeseerx.ist.psu.edu/viewdoc/download?doi=10.1.1.621.2569&amp;rep=rep1&amp;type=pdf</w:t>
        </w:r>
      </w:hyperlink>
    </w:p>
    <w:p w:rsidR="000762DC" w:rsidRPr="00EE0238" w:rsidRDefault="00897C16" w:rsidP="00644FE7">
      <w:pPr>
        <w:spacing w:line="480" w:lineRule="auto"/>
        <w:ind w:left="0"/>
        <w:jc w:val="both"/>
        <w:rPr>
          <w:rFonts w:ascii="Times New Roman" w:hAnsi="Times New Roman" w:cs="Times New Roman"/>
          <w:sz w:val="24"/>
          <w:lang w:val="fr-FR"/>
        </w:rPr>
      </w:pPr>
      <w:r w:rsidRPr="009E05BB">
        <w:rPr>
          <w:rFonts w:ascii="Times New Roman" w:hAnsi="Times New Roman" w:cs="Times New Roman"/>
          <w:sz w:val="24"/>
        </w:rPr>
        <w:t xml:space="preserve">Emploi et Développement Social Canada. </w:t>
      </w:r>
      <w:r w:rsidR="000762DC" w:rsidRPr="00EE0238">
        <w:rPr>
          <w:rFonts w:ascii="Times New Roman" w:hAnsi="Times New Roman" w:cs="Times New Roman"/>
          <w:sz w:val="24"/>
          <w:lang w:val="fr-FR"/>
        </w:rPr>
        <w:t>2016. “</w:t>
      </w:r>
      <w:r w:rsidRPr="00EE0238">
        <w:rPr>
          <w:rFonts w:ascii="Times New Roman" w:hAnsi="Times New Roman" w:cs="Times New Roman"/>
          <w:sz w:val="24"/>
          <w:lang w:val="fr-FR"/>
        </w:rPr>
        <w:t xml:space="preserve">Flexible </w:t>
      </w:r>
      <w:proofErr w:type="spellStart"/>
      <w:r w:rsidRPr="00EE0238">
        <w:rPr>
          <w:rFonts w:ascii="Times New Roman" w:hAnsi="Times New Roman" w:cs="Times New Roman"/>
          <w:sz w:val="24"/>
          <w:lang w:val="fr-FR"/>
        </w:rPr>
        <w:t>Work</w:t>
      </w:r>
      <w:proofErr w:type="spellEnd"/>
      <w:r w:rsidRPr="00EE0238">
        <w:rPr>
          <w:rFonts w:ascii="Times New Roman" w:hAnsi="Times New Roman" w:cs="Times New Roman"/>
          <w:sz w:val="24"/>
          <w:lang w:val="fr-FR"/>
        </w:rPr>
        <w:t xml:space="preserve"> Arrangements : A Discussion Paper”</w:t>
      </w:r>
      <w:r w:rsidR="000762DC" w:rsidRPr="00EE0238">
        <w:rPr>
          <w:rFonts w:ascii="Times New Roman" w:hAnsi="Times New Roman" w:cs="Times New Roman"/>
          <w:sz w:val="24"/>
          <w:lang w:val="fr-FR"/>
        </w:rPr>
        <w:t xml:space="preserve"> </w:t>
      </w:r>
      <w:r w:rsidR="000A4A6B">
        <w:rPr>
          <w:rFonts w:ascii="Times New Roman" w:hAnsi="Times New Roman" w:cs="Times New Roman"/>
          <w:sz w:val="24"/>
          <w:lang w:val="fr-FR"/>
        </w:rPr>
        <w:t>C</w:t>
      </w:r>
      <w:r w:rsidR="000762DC" w:rsidRPr="00EE0238">
        <w:rPr>
          <w:rFonts w:ascii="Times New Roman" w:hAnsi="Times New Roman" w:cs="Times New Roman"/>
          <w:sz w:val="24"/>
          <w:lang w:val="fr-FR"/>
        </w:rPr>
        <w:t>onsulté le 21 juillet 2016.</w:t>
      </w:r>
      <w:r w:rsidR="000762DC" w:rsidRPr="000762DC">
        <w:t xml:space="preserve"> </w:t>
      </w:r>
      <w:r w:rsidR="000762DC" w:rsidRPr="00EE0238">
        <w:rPr>
          <w:rFonts w:ascii="Times New Roman" w:hAnsi="Times New Roman" w:cs="Times New Roman"/>
          <w:sz w:val="24"/>
          <w:lang w:val="fr-FR"/>
        </w:rPr>
        <w:t>http://www.esdc.gc.ca/en/consultations/labour/flexible_work_arrangements/discussion_paper.page</w:t>
      </w:r>
    </w:p>
    <w:p w:rsidR="00897C16" w:rsidRPr="009E05BB" w:rsidRDefault="00897C16" w:rsidP="00644FE7">
      <w:pPr>
        <w:spacing w:line="480" w:lineRule="auto"/>
        <w:ind w:left="0"/>
        <w:jc w:val="both"/>
        <w:rPr>
          <w:rFonts w:ascii="Times New Roman" w:hAnsi="Times New Roman" w:cs="Times New Roman"/>
          <w:sz w:val="24"/>
          <w:szCs w:val="24"/>
        </w:rPr>
      </w:pPr>
      <w:proofErr w:type="gramStart"/>
      <w:r w:rsidRPr="009E05BB">
        <w:rPr>
          <w:rFonts w:ascii="Times New Roman" w:hAnsi="Times New Roman" w:cs="Times New Roman"/>
          <w:sz w:val="24"/>
          <w:szCs w:val="24"/>
          <w:lang w:val="en-US"/>
        </w:rPr>
        <w:t>Fast, J. 2015.</w:t>
      </w:r>
      <w:proofErr w:type="gramEnd"/>
      <w:r w:rsidRPr="009E05BB">
        <w:rPr>
          <w:rFonts w:ascii="Times New Roman" w:hAnsi="Times New Roman" w:cs="Times New Roman"/>
          <w:sz w:val="24"/>
          <w:szCs w:val="24"/>
          <w:lang w:val="en-US"/>
        </w:rPr>
        <w:t xml:space="preserve"> “Caregiving for Older Adults with Disabilities – Present Costs, Future Challenges”. </w:t>
      </w:r>
      <w:r w:rsidRPr="009E05BB">
        <w:rPr>
          <w:rFonts w:ascii="Times New Roman" w:hAnsi="Times New Roman" w:cs="Times New Roman"/>
          <w:sz w:val="24"/>
          <w:szCs w:val="24"/>
        </w:rPr>
        <w:t>Institut de Recherches en Politiques Publiques, n° 58, décembre</w:t>
      </w:r>
      <w:r w:rsidR="000A4A6B">
        <w:rPr>
          <w:rFonts w:ascii="Times New Roman" w:hAnsi="Times New Roman" w:cs="Times New Roman"/>
          <w:sz w:val="24"/>
          <w:szCs w:val="24"/>
        </w:rPr>
        <w:t>, c</w:t>
      </w:r>
      <w:r w:rsidRPr="009E05BB">
        <w:rPr>
          <w:rFonts w:ascii="Times New Roman" w:hAnsi="Times New Roman" w:cs="Times New Roman"/>
          <w:sz w:val="24"/>
          <w:szCs w:val="24"/>
        </w:rPr>
        <w:t>onsulté le 3 mars 2016. http://irpp.org/fr/research-studies/study-no58/</w:t>
      </w:r>
      <w:proofErr w:type="gramStart"/>
      <w:r w:rsidRPr="009E05BB">
        <w:rPr>
          <w:rFonts w:ascii="Times New Roman" w:hAnsi="Times New Roman" w:cs="Times New Roman"/>
          <w:sz w:val="24"/>
          <w:szCs w:val="24"/>
        </w:rPr>
        <w:t>?mc</w:t>
      </w:r>
      <w:proofErr w:type="gramEnd"/>
      <w:r w:rsidRPr="009E05BB">
        <w:rPr>
          <w:rFonts w:ascii="Times New Roman" w:hAnsi="Times New Roman" w:cs="Times New Roman"/>
          <w:sz w:val="24"/>
          <w:szCs w:val="24"/>
        </w:rPr>
        <w:t>_cid=ad3036da47&amp;mc_eid=09627b4bc4</w:t>
      </w:r>
      <w:r w:rsidRPr="009E05BB">
        <w:rPr>
          <w:rFonts w:ascii="Times New Roman" w:hAnsi="Times New Roman" w:cs="Times New Roman"/>
          <w:sz w:val="24"/>
          <w:szCs w:val="24"/>
          <w:lang w:val="fr-FR"/>
        </w:rPr>
        <w:t xml:space="preserve">, </w:t>
      </w:r>
    </w:p>
    <w:p w:rsidR="00897C16" w:rsidRPr="009E05BB" w:rsidRDefault="00897C16" w:rsidP="00644FE7">
      <w:pPr>
        <w:spacing w:line="480" w:lineRule="auto"/>
        <w:ind w:left="0"/>
        <w:jc w:val="both"/>
        <w:rPr>
          <w:rFonts w:ascii="Times" w:hAnsi="Times" w:cs="Times New Roman"/>
          <w:sz w:val="24"/>
          <w:szCs w:val="24"/>
          <w:lang w:val="en-CA"/>
        </w:rPr>
      </w:pPr>
      <w:r w:rsidRPr="009E05BB">
        <w:rPr>
          <w:rFonts w:ascii="Times" w:hAnsi="Times" w:cs="Times New Roman"/>
          <w:sz w:val="24"/>
          <w:szCs w:val="24"/>
          <w:lang w:val="en-CA"/>
        </w:rPr>
        <w:t xml:space="preserve">Fast, J., D. S. </w:t>
      </w:r>
      <w:proofErr w:type="spellStart"/>
      <w:r w:rsidRPr="009E05BB">
        <w:rPr>
          <w:rFonts w:ascii="Times" w:hAnsi="Times" w:cs="Times New Roman"/>
          <w:sz w:val="24"/>
          <w:szCs w:val="24"/>
          <w:lang w:val="en-CA"/>
        </w:rPr>
        <w:t>Lero</w:t>
      </w:r>
      <w:proofErr w:type="spellEnd"/>
      <w:r w:rsidRPr="009E05BB">
        <w:rPr>
          <w:rFonts w:ascii="Times" w:hAnsi="Times" w:cs="Times New Roman"/>
          <w:sz w:val="24"/>
          <w:szCs w:val="24"/>
          <w:lang w:val="en-CA"/>
        </w:rPr>
        <w:t xml:space="preserve">, N. Keating, J. Eales et K. Duncan. 2014.  “The economic costs of care to employers: A synthesis of findings” Research on Ageing, Policies and Practice, Human Ecology, University of Alberta, Edmonton. </w:t>
      </w:r>
    </w:p>
    <w:p w:rsidR="00897C16" w:rsidRPr="009E05BB" w:rsidRDefault="00897C16" w:rsidP="00644FE7">
      <w:pPr>
        <w:spacing w:line="480" w:lineRule="auto"/>
        <w:ind w:left="0"/>
        <w:jc w:val="both"/>
        <w:rPr>
          <w:rFonts w:ascii="Times New Roman" w:hAnsi="Times New Roman" w:cs="Times New Roman"/>
          <w:sz w:val="24"/>
          <w:szCs w:val="24"/>
          <w:lang w:val="en-CA"/>
        </w:rPr>
      </w:pPr>
      <w:r w:rsidRPr="009E05BB">
        <w:rPr>
          <w:rFonts w:ascii="Times New Roman" w:hAnsi="Times New Roman" w:cs="Times New Roman"/>
          <w:sz w:val="24"/>
          <w:szCs w:val="24"/>
          <w:lang w:val="en-CA"/>
        </w:rPr>
        <w:t xml:space="preserve">Fast, J., D. </w:t>
      </w:r>
      <w:proofErr w:type="spellStart"/>
      <w:r w:rsidRPr="009E05BB">
        <w:rPr>
          <w:rFonts w:ascii="Times New Roman" w:hAnsi="Times New Roman" w:cs="Times New Roman"/>
          <w:sz w:val="24"/>
          <w:szCs w:val="24"/>
          <w:lang w:val="en-CA"/>
        </w:rPr>
        <w:t>Lero</w:t>
      </w:r>
      <w:proofErr w:type="spellEnd"/>
      <w:r w:rsidRPr="009E05BB">
        <w:rPr>
          <w:rFonts w:ascii="Times New Roman" w:hAnsi="Times New Roman" w:cs="Times New Roman"/>
          <w:sz w:val="24"/>
          <w:szCs w:val="24"/>
          <w:lang w:val="en-CA"/>
        </w:rPr>
        <w:t xml:space="preserve">, K. Duncan, C. Dunlop, J. Eales, N. Keating et S. Yoshino. 2011. “Employment consequences of family/friend caregiving in Canada” Research on Ageing, Policies and </w:t>
      </w:r>
      <w:proofErr w:type="spellStart"/>
      <w:r w:rsidRPr="009E05BB">
        <w:rPr>
          <w:rFonts w:ascii="Times New Roman" w:hAnsi="Times New Roman" w:cs="Times New Roman"/>
          <w:sz w:val="24"/>
          <w:szCs w:val="24"/>
          <w:lang w:val="en-CA"/>
        </w:rPr>
        <w:t>Practicie</w:t>
      </w:r>
      <w:proofErr w:type="spellEnd"/>
      <w:r w:rsidRPr="009E05BB">
        <w:rPr>
          <w:rFonts w:ascii="Times New Roman" w:hAnsi="Times New Roman" w:cs="Times New Roman"/>
          <w:sz w:val="24"/>
          <w:szCs w:val="24"/>
          <w:lang w:val="en-CA"/>
        </w:rPr>
        <w:t xml:space="preserve">, Human Ecology, University of Alberta, Edmonton.  </w:t>
      </w:r>
    </w:p>
    <w:p w:rsidR="00897C16" w:rsidRPr="009E05BB" w:rsidRDefault="00897C16" w:rsidP="00644FE7">
      <w:pPr>
        <w:spacing w:line="480" w:lineRule="auto"/>
        <w:ind w:left="0"/>
        <w:jc w:val="both"/>
        <w:rPr>
          <w:rFonts w:ascii="Times New Roman" w:hAnsi="Times New Roman" w:cs="Times New Roman"/>
          <w:b/>
          <w:sz w:val="24"/>
          <w:szCs w:val="24"/>
        </w:rPr>
      </w:pPr>
      <w:proofErr w:type="spellStart"/>
      <w:proofErr w:type="gramStart"/>
      <w:r w:rsidRPr="009E05BB">
        <w:rPr>
          <w:rFonts w:ascii="Times New Roman" w:hAnsi="Times New Roman" w:cs="Times New Roman"/>
          <w:sz w:val="24"/>
          <w:szCs w:val="24"/>
          <w:lang w:val="en-US"/>
        </w:rPr>
        <w:lastRenderedPageBreak/>
        <w:t>Folbre</w:t>
      </w:r>
      <w:proofErr w:type="spellEnd"/>
      <w:r w:rsidRPr="009E05BB">
        <w:rPr>
          <w:rFonts w:ascii="Times New Roman" w:hAnsi="Times New Roman" w:cs="Times New Roman"/>
          <w:sz w:val="24"/>
          <w:szCs w:val="24"/>
          <w:lang w:val="en-US"/>
        </w:rPr>
        <w:t>, N. 2001.</w:t>
      </w:r>
      <w:proofErr w:type="gramEnd"/>
      <w:r w:rsidRPr="009E05BB">
        <w:rPr>
          <w:rFonts w:ascii="Times New Roman" w:hAnsi="Times New Roman" w:cs="Times New Roman"/>
          <w:sz w:val="24"/>
          <w:szCs w:val="24"/>
          <w:lang w:val="en-US"/>
        </w:rPr>
        <w:t xml:space="preserve"> The Invisible Heart: Economics and Family Values. </w:t>
      </w:r>
      <w:r w:rsidRPr="009E05BB">
        <w:rPr>
          <w:rFonts w:ascii="Times New Roman" w:hAnsi="Times New Roman" w:cs="Times New Roman"/>
          <w:sz w:val="24"/>
          <w:szCs w:val="24"/>
        </w:rPr>
        <w:t xml:space="preserve">New York, NY : The New </w:t>
      </w:r>
      <w:proofErr w:type="spellStart"/>
      <w:r w:rsidRPr="009E05BB">
        <w:rPr>
          <w:rFonts w:ascii="Times New Roman" w:hAnsi="Times New Roman" w:cs="Times New Roman"/>
          <w:sz w:val="24"/>
          <w:szCs w:val="24"/>
        </w:rPr>
        <w:t>Press</w:t>
      </w:r>
      <w:proofErr w:type="spellEnd"/>
      <w:r w:rsidRPr="009E05BB">
        <w:rPr>
          <w:rFonts w:ascii="Times New Roman" w:hAnsi="Times New Roman" w:cs="Times New Roman"/>
          <w:sz w:val="24"/>
          <w:szCs w:val="24"/>
        </w:rPr>
        <w:t>.</w:t>
      </w:r>
    </w:p>
    <w:p w:rsidR="007E3F99" w:rsidRDefault="001422D1" w:rsidP="00644FE7">
      <w:pPr>
        <w:pStyle w:val="Corpsdetexte"/>
        <w:spacing w:line="480" w:lineRule="auto"/>
        <w:ind w:left="0"/>
        <w:jc w:val="both"/>
        <w:rPr>
          <w:rStyle w:val="Lienhypertexte"/>
          <w:rFonts w:ascii="Times" w:hAnsi="Times"/>
          <w:color w:val="auto"/>
          <w:sz w:val="24"/>
          <w:szCs w:val="24"/>
          <w:u w:val="none"/>
          <w:lang w:eastAsia="en-US"/>
        </w:rPr>
      </w:pPr>
      <w:r>
        <w:rPr>
          <w:rFonts w:ascii="Times" w:hAnsi="Times"/>
          <w:sz w:val="24"/>
          <w:szCs w:val="24"/>
          <w:lang w:eastAsia="en-US"/>
        </w:rPr>
        <w:t xml:space="preserve">Gouvernement du Canada. 2016.  </w:t>
      </w:r>
      <w:r w:rsidR="00897C16" w:rsidRPr="009E05BB">
        <w:rPr>
          <w:rFonts w:ascii="Times" w:hAnsi="Times"/>
          <w:sz w:val="24"/>
          <w:szCs w:val="24"/>
          <w:lang w:eastAsia="en-US"/>
        </w:rPr>
        <w:t xml:space="preserve"> Assurance emploi et prestations de </w:t>
      </w:r>
      <w:proofErr w:type="gramStart"/>
      <w:r w:rsidR="00897C16" w:rsidRPr="009E05BB">
        <w:rPr>
          <w:rFonts w:ascii="Times" w:hAnsi="Times"/>
          <w:sz w:val="24"/>
          <w:szCs w:val="24"/>
          <w:lang w:eastAsia="en-US"/>
        </w:rPr>
        <w:t>compassion .</w:t>
      </w:r>
      <w:proofErr w:type="gramEnd"/>
      <w:r w:rsidR="00897C16" w:rsidRPr="009E05BB">
        <w:rPr>
          <w:rFonts w:ascii="Times" w:hAnsi="Times"/>
          <w:sz w:val="24"/>
          <w:szCs w:val="24"/>
          <w:lang w:eastAsia="en-US"/>
        </w:rPr>
        <w:t xml:space="preserve"> Mis à jour le 24 février 2016, consulté le 10 mars 2016. </w:t>
      </w:r>
      <w:hyperlink r:id="rId14" w:history="1">
        <w:r w:rsidR="00897C16" w:rsidRPr="00463A9B">
          <w:rPr>
            <w:rStyle w:val="Lienhypertexte"/>
            <w:rFonts w:ascii="Times" w:hAnsi="Times"/>
            <w:color w:val="auto"/>
            <w:sz w:val="24"/>
            <w:szCs w:val="24"/>
            <w:u w:val="none"/>
            <w:lang w:eastAsia="en-US"/>
          </w:rPr>
          <w:t>http://www.edsc.gc.ca/fr/rapports/assurance_emploi_compassion.page</w:t>
        </w:r>
      </w:hyperlink>
    </w:p>
    <w:p w:rsidR="007E3F99" w:rsidRDefault="007E3F99" w:rsidP="00644FE7">
      <w:pPr>
        <w:pStyle w:val="Corpsdetexte"/>
        <w:spacing w:line="480" w:lineRule="auto"/>
        <w:ind w:left="0"/>
        <w:jc w:val="both"/>
        <w:rPr>
          <w:rStyle w:val="Lienhypertexte"/>
          <w:rFonts w:ascii="Times" w:hAnsi="Times"/>
          <w:color w:val="auto"/>
          <w:sz w:val="24"/>
          <w:szCs w:val="24"/>
          <w:u w:val="none"/>
          <w:lang w:eastAsia="en-US"/>
        </w:rPr>
      </w:pPr>
    </w:p>
    <w:p w:rsidR="00897C16" w:rsidRDefault="000762DC" w:rsidP="00644FE7">
      <w:pPr>
        <w:pStyle w:val="Corpsdetexte"/>
        <w:spacing w:line="480" w:lineRule="auto"/>
        <w:ind w:left="0"/>
        <w:jc w:val="both"/>
        <w:rPr>
          <w:rStyle w:val="Lienhypertexte"/>
          <w:rFonts w:ascii="Times" w:hAnsi="Times"/>
          <w:color w:val="auto"/>
          <w:sz w:val="24"/>
          <w:szCs w:val="24"/>
          <w:u w:val="none"/>
          <w:lang w:eastAsia="en-US"/>
        </w:rPr>
      </w:pPr>
      <w:r>
        <w:rPr>
          <w:rStyle w:val="Lienhypertexte"/>
          <w:rFonts w:ascii="Times" w:hAnsi="Times"/>
          <w:color w:val="auto"/>
          <w:sz w:val="24"/>
          <w:szCs w:val="24"/>
          <w:u w:val="none"/>
          <w:lang w:eastAsia="en-US"/>
        </w:rPr>
        <w:t>Gouvernement du Canada 2016.  </w:t>
      </w:r>
      <w:r w:rsidR="00897C16" w:rsidRPr="00463A9B">
        <w:rPr>
          <w:rStyle w:val="Lienhypertexte"/>
          <w:rFonts w:ascii="Times" w:hAnsi="Times"/>
          <w:color w:val="auto"/>
          <w:sz w:val="24"/>
          <w:szCs w:val="24"/>
          <w:u w:val="none"/>
          <w:lang w:eastAsia="en-US"/>
        </w:rPr>
        <w:t xml:space="preserve">Consulting </w:t>
      </w:r>
      <w:proofErr w:type="spellStart"/>
      <w:r w:rsidR="00897C16" w:rsidRPr="00463A9B">
        <w:rPr>
          <w:rStyle w:val="Lienhypertexte"/>
          <w:rFonts w:ascii="Times" w:hAnsi="Times"/>
          <w:color w:val="auto"/>
          <w:sz w:val="24"/>
          <w:szCs w:val="24"/>
          <w:u w:val="none"/>
          <w:lang w:eastAsia="en-US"/>
        </w:rPr>
        <w:t>Canadians</w:t>
      </w:r>
      <w:proofErr w:type="spellEnd"/>
      <w:r w:rsidR="00897C16" w:rsidRPr="00463A9B">
        <w:rPr>
          <w:rStyle w:val="Lienhypertexte"/>
          <w:rFonts w:ascii="Times" w:hAnsi="Times"/>
          <w:color w:val="auto"/>
          <w:sz w:val="24"/>
          <w:szCs w:val="24"/>
          <w:u w:val="none"/>
          <w:lang w:eastAsia="en-US"/>
        </w:rPr>
        <w:t xml:space="preserve"> on Flexible </w:t>
      </w:r>
      <w:proofErr w:type="spellStart"/>
      <w:r w:rsidR="00897C16" w:rsidRPr="00463A9B">
        <w:rPr>
          <w:rStyle w:val="Lienhypertexte"/>
          <w:rFonts w:ascii="Times" w:hAnsi="Times"/>
          <w:color w:val="auto"/>
          <w:sz w:val="24"/>
          <w:szCs w:val="24"/>
          <w:u w:val="none"/>
          <w:lang w:eastAsia="en-US"/>
        </w:rPr>
        <w:t>Work</w:t>
      </w:r>
      <w:proofErr w:type="spellEnd"/>
      <w:r w:rsidR="001422D1">
        <w:rPr>
          <w:rStyle w:val="Lienhypertexte"/>
          <w:rFonts w:ascii="Times" w:hAnsi="Times"/>
          <w:color w:val="auto"/>
          <w:sz w:val="24"/>
          <w:szCs w:val="24"/>
          <w:u w:val="none"/>
          <w:lang w:eastAsia="en-US"/>
        </w:rPr>
        <w:t xml:space="preserve"> </w:t>
      </w:r>
      <w:proofErr w:type="gramStart"/>
      <w:r w:rsidR="001422D1">
        <w:rPr>
          <w:rStyle w:val="Lienhypertexte"/>
          <w:rFonts w:ascii="Times" w:hAnsi="Times"/>
          <w:color w:val="auto"/>
          <w:sz w:val="24"/>
          <w:szCs w:val="24"/>
          <w:u w:val="none"/>
          <w:lang w:eastAsia="en-US"/>
        </w:rPr>
        <w:t>Arrangements </w:t>
      </w:r>
      <w:r w:rsidR="00897C16" w:rsidRPr="00463A9B">
        <w:rPr>
          <w:rStyle w:val="Lienhypertexte"/>
          <w:rFonts w:ascii="Times" w:hAnsi="Times"/>
          <w:color w:val="auto"/>
          <w:sz w:val="24"/>
          <w:szCs w:val="24"/>
          <w:u w:val="none"/>
          <w:lang w:eastAsia="en-US"/>
        </w:rPr>
        <w:t>.</w:t>
      </w:r>
      <w:proofErr w:type="gramEnd"/>
      <w:r w:rsidR="00897C16" w:rsidRPr="00463A9B">
        <w:rPr>
          <w:rStyle w:val="Lienhypertexte"/>
          <w:rFonts w:ascii="Times" w:hAnsi="Times"/>
          <w:color w:val="auto"/>
          <w:sz w:val="24"/>
          <w:szCs w:val="24"/>
          <w:u w:val="none"/>
          <w:lang w:eastAsia="en-US"/>
        </w:rPr>
        <w:t xml:space="preserve"> Mis à jour le 30 juin 2016, consulté le 7 juillet 2016. </w:t>
      </w:r>
      <w:hyperlink r:id="rId15" w:history="1">
        <w:r w:rsidR="00897C16" w:rsidRPr="00463A9B">
          <w:rPr>
            <w:rStyle w:val="Lienhypertexte"/>
            <w:rFonts w:ascii="Times" w:hAnsi="Times"/>
            <w:color w:val="auto"/>
            <w:sz w:val="24"/>
            <w:szCs w:val="24"/>
            <w:u w:val="none"/>
            <w:lang w:eastAsia="en-US"/>
          </w:rPr>
          <w:t>http://www.esdc.gc.ca/en/consultations/labour/flexible_work_arrangements/index.page</w:t>
        </w:r>
      </w:hyperlink>
    </w:p>
    <w:p w:rsidR="000A3483" w:rsidRDefault="000A3483" w:rsidP="00644FE7">
      <w:pPr>
        <w:pStyle w:val="Corpsdetexte"/>
        <w:spacing w:line="480" w:lineRule="auto"/>
        <w:ind w:left="0"/>
        <w:jc w:val="both"/>
        <w:rPr>
          <w:rStyle w:val="Lienhypertexte"/>
          <w:rFonts w:ascii="Times" w:hAnsi="Times"/>
          <w:color w:val="auto"/>
          <w:sz w:val="24"/>
          <w:szCs w:val="24"/>
          <w:u w:val="none"/>
          <w:lang w:eastAsia="en-US"/>
        </w:rPr>
      </w:pPr>
    </w:p>
    <w:p w:rsidR="007E3F99" w:rsidRDefault="00FE2DFD" w:rsidP="00644FE7">
      <w:pPr>
        <w:pStyle w:val="Corpsdetexte"/>
        <w:spacing w:line="480" w:lineRule="auto"/>
        <w:ind w:left="0"/>
        <w:jc w:val="both"/>
        <w:rPr>
          <w:rStyle w:val="Lienhypertexte"/>
          <w:rFonts w:ascii="Times" w:hAnsi="Times"/>
          <w:color w:val="auto"/>
          <w:sz w:val="24"/>
          <w:szCs w:val="24"/>
          <w:u w:val="none"/>
          <w:lang w:eastAsia="en-US"/>
        </w:rPr>
      </w:pPr>
      <w:r>
        <w:rPr>
          <w:rStyle w:val="Lienhypertexte"/>
          <w:rFonts w:ascii="Times" w:hAnsi="Times"/>
          <w:color w:val="auto"/>
          <w:sz w:val="24"/>
          <w:szCs w:val="24"/>
          <w:u w:val="none"/>
          <w:lang w:eastAsia="en-US"/>
        </w:rPr>
        <w:t xml:space="preserve">Gouvernement du Royaume-Uni. 2014. </w:t>
      </w:r>
      <w:proofErr w:type="spellStart"/>
      <w:r>
        <w:rPr>
          <w:rStyle w:val="Lienhypertexte"/>
          <w:rFonts w:ascii="Times" w:hAnsi="Times"/>
          <w:color w:val="auto"/>
          <w:sz w:val="24"/>
          <w:szCs w:val="24"/>
          <w:u w:val="none"/>
          <w:lang w:eastAsia="en-US"/>
        </w:rPr>
        <w:t>Terms</w:t>
      </w:r>
      <w:proofErr w:type="spellEnd"/>
      <w:r>
        <w:rPr>
          <w:rStyle w:val="Lienhypertexte"/>
          <w:rFonts w:ascii="Times" w:hAnsi="Times"/>
          <w:color w:val="auto"/>
          <w:sz w:val="24"/>
          <w:szCs w:val="24"/>
          <w:u w:val="none"/>
          <w:lang w:eastAsia="en-US"/>
        </w:rPr>
        <w:t xml:space="preserve"> and Conditions of </w:t>
      </w:r>
      <w:proofErr w:type="spellStart"/>
      <w:r>
        <w:rPr>
          <w:rStyle w:val="Lienhypertexte"/>
          <w:rFonts w:ascii="Times" w:hAnsi="Times"/>
          <w:color w:val="auto"/>
          <w:sz w:val="24"/>
          <w:szCs w:val="24"/>
          <w:u w:val="none"/>
          <w:lang w:eastAsia="en-US"/>
        </w:rPr>
        <w:t>Employment</w:t>
      </w:r>
      <w:proofErr w:type="spellEnd"/>
      <w:r>
        <w:rPr>
          <w:rStyle w:val="Lienhypertexte"/>
          <w:rFonts w:ascii="Times" w:hAnsi="Times"/>
          <w:color w:val="auto"/>
          <w:sz w:val="24"/>
          <w:szCs w:val="24"/>
          <w:u w:val="none"/>
          <w:lang w:eastAsia="en-US"/>
        </w:rPr>
        <w:t xml:space="preserve">: The Flexible </w:t>
      </w:r>
      <w:proofErr w:type="spellStart"/>
      <w:r>
        <w:rPr>
          <w:rStyle w:val="Lienhypertexte"/>
          <w:rFonts w:ascii="Times" w:hAnsi="Times"/>
          <w:color w:val="auto"/>
          <w:sz w:val="24"/>
          <w:szCs w:val="24"/>
          <w:u w:val="none"/>
          <w:lang w:eastAsia="en-US"/>
        </w:rPr>
        <w:t>Regulations</w:t>
      </w:r>
      <w:proofErr w:type="spellEnd"/>
      <w:r>
        <w:rPr>
          <w:rStyle w:val="Lienhypertexte"/>
          <w:rFonts w:ascii="Times" w:hAnsi="Times"/>
          <w:color w:val="auto"/>
          <w:sz w:val="24"/>
          <w:szCs w:val="24"/>
          <w:u w:val="none"/>
          <w:lang w:eastAsia="en-US"/>
        </w:rPr>
        <w:t xml:space="preserve"> 2014. No. 1398. Consulté le 21 juillet 2016. </w:t>
      </w:r>
      <w:hyperlink r:id="rId16" w:history="1">
        <w:r w:rsidR="000A3483" w:rsidRPr="00C41690">
          <w:rPr>
            <w:rStyle w:val="Lienhypertexte"/>
            <w:rFonts w:ascii="Times" w:hAnsi="Times"/>
            <w:sz w:val="24"/>
            <w:szCs w:val="24"/>
            <w:lang w:eastAsia="en-US"/>
          </w:rPr>
          <w:t>http://www.legislation.gov.uk/uksi/2014/1398/pdfs/uksi_20141398_en.pdf</w:t>
        </w:r>
      </w:hyperlink>
    </w:p>
    <w:p w:rsidR="00ED7637" w:rsidRDefault="00ED7637" w:rsidP="00644FE7">
      <w:pPr>
        <w:pStyle w:val="Notedefin"/>
        <w:spacing w:line="480" w:lineRule="auto"/>
        <w:ind w:left="0"/>
        <w:jc w:val="both"/>
        <w:rPr>
          <w:rStyle w:val="Lienhypertexte"/>
          <w:rFonts w:ascii="Times" w:hAnsi="Times"/>
          <w:color w:val="auto"/>
          <w:sz w:val="32"/>
          <w:szCs w:val="24"/>
          <w:u w:val="none"/>
          <w:lang w:eastAsia="en-US"/>
        </w:rPr>
      </w:pPr>
    </w:p>
    <w:p w:rsidR="000A3483" w:rsidRPr="00EE0238" w:rsidRDefault="001422D1" w:rsidP="00644FE7">
      <w:pPr>
        <w:pStyle w:val="Notedefin"/>
        <w:spacing w:line="480" w:lineRule="auto"/>
        <w:ind w:left="0"/>
        <w:jc w:val="both"/>
        <w:rPr>
          <w:rFonts w:ascii="Times" w:hAnsi="Times" w:cs="Tahoma"/>
          <w:sz w:val="24"/>
        </w:rPr>
      </w:pPr>
      <w:r w:rsidRPr="00EE0238">
        <w:rPr>
          <w:rFonts w:ascii="Times" w:hAnsi="Times" w:cs="Tahoma"/>
          <w:sz w:val="24"/>
          <w:lang w:val="fr-FR"/>
        </w:rPr>
        <w:t>Gouvernement du Royaume-</w:t>
      </w:r>
      <w:r w:rsidR="000A3483" w:rsidRPr="00EE0238">
        <w:rPr>
          <w:rFonts w:ascii="Times" w:hAnsi="Times" w:cs="Tahoma"/>
          <w:sz w:val="24"/>
          <w:lang w:val="fr-FR"/>
        </w:rPr>
        <w:t>Uni.</w:t>
      </w:r>
      <w:r w:rsidRPr="00EE0238">
        <w:rPr>
          <w:rFonts w:ascii="Times" w:hAnsi="Times" w:cs="Tahoma"/>
          <w:sz w:val="24"/>
          <w:lang w:val="fr-FR"/>
        </w:rPr>
        <w:t xml:space="preserve"> </w:t>
      </w:r>
      <w:proofErr w:type="spellStart"/>
      <w:proofErr w:type="gramStart"/>
      <w:r w:rsidRPr="00EE0238">
        <w:rPr>
          <w:rFonts w:ascii="Times" w:hAnsi="Times" w:cs="Tahoma"/>
          <w:sz w:val="24"/>
          <w:lang w:val="fr-FR"/>
        </w:rPr>
        <w:t>n</w:t>
      </w:r>
      <w:r w:rsidR="000A3483" w:rsidRPr="00EE0238">
        <w:rPr>
          <w:rFonts w:ascii="Times" w:hAnsi="Times" w:cs="Tahoma"/>
          <w:sz w:val="24"/>
          <w:lang w:val="fr-FR"/>
        </w:rPr>
        <w:t>.d</w:t>
      </w:r>
      <w:proofErr w:type="spellEnd"/>
      <w:proofErr w:type="gramEnd"/>
      <w:r w:rsidR="000A3483" w:rsidRPr="00EE0238">
        <w:rPr>
          <w:rFonts w:ascii="Times" w:hAnsi="Times" w:cs="Tahoma"/>
          <w:sz w:val="24"/>
          <w:lang w:val="fr-FR"/>
        </w:rPr>
        <w:t xml:space="preserve">. </w:t>
      </w:r>
      <w:proofErr w:type="spellStart"/>
      <w:r w:rsidR="000A3483" w:rsidRPr="00EE0238">
        <w:rPr>
          <w:rFonts w:ascii="Times" w:hAnsi="Times" w:cs="Tahoma"/>
          <w:sz w:val="24"/>
          <w:lang w:val="fr-FR"/>
        </w:rPr>
        <w:t>Children</w:t>
      </w:r>
      <w:proofErr w:type="spellEnd"/>
      <w:r w:rsidR="000A3483" w:rsidRPr="00EE0238">
        <w:rPr>
          <w:rFonts w:ascii="Times" w:hAnsi="Times" w:cs="Tahoma"/>
          <w:sz w:val="24"/>
          <w:lang w:val="fr-FR"/>
        </w:rPr>
        <w:t xml:space="preserve"> and </w:t>
      </w:r>
      <w:proofErr w:type="spellStart"/>
      <w:r w:rsidR="000A3483" w:rsidRPr="00EE0238">
        <w:rPr>
          <w:rFonts w:ascii="Times" w:hAnsi="Times" w:cs="Tahoma"/>
          <w:sz w:val="24"/>
          <w:lang w:val="fr-FR"/>
        </w:rPr>
        <w:t>Families</w:t>
      </w:r>
      <w:proofErr w:type="spellEnd"/>
      <w:r w:rsidR="000A3483" w:rsidRPr="00EE0238">
        <w:rPr>
          <w:rFonts w:ascii="Times" w:hAnsi="Times" w:cs="Tahoma"/>
          <w:sz w:val="24"/>
          <w:lang w:val="fr-FR"/>
        </w:rPr>
        <w:t xml:space="preserve"> </w:t>
      </w:r>
      <w:proofErr w:type="spellStart"/>
      <w:r w:rsidR="000A3483" w:rsidRPr="00EE0238">
        <w:rPr>
          <w:rFonts w:ascii="Times" w:hAnsi="Times" w:cs="Tahoma"/>
          <w:sz w:val="24"/>
          <w:lang w:val="fr-FR"/>
        </w:rPr>
        <w:t>Act</w:t>
      </w:r>
      <w:proofErr w:type="spellEnd"/>
      <w:r w:rsidR="000A3483" w:rsidRPr="00EE0238">
        <w:rPr>
          <w:rFonts w:ascii="Times" w:hAnsi="Times" w:cs="Tahoma"/>
          <w:sz w:val="24"/>
          <w:lang w:val="fr-FR"/>
        </w:rPr>
        <w:t xml:space="preserve"> 2014: </w:t>
      </w:r>
      <w:proofErr w:type="spellStart"/>
      <w:r w:rsidR="000A3483" w:rsidRPr="00EE0238">
        <w:rPr>
          <w:rFonts w:ascii="Times" w:hAnsi="Times" w:cs="Tahoma"/>
          <w:sz w:val="24"/>
          <w:lang w:val="fr-FR"/>
        </w:rPr>
        <w:t>Explanatory</w:t>
      </w:r>
      <w:proofErr w:type="spellEnd"/>
      <w:r w:rsidR="000A3483" w:rsidRPr="00EE0238">
        <w:rPr>
          <w:rFonts w:ascii="Times" w:hAnsi="Times" w:cs="Tahoma"/>
          <w:sz w:val="24"/>
          <w:lang w:val="fr-FR"/>
        </w:rPr>
        <w:t xml:space="preserve"> Notes. Consulté le 21 juillet 2016. </w:t>
      </w:r>
      <w:hyperlink r:id="rId17" w:history="1">
        <w:r w:rsidR="000A3483" w:rsidRPr="00EE0238">
          <w:rPr>
            <w:rStyle w:val="Lienhypertexte"/>
            <w:rFonts w:ascii="Times" w:hAnsi="Times" w:cs="Tahoma"/>
            <w:color w:val="auto"/>
            <w:sz w:val="24"/>
          </w:rPr>
          <w:t>http://www.legislation.gov.uk/ukpga/2014/6/notes/division/4/9</w:t>
        </w:r>
      </w:hyperlink>
    </w:p>
    <w:p w:rsidR="000A3483" w:rsidRPr="00463A9B" w:rsidRDefault="000A3483" w:rsidP="00644FE7">
      <w:pPr>
        <w:pStyle w:val="Corpsdetexte"/>
        <w:spacing w:line="480" w:lineRule="auto"/>
        <w:ind w:left="0"/>
        <w:jc w:val="both"/>
        <w:rPr>
          <w:rStyle w:val="Lienhypertexte"/>
          <w:rFonts w:ascii="Times" w:hAnsi="Times"/>
          <w:color w:val="auto"/>
          <w:sz w:val="24"/>
          <w:szCs w:val="24"/>
          <w:u w:val="none"/>
          <w:lang w:eastAsia="en-US"/>
        </w:rPr>
      </w:pPr>
    </w:p>
    <w:p w:rsidR="00463A9B" w:rsidRDefault="00463A9B" w:rsidP="00644FE7">
      <w:pPr>
        <w:pStyle w:val="Corpsdetexte"/>
        <w:spacing w:line="480" w:lineRule="auto"/>
        <w:ind w:left="0"/>
        <w:jc w:val="both"/>
        <w:rPr>
          <w:rStyle w:val="Lienhypertexte"/>
          <w:rFonts w:ascii="Times" w:hAnsi="Times"/>
          <w:color w:val="auto"/>
          <w:sz w:val="24"/>
          <w:szCs w:val="24"/>
          <w:u w:val="none"/>
          <w:lang w:val="en-US" w:eastAsia="en-US"/>
        </w:rPr>
      </w:pPr>
      <w:proofErr w:type="spellStart"/>
      <w:r w:rsidRPr="00EE0238">
        <w:rPr>
          <w:rStyle w:val="Lienhypertexte"/>
          <w:rFonts w:ascii="Times" w:hAnsi="Times"/>
          <w:color w:val="auto"/>
          <w:sz w:val="24"/>
          <w:szCs w:val="24"/>
          <w:u w:val="none"/>
          <w:lang w:eastAsia="en-US"/>
        </w:rPr>
        <w:t>Goodstein</w:t>
      </w:r>
      <w:proofErr w:type="spellEnd"/>
      <w:r w:rsidRPr="00EE0238">
        <w:rPr>
          <w:rStyle w:val="Lienhypertexte"/>
          <w:rFonts w:ascii="Times" w:hAnsi="Times"/>
          <w:color w:val="auto"/>
          <w:sz w:val="24"/>
          <w:szCs w:val="24"/>
          <w:u w:val="none"/>
          <w:lang w:eastAsia="en-US"/>
        </w:rPr>
        <w:t xml:space="preserve">, J. D. 1995. </w:t>
      </w:r>
      <w:r>
        <w:rPr>
          <w:rStyle w:val="Lienhypertexte"/>
          <w:rFonts w:ascii="Times" w:hAnsi="Times"/>
          <w:color w:val="auto"/>
          <w:sz w:val="24"/>
          <w:szCs w:val="24"/>
          <w:u w:val="none"/>
          <w:lang w:val="en-US" w:eastAsia="en-US"/>
        </w:rPr>
        <w:t>“</w:t>
      </w:r>
      <w:r w:rsidRPr="00463A9B">
        <w:rPr>
          <w:rStyle w:val="Lienhypertexte"/>
          <w:rFonts w:ascii="Times" w:hAnsi="Times"/>
          <w:color w:val="auto"/>
          <w:sz w:val="24"/>
          <w:szCs w:val="24"/>
          <w:u w:val="none"/>
          <w:lang w:val="en-US" w:eastAsia="en-US"/>
        </w:rPr>
        <w:t>Institutional Pressures and Strategic Responsiveness: Employer Involvement in Work-Family Issues</w:t>
      </w:r>
      <w:r>
        <w:rPr>
          <w:rStyle w:val="Lienhypertexte"/>
          <w:rFonts w:ascii="Times" w:hAnsi="Times"/>
          <w:color w:val="auto"/>
          <w:sz w:val="24"/>
          <w:szCs w:val="24"/>
          <w:u w:val="none"/>
          <w:lang w:val="en-US" w:eastAsia="en-US"/>
        </w:rPr>
        <w:t xml:space="preserve">” </w:t>
      </w:r>
      <w:r w:rsidRPr="00463A9B">
        <w:rPr>
          <w:rStyle w:val="Lienhypertexte"/>
          <w:rFonts w:ascii="Times" w:hAnsi="Times"/>
          <w:i/>
          <w:color w:val="auto"/>
          <w:sz w:val="24"/>
          <w:szCs w:val="24"/>
          <w:u w:val="none"/>
          <w:lang w:val="en-US" w:eastAsia="en-US"/>
        </w:rPr>
        <w:t>The Academy of Management Journal</w:t>
      </w:r>
      <w:r w:rsidR="000762DC">
        <w:rPr>
          <w:rStyle w:val="Lienhypertexte"/>
          <w:rFonts w:ascii="Times" w:hAnsi="Times"/>
          <w:color w:val="auto"/>
          <w:sz w:val="24"/>
          <w:szCs w:val="24"/>
          <w:u w:val="none"/>
          <w:lang w:val="en-US" w:eastAsia="en-US"/>
        </w:rPr>
        <w:t xml:space="preserve"> 37(2):</w:t>
      </w:r>
      <w:r>
        <w:rPr>
          <w:rStyle w:val="Lienhypertexte"/>
          <w:rFonts w:ascii="Times" w:hAnsi="Times"/>
          <w:color w:val="auto"/>
          <w:sz w:val="24"/>
          <w:szCs w:val="24"/>
          <w:u w:val="none"/>
          <w:lang w:val="en-US" w:eastAsia="en-US"/>
        </w:rPr>
        <w:t xml:space="preserve"> 350-382.</w:t>
      </w:r>
    </w:p>
    <w:p w:rsidR="007E3F99" w:rsidRPr="00463A9B" w:rsidRDefault="007E3F99" w:rsidP="00644FE7">
      <w:pPr>
        <w:pStyle w:val="Corpsdetexte"/>
        <w:spacing w:line="480" w:lineRule="auto"/>
        <w:ind w:left="0"/>
        <w:jc w:val="both"/>
        <w:rPr>
          <w:rStyle w:val="Lienhypertexte"/>
          <w:rFonts w:ascii="Times" w:hAnsi="Times"/>
          <w:color w:val="auto"/>
          <w:sz w:val="24"/>
          <w:szCs w:val="24"/>
          <w:u w:val="none"/>
          <w:lang w:val="en-US" w:eastAsia="en-US"/>
        </w:rPr>
      </w:pPr>
    </w:p>
    <w:p w:rsidR="00897C16" w:rsidRDefault="00897C16" w:rsidP="00644FE7">
      <w:pPr>
        <w:pStyle w:val="Standard"/>
        <w:spacing w:line="480" w:lineRule="auto"/>
        <w:jc w:val="both"/>
        <w:rPr>
          <w:rFonts w:ascii="Times" w:hAnsi="Times"/>
          <w:sz w:val="24"/>
          <w:szCs w:val="24"/>
        </w:rPr>
      </w:pPr>
      <w:proofErr w:type="spellStart"/>
      <w:proofErr w:type="gramStart"/>
      <w:r w:rsidRPr="009E05BB">
        <w:rPr>
          <w:rFonts w:ascii="Times" w:hAnsi="Times" w:cs="Times New Roman"/>
          <w:sz w:val="24"/>
          <w:szCs w:val="24"/>
          <w:lang w:val="en-US"/>
        </w:rPr>
        <w:t>Grabham</w:t>
      </w:r>
      <w:proofErr w:type="spellEnd"/>
      <w:r w:rsidRPr="009E05BB">
        <w:rPr>
          <w:rFonts w:ascii="Times" w:hAnsi="Times" w:cs="Times New Roman"/>
          <w:sz w:val="24"/>
          <w:szCs w:val="24"/>
          <w:lang w:val="en-US"/>
        </w:rPr>
        <w:t>, E. 2014.</w:t>
      </w:r>
      <w:proofErr w:type="gramEnd"/>
      <w:r w:rsidRPr="009E05BB">
        <w:rPr>
          <w:rFonts w:ascii="Times" w:hAnsi="Times" w:cs="Times New Roman"/>
          <w:sz w:val="24"/>
          <w:szCs w:val="24"/>
          <w:lang w:val="en-US"/>
        </w:rPr>
        <w:t xml:space="preserve"> </w:t>
      </w:r>
      <w:proofErr w:type="gramStart"/>
      <w:r w:rsidRPr="009E05BB">
        <w:rPr>
          <w:rFonts w:ascii="Times" w:hAnsi="Times"/>
          <w:sz w:val="24"/>
          <w:szCs w:val="24"/>
          <w:lang w:val="en-US"/>
        </w:rPr>
        <w:t>“Legal Form and Temporal Rationalities in UK Work–Life Balance Law.”</w:t>
      </w:r>
      <w:proofErr w:type="gramEnd"/>
      <w:r w:rsidRPr="009E05BB">
        <w:rPr>
          <w:rFonts w:ascii="Times" w:hAnsi="Times"/>
          <w:sz w:val="24"/>
          <w:szCs w:val="24"/>
          <w:lang w:val="en-US"/>
        </w:rPr>
        <w:t xml:space="preserve"> </w:t>
      </w:r>
      <w:proofErr w:type="spellStart"/>
      <w:r w:rsidRPr="009E05BB">
        <w:rPr>
          <w:rFonts w:ascii="Times" w:hAnsi="Times"/>
          <w:iCs/>
          <w:sz w:val="24"/>
          <w:szCs w:val="24"/>
        </w:rPr>
        <w:t>Australian</w:t>
      </w:r>
      <w:proofErr w:type="spellEnd"/>
      <w:r w:rsidRPr="009E05BB">
        <w:rPr>
          <w:rFonts w:ascii="Times" w:hAnsi="Times"/>
          <w:iCs/>
          <w:sz w:val="24"/>
          <w:szCs w:val="24"/>
        </w:rPr>
        <w:t xml:space="preserve"> </w:t>
      </w:r>
      <w:proofErr w:type="spellStart"/>
      <w:r w:rsidRPr="009E05BB">
        <w:rPr>
          <w:rFonts w:ascii="Times" w:hAnsi="Times"/>
          <w:iCs/>
          <w:sz w:val="24"/>
          <w:szCs w:val="24"/>
        </w:rPr>
        <w:t>Feminist</w:t>
      </w:r>
      <w:proofErr w:type="spellEnd"/>
      <w:r w:rsidRPr="009E05BB">
        <w:rPr>
          <w:rFonts w:ascii="Times" w:hAnsi="Times"/>
          <w:iCs/>
          <w:sz w:val="24"/>
          <w:szCs w:val="24"/>
        </w:rPr>
        <w:t xml:space="preserve"> </w:t>
      </w:r>
      <w:proofErr w:type="spellStart"/>
      <w:r w:rsidRPr="009E05BB">
        <w:rPr>
          <w:rFonts w:ascii="Times" w:hAnsi="Times"/>
          <w:iCs/>
          <w:sz w:val="24"/>
          <w:szCs w:val="24"/>
        </w:rPr>
        <w:t>Studies</w:t>
      </w:r>
      <w:proofErr w:type="spellEnd"/>
      <w:r w:rsidRPr="009E05BB">
        <w:rPr>
          <w:rFonts w:ascii="Times" w:hAnsi="Times"/>
          <w:sz w:val="24"/>
          <w:szCs w:val="24"/>
        </w:rPr>
        <w:t xml:space="preserve"> 29 (79): 67–84. doi:10.1080/08164649.2014.901280. </w:t>
      </w:r>
    </w:p>
    <w:p w:rsidR="003615C0" w:rsidRPr="003615C0" w:rsidRDefault="003615C0" w:rsidP="003615C0">
      <w:pPr>
        <w:spacing w:line="480" w:lineRule="auto"/>
        <w:ind w:left="0"/>
        <w:rPr>
          <w:rFonts w:ascii="Times New Roman" w:eastAsiaTheme="minorHAnsi" w:hAnsi="Times New Roman" w:cs="Times New Roman"/>
          <w:sz w:val="24"/>
          <w:szCs w:val="24"/>
          <w:lang w:val="en-CA" w:eastAsia="en-US"/>
        </w:rPr>
      </w:pPr>
      <w:proofErr w:type="spellStart"/>
      <w:r w:rsidRPr="003615C0">
        <w:rPr>
          <w:rFonts w:ascii="Times New Roman" w:eastAsiaTheme="minorHAnsi" w:hAnsi="Times New Roman" w:cs="Times New Roman"/>
          <w:sz w:val="24"/>
          <w:szCs w:val="24"/>
          <w:lang w:eastAsia="en-US"/>
        </w:rPr>
        <w:t>Greenhaus</w:t>
      </w:r>
      <w:proofErr w:type="spellEnd"/>
      <w:r w:rsidRPr="003615C0">
        <w:rPr>
          <w:rFonts w:ascii="Times New Roman" w:eastAsiaTheme="minorHAnsi" w:hAnsi="Times New Roman" w:cs="Times New Roman"/>
          <w:sz w:val="24"/>
          <w:szCs w:val="24"/>
          <w:lang w:eastAsia="en-US"/>
        </w:rPr>
        <w:t xml:space="preserve">, J. H. et N. J. Beutell.1985. </w:t>
      </w:r>
      <w:r w:rsidRPr="003615C0">
        <w:rPr>
          <w:rFonts w:ascii="Times New Roman" w:eastAsiaTheme="minorHAnsi" w:hAnsi="Times New Roman" w:cs="Times New Roman"/>
          <w:sz w:val="24"/>
          <w:szCs w:val="24"/>
          <w:lang w:val="en-CA" w:eastAsia="en-US"/>
        </w:rPr>
        <w:t xml:space="preserve">“Sources of Conflict </w:t>
      </w:r>
      <w:proofErr w:type="gramStart"/>
      <w:r>
        <w:rPr>
          <w:rFonts w:ascii="Times New Roman" w:eastAsiaTheme="minorHAnsi" w:hAnsi="Times New Roman" w:cs="Times New Roman"/>
          <w:sz w:val="24"/>
          <w:szCs w:val="24"/>
          <w:lang w:val="en-CA" w:eastAsia="en-US"/>
        </w:rPr>
        <w:t>Between</w:t>
      </w:r>
      <w:proofErr w:type="gramEnd"/>
      <w:r>
        <w:rPr>
          <w:rFonts w:ascii="Times New Roman" w:eastAsiaTheme="minorHAnsi" w:hAnsi="Times New Roman" w:cs="Times New Roman"/>
          <w:sz w:val="24"/>
          <w:szCs w:val="24"/>
          <w:lang w:val="en-CA" w:eastAsia="en-US"/>
        </w:rPr>
        <w:t xml:space="preserve"> Work and Family Roles» </w:t>
      </w:r>
      <w:r w:rsidRPr="003615C0">
        <w:rPr>
          <w:rFonts w:ascii="Times New Roman" w:eastAsiaTheme="minorHAnsi" w:hAnsi="Times New Roman" w:cs="Times New Roman"/>
          <w:i/>
          <w:sz w:val="24"/>
          <w:szCs w:val="24"/>
          <w:lang w:val="en-CA" w:eastAsia="en-US"/>
        </w:rPr>
        <w:t>Academy of Management Review</w:t>
      </w:r>
      <w:r w:rsidRPr="003615C0">
        <w:rPr>
          <w:rFonts w:ascii="Times New Roman" w:eastAsiaTheme="minorHAnsi" w:hAnsi="Times New Roman" w:cs="Times New Roman"/>
          <w:sz w:val="24"/>
          <w:szCs w:val="24"/>
          <w:lang w:val="en-CA" w:eastAsia="en-US"/>
        </w:rPr>
        <w:t>, 10</w:t>
      </w:r>
      <w:r>
        <w:rPr>
          <w:rFonts w:ascii="Times New Roman" w:eastAsiaTheme="minorHAnsi" w:hAnsi="Times New Roman" w:cs="Times New Roman"/>
          <w:sz w:val="24"/>
          <w:szCs w:val="24"/>
          <w:lang w:val="en-CA" w:eastAsia="en-US"/>
        </w:rPr>
        <w:t xml:space="preserve">(1): </w:t>
      </w:r>
      <w:r w:rsidRPr="003615C0">
        <w:rPr>
          <w:rFonts w:ascii="Times New Roman" w:eastAsiaTheme="minorHAnsi" w:hAnsi="Times New Roman" w:cs="Times New Roman"/>
          <w:sz w:val="24"/>
          <w:szCs w:val="24"/>
          <w:lang w:val="en-CA" w:eastAsia="en-US"/>
        </w:rPr>
        <w:t>76-88</w:t>
      </w:r>
      <w:r>
        <w:rPr>
          <w:rFonts w:ascii="Times New Roman" w:eastAsiaTheme="minorHAnsi" w:hAnsi="Times New Roman" w:cs="Times New Roman"/>
          <w:sz w:val="24"/>
          <w:szCs w:val="24"/>
          <w:lang w:val="en-CA" w:eastAsia="en-US"/>
        </w:rPr>
        <w:t>.</w:t>
      </w:r>
    </w:p>
    <w:p w:rsidR="00897C16" w:rsidRPr="009E05BB" w:rsidRDefault="00897C16" w:rsidP="00644FE7">
      <w:pPr>
        <w:pStyle w:val="Standard"/>
        <w:spacing w:after="0" w:line="480" w:lineRule="auto"/>
        <w:jc w:val="both"/>
        <w:rPr>
          <w:rFonts w:ascii="Times" w:hAnsi="Times" w:cs="Times New Roman"/>
          <w:sz w:val="24"/>
          <w:szCs w:val="24"/>
          <w:lang w:val="fr-FR"/>
        </w:rPr>
      </w:pPr>
      <w:proofErr w:type="spellStart"/>
      <w:r w:rsidRPr="009E05BB">
        <w:rPr>
          <w:rFonts w:ascii="Times" w:hAnsi="Times" w:cs="Times New Roman"/>
          <w:sz w:val="24"/>
          <w:szCs w:val="24"/>
          <w:lang w:val="fr-FR"/>
        </w:rPr>
        <w:t>Guberman</w:t>
      </w:r>
      <w:proofErr w:type="spellEnd"/>
      <w:r w:rsidRPr="009E05BB">
        <w:rPr>
          <w:rFonts w:ascii="Times" w:hAnsi="Times" w:cs="Times New Roman"/>
          <w:sz w:val="24"/>
          <w:szCs w:val="24"/>
          <w:lang w:val="fr-FR"/>
        </w:rPr>
        <w:t xml:space="preserve">, N., P. Maheu et C. Maillé. 1993. </w:t>
      </w:r>
      <w:r w:rsidRPr="000762DC">
        <w:rPr>
          <w:rFonts w:ascii="Times" w:hAnsi="Times" w:cs="Times New Roman"/>
          <w:i/>
          <w:iCs/>
          <w:sz w:val="24"/>
          <w:szCs w:val="24"/>
          <w:lang w:val="fr-FR"/>
        </w:rPr>
        <w:t>Travail et soins aux p</w:t>
      </w:r>
      <w:r w:rsidR="000762DC" w:rsidRPr="000762DC">
        <w:rPr>
          <w:rFonts w:ascii="Times" w:hAnsi="Times" w:cs="Times New Roman"/>
          <w:i/>
          <w:iCs/>
          <w:sz w:val="24"/>
          <w:szCs w:val="24"/>
          <w:lang w:val="fr-FR"/>
        </w:rPr>
        <w:t>roches dépendants</w:t>
      </w:r>
      <w:r w:rsidR="000762DC">
        <w:rPr>
          <w:rFonts w:ascii="Times" w:hAnsi="Times" w:cs="Times New Roman"/>
          <w:iCs/>
          <w:sz w:val="24"/>
          <w:szCs w:val="24"/>
          <w:lang w:val="fr-FR"/>
        </w:rPr>
        <w:t>. Montréal, QC</w:t>
      </w:r>
      <w:r w:rsidRPr="009E05BB">
        <w:rPr>
          <w:rFonts w:ascii="Times" w:hAnsi="Times" w:cs="Times New Roman"/>
          <w:iCs/>
          <w:sz w:val="24"/>
          <w:szCs w:val="24"/>
          <w:lang w:val="fr-FR"/>
        </w:rPr>
        <w:t xml:space="preserve">: </w:t>
      </w:r>
      <w:r w:rsidRPr="009E05BB">
        <w:rPr>
          <w:rFonts w:ascii="Times" w:hAnsi="Times" w:cs="Times New Roman"/>
          <w:sz w:val="24"/>
          <w:szCs w:val="24"/>
          <w:lang w:val="fr-FR"/>
        </w:rPr>
        <w:t>Editions du remue-Ménage.</w:t>
      </w:r>
    </w:p>
    <w:p w:rsidR="00897C16" w:rsidRPr="009E05BB" w:rsidRDefault="00897C16" w:rsidP="00644FE7">
      <w:pPr>
        <w:pStyle w:val="Standard"/>
        <w:spacing w:after="0" w:line="480" w:lineRule="auto"/>
        <w:jc w:val="both"/>
        <w:rPr>
          <w:rFonts w:ascii="Times" w:hAnsi="Times" w:cs="Times New Roman"/>
          <w:sz w:val="24"/>
          <w:szCs w:val="24"/>
          <w:lang w:val="fr-FR"/>
        </w:rPr>
      </w:pPr>
    </w:p>
    <w:p w:rsidR="00897C16" w:rsidRPr="009E05BB" w:rsidRDefault="00897C16" w:rsidP="00644FE7">
      <w:pPr>
        <w:pStyle w:val="Standard"/>
        <w:spacing w:line="480" w:lineRule="auto"/>
        <w:jc w:val="both"/>
        <w:rPr>
          <w:rFonts w:ascii="Times" w:hAnsi="Times" w:cs="Times New Roman"/>
          <w:sz w:val="24"/>
          <w:szCs w:val="24"/>
          <w:lang w:val="en-US"/>
        </w:rPr>
      </w:pPr>
      <w:proofErr w:type="spellStart"/>
      <w:r w:rsidRPr="009E05BB">
        <w:rPr>
          <w:rFonts w:ascii="Times" w:hAnsi="Times" w:cs="Times New Roman"/>
          <w:sz w:val="24"/>
          <w:szCs w:val="24"/>
          <w:lang w:val="fr-FR"/>
        </w:rPr>
        <w:t>Hegewisch</w:t>
      </w:r>
      <w:proofErr w:type="spellEnd"/>
      <w:r w:rsidRPr="009E05BB">
        <w:rPr>
          <w:rFonts w:ascii="Times" w:hAnsi="Times" w:cs="Times New Roman"/>
          <w:sz w:val="24"/>
          <w:szCs w:val="24"/>
          <w:lang w:val="fr-FR"/>
        </w:rPr>
        <w:t xml:space="preserve">, A. 2009. Flexible </w:t>
      </w:r>
      <w:proofErr w:type="spellStart"/>
      <w:r w:rsidRPr="009E05BB">
        <w:rPr>
          <w:rFonts w:ascii="Times" w:hAnsi="Times" w:cs="Times New Roman"/>
          <w:sz w:val="24"/>
          <w:szCs w:val="24"/>
          <w:lang w:val="fr-FR"/>
        </w:rPr>
        <w:t>working</w:t>
      </w:r>
      <w:proofErr w:type="spellEnd"/>
      <w:r w:rsidRPr="009E05BB">
        <w:rPr>
          <w:rFonts w:ascii="Times" w:hAnsi="Times" w:cs="Times New Roman"/>
          <w:sz w:val="24"/>
          <w:szCs w:val="24"/>
          <w:lang w:val="fr-FR"/>
        </w:rPr>
        <w:t xml:space="preserve"> </w:t>
      </w:r>
      <w:proofErr w:type="spellStart"/>
      <w:r w:rsidRPr="009E05BB">
        <w:rPr>
          <w:rFonts w:ascii="Times" w:hAnsi="Times" w:cs="Times New Roman"/>
          <w:sz w:val="24"/>
          <w:szCs w:val="24"/>
          <w:lang w:val="fr-FR"/>
        </w:rPr>
        <w:t>policies</w:t>
      </w:r>
      <w:proofErr w:type="spellEnd"/>
      <w:r w:rsidRPr="009E05BB">
        <w:rPr>
          <w:rFonts w:ascii="Times" w:hAnsi="Times" w:cs="Times New Roman"/>
          <w:sz w:val="24"/>
          <w:szCs w:val="24"/>
          <w:lang w:val="fr-FR"/>
        </w:rPr>
        <w:t xml:space="preserve">: a comparative </w:t>
      </w:r>
      <w:proofErr w:type="spellStart"/>
      <w:r w:rsidRPr="009E05BB">
        <w:rPr>
          <w:rFonts w:ascii="Times" w:hAnsi="Times" w:cs="Times New Roman"/>
          <w:sz w:val="24"/>
          <w:szCs w:val="24"/>
          <w:lang w:val="fr-FR"/>
        </w:rPr>
        <w:t>review</w:t>
      </w:r>
      <w:proofErr w:type="spellEnd"/>
      <w:r w:rsidRPr="009E05BB">
        <w:rPr>
          <w:rFonts w:ascii="Times" w:hAnsi="Times" w:cs="Times New Roman"/>
          <w:sz w:val="24"/>
          <w:szCs w:val="24"/>
          <w:lang w:val="fr-FR"/>
        </w:rPr>
        <w:t xml:space="preserve">, Rapport de recherche No 16 à la Commission des Droits de l’Homme. </w:t>
      </w:r>
      <w:r w:rsidRPr="009E05BB">
        <w:rPr>
          <w:rFonts w:ascii="Times" w:hAnsi="Times" w:cs="Times New Roman"/>
          <w:sz w:val="24"/>
          <w:szCs w:val="24"/>
          <w:lang w:val="en-US"/>
        </w:rPr>
        <w:t>Manchester: EHRC.</w:t>
      </w:r>
    </w:p>
    <w:p w:rsidR="000762DC" w:rsidRDefault="00897C16" w:rsidP="00644FE7">
      <w:pPr>
        <w:tabs>
          <w:tab w:val="clear" w:pos="708"/>
        </w:tabs>
        <w:suppressAutoHyphens w:val="0"/>
        <w:autoSpaceDE w:val="0"/>
        <w:autoSpaceDN w:val="0"/>
        <w:adjustRightInd w:val="0"/>
        <w:spacing w:after="0" w:line="480" w:lineRule="auto"/>
        <w:ind w:left="0"/>
        <w:jc w:val="both"/>
        <w:rPr>
          <w:rFonts w:ascii="Times" w:eastAsiaTheme="minorHAnsi" w:hAnsi="Times" w:cs="AdvBm"/>
          <w:color w:val="241F20"/>
          <w:sz w:val="24"/>
          <w:szCs w:val="24"/>
          <w:lang w:val="en-US" w:eastAsia="en-US"/>
        </w:rPr>
      </w:pPr>
      <w:r w:rsidRPr="009E05BB">
        <w:rPr>
          <w:rFonts w:ascii="Times" w:hAnsi="Times" w:cs="Times New Roman"/>
          <w:sz w:val="24"/>
          <w:szCs w:val="24"/>
          <w:lang w:val="en-US"/>
        </w:rPr>
        <w:t xml:space="preserve">Heller T., J. Caldwell </w:t>
      </w:r>
      <w:proofErr w:type="gramStart"/>
      <w:r w:rsidRPr="009E05BB">
        <w:rPr>
          <w:rFonts w:ascii="Times" w:hAnsi="Times" w:cs="Times New Roman"/>
          <w:sz w:val="24"/>
          <w:szCs w:val="24"/>
          <w:lang w:val="en-US"/>
        </w:rPr>
        <w:t>et</w:t>
      </w:r>
      <w:proofErr w:type="gramEnd"/>
      <w:r w:rsidRPr="009E05BB">
        <w:rPr>
          <w:rFonts w:ascii="Times" w:hAnsi="Times" w:cs="Times New Roman"/>
          <w:sz w:val="24"/>
          <w:szCs w:val="24"/>
          <w:lang w:val="en-US"/>
        </w:rPr>
        <w:t xml:space="preserve"> A. Factor. 2007. “Aging Family Caregivers: Policies and Practices”</w:t>
      </w:r>
      <w:r w:rsidRPr="009E05BB">
        <w:rPr>
          <w:rFonts w:ascii="Times" w:eastAsiaTheme="minorHAnsi" w:hAnsi="Times" w:cs="AdvP446FD7"/>
          <w:color w:val="241F20"/>
          <w:sz w:val="24"/>
          <w:szCs w:val="24"/>
          <w:lang w:val="en-US" w:eastAsia="en-US"/>
        </w:rPr>
        <w:t xml:space="preserve"> </w:t>
      </w:r>
      <w:r w:rsidRPr="000762DC">
        <w:rPr>
          <w:rFonts w:ascii="Times" w:eastAsiaTheme="minorHAnsi" w:hAnsi="Times" w:cs="AdvP446FD7"/>
          <w:i/>
          <w:color w:val="241F20"/>
          <w:sz w:val="24"/>
          <w:szCs w:val="24"/>
          <w:lang w:val="en-US" w:eastAsia="en-US"/>
        </w:rPr>
        <w:t>Mental Retardation and Developmental Disabilities Research Review</w:t>
      </w:r>
      <w:r w:rsidRPr="009E05BB">
        <w:rPr>
          <w:rFonts w:ascii="Times" w:eastAsiaTheme="minorHAnsi" w:hAnsi="Times" w:cs="AdvP446FD7"/>
          <w:color w:val="241F20"/>
          <w:sz w:val="24"/>
          <w:szCs w:val="24"/>
          <w:lang w:val="en-US" w:eastAsia="en-US"/>
        </w:rPr>
        <w:t xml:space="preserve"> </w:t>
      </w:r>
      <w:r w:rsidR="000762DC">
        <w:rPr>
          <w:rFonts w:ascii="Times" w:eastAsiaTheme="minorHAnsi" w:hAnsi="Times" w:cs="AdvP40C2E2"/>
          <w:color w:val="241F20"/>
          <w:sz w:val="24"/>
          <w:szCs w:val="24"/>
          <w:lang w:val="en-US" w:eastAsia="en-US"/>
        </w:rPr>
        <w:t xml:space="preserve">13: 136- 142. </w:t>
      </w:r>
      <w:proofErr w:type="spellStart"/>
      <w:proofErr w:type="gramStart"/>
      <w:r w:rsidR="000762DC">
        <w:rPr>
          <w:rFonts w:ascii="Times" w:eastAsiaTheme="minorHAnsi" w:hAnsi="Times" w:cs="AdvP40C2E2"/>
          <w:color w:val="241F20"/>
          <w:sz w:val="24"/>
          <w:szCs w:val="24"/>
          <w:lang w:val="en-US" w:eastAsia="en-US"/>
        </w:rPr>
        <w:t>doi</w:t>
      </w:r>
      <w:proofErr w:type="spellEnd"/>
      <w:proofErr w:type="gramEnd"/>
      <w:r w:rsidRPr="009E05BB">
        <w:rPr>
          <w:rFonts w:ascii="Times" w:eastAsiaTheme="minorHAnsi" w:hAnsi="Times" w:cs="AdvP40C2E2"/>
          <w:color w:val="241F20"/>
          <w:sz w:val="24"/>
          <w:szCs w:val="24"/>
          <w:lang w:val="en-US" w:eastAsia="en-US"/>
        </w:rPr>
        <w:t>:</w:t>
      </w:r>
      <w:r w:rsidRPr="009E05BB">
        <w:rPr>
          <w:rFonts w:ascii="Times" w:eastAsiaTheme="minorHAnsi" w:hAnsi="Times" w:cs="AdvBm"/>
          <w:color w:val="241F20"/>
          <w:sz w:val="24"/>
          <w:szCs w:val="24"/>
          <w:lang w:val="en-US" w:eastAsia="en-US"/>
        </w:rPr>
        <w:t xml:space="preserve"> 10.1002/mrdd.20138</w:t>
      </w:r>
    </w:p>
    <w:p w:rsidR="00897C16" w:rsidRDefault="00897C16" w:rsidP="00644FE7">
      <w:pPr>
        <w:pStyle w:val="Standard"/>
        <w:spacing w:line="480" w:lineRule="auto"/>
        <w:jc w:val="both"/>
        <w:rPr>
          <w:rFonts w:ascii="Times" w:hAnsi="Times" w:cs="Times New Roman"/>
          <w:sz w:val="24"/>
          <w:szCs w:val="24"/>
          <w:lang w:val="en-US"/>
        </w:rPr>
      </w:pPr>
      <w:proofErr w:type="spellStart"/>
      <w:r w:rsidRPr="009E05BB">
        <w:rPr>
          <w:rFonts w:ascii="Times" w:hAnsi="Times" w:cs="Times New Roman"/>
          <w:sz w:val="24"/>
          <w:szCs w:val="24"/>
          <w:lang w:val="en-US"/>
        </w:rPr>
        <w:t>Himmelweit</w:t>
      </w:r>
      <w:proofErr w:type="spellEnd"/>
      <w:r w:rsidRPr="009E05BB">
        <w:rPr>
          <w:rFonts w:ascii="Times" w:hAnsi="Times" w:cs="Times New Roman"/>
          <w:sz w:val="24"/>
          <w:szCs w:val="24"/>
          <w:lang w:val="en-US"/>
        </w:rPr>
        <w:t xml:space="preserve">, S. 2007. “The </w:t>
      </w:r>
      <w:r w:rsidR="00B906B9" w:rsidRPr="009E05BB">
        <w:rPr>
          <w:rFonts w:ascii="Times" w:hAnsi="Times" w:cs="Times New Roman"/>
          <w:sz w:val="24"/>
          <w:szCs w:val="24"/>
          <w:lang w:val="en-US"/>
        </w:rPr>
        <w:t>RTR</w:t>
      </w:r>
      <w:r w:rsidRPr="009E05BB">
        <w:rPr>
          <w:rFonts w:ascii="Times" w:hAnsi="Times" w:cs="Times New Roman"/>
          <w:sz w:val="24"/>
          <w:szCs w:val="24"/>
          <w:lang w:val="en-US"/>
        </w:rPr>
        <w:t xml:space="preserve"> Flexible Working: A Very British Approach to Gender (In</w:t>
      </w:r>
      <w:proofErr w:type="gramStart"/>
      <w:r w:rsidRPr="009E05BB">
        <w:rPr>
          <w:rFonts w:ascii="Times" w:hAnsi="Times" w:cs="Times New Roman"/>
          <w:sz w:val="24"/>
          <w:szCs w:val="24"/>
          <w:lang w:val="en-US"/>
        </w:rPr>
        <w:t>)equality</w:t>
      </w:r>
      <w:proofErr w:type="gramEnd"/>
      <w:r w:rsidRPr="009E05BB">
        <w:rPr>
          <w:rFonts w:ascii="Times" w:hAnsi="Times" w:cs="Times New Roman"/>
          <w:sz w:val="24"/>
          <w:szCs w:val="24"/>
          <w:lang w:val="en-US"/>
        </w:rPr>
        <w:t xml:space="preserve"> ? </w:t>
      </w:r>
      <w:r w:rsidRPr="000762DC">
        <w:rPr>
          <w:rFonts w:ascii="Times" w:hAnsi="Times" w:cs="Times New Roman"/>
          <w:i/>
          <w:sz w:val="24"/>
          <w:szCs w:val="24"/>
          <w:lang w:val="en-US"/>
        </w:rPr>
        <w:t xml:space="preserve">Australian Bulletin of </w:t>
      </w:r>
      <w:proofErr w:type="spellStart"/>
      <w:r w:rsidRPr="000762DC">
        <w:rPr>
          <w:rFonts w:ascii="Times" w:hAnsi="Times" w:cs="Times New Roman"/>
          <w:i/>
          <w:sz w:val="24"/>
          <w:szCs w:val="24"/>
          <w:lang w:val="en-US"/>
        </w:rPr>
        <w:t>Labour</w:t>
      </w:r>
      <w:proofErr w:type="spellEnd"/>
      <w:r w:rsidRPr="009E05BB">
        <w:rPr>
          <w:rFonts w:ascii="Times" w:hAnsi="Times" w:cs="Times New Roman"/>
          <w:sz w:val="24"/>
          <w:szCs w:val="24"/>
          <w:lang w:val="en-US"/>
        </w:rPr>
        <w:t xml:space="preserve"> 33(2): 246-263</w:t>
      </w:r>
      <w:r w:rsidR="000762DC">
        <w:rPr>
          <w:rFonts w:ascii="Times" w:hAnsi="Times" w:cs="Times New Roman"/>
          <w:sz w:val="24"/>
          <w:szCs w:val="24"/>
          <w:lang w:val="en-US"/>
        </w:rPr>
        <w:t>.</w:t>
      </w:r>
    </w:p>
    <w:p w:rsidR="007612FE" w:rsidRDefault="007612FE" w:rsidP="00644FE7">
      <w:pPr>
        <w:pStyle w:val="Standard"/>
        <w:spacing w:line="480" w:lineRule="auto"/>
        <w:jc w:val="both"/>
        <w:rPr>
          <w:rFonts w:ascii="Times" w:hAnsi="Times" w:cs="Times New Roman"/>
          <w:sz w:val="24"/>
          <w:szCs w:val="24"/>
          <w:lang w:val="en-US"/>
        </w:rPr>
      </w:pPr>
      <w:r>
        <w:rPr>
          <w:rFonts w:ascii="Times" w:hAnsi="Times" w:cs="Times New Roman"/>
          <w:sz w:val="24"/>
          <w:szCs w:val="24"/>
          <w:lang w:val="en-US"/>
        </w:rPr>
        <w:t xml:space="preserve">Jang, S. J. 2009. “The Relationships of Flexible Work Schedules, Workplace Support, Supervisory Support, Work-Life Balance, and the Well-Being of Working Parents” </w:t>
      </w:r>
      <w:r w:rsidRPr="007612FE">
        <w:rPr>
          <w:rFonts w:ascii="Times" w:hAnsi="Times" w:cs="Times New Roman"/>
          <w:i/>
          <w:sz w:val="24"/>
          <w:szCs w:val="24"/>
          <w:lang w:val="en-US"/>
        </w:rPr>
        <w:t>Journal of Social Service Research</w:t>
      </w:r>
      <w:r>
        <w:rPr>
          <w:rFonts w:ascii="Times" w:hAnsi="Times" w:cs="Times New Roman"/>
          <w:sz w:val="24"/>
          <w:szCs w:val="24"/>
          <w:lang w:val="en-US"/>
        </w:rPr>
        <w:t xml:space="preserve"> 35(2): 93-10</w:t>
      </w:r>
      <w:r w:rsidRPr="00B931E6">
        <w:rPr>
          <w:rFonts w:ascii="Times New Roman" w:hAnsi="Times New Roman" w:cs="Times New Roman"/>
          <w:sz w:val="24"/>
          <w:szCs w:val="24"/>
          <w:lang w:val="en-US"/>
        </w:rPr>
        <w:t>4.</w:t>
      </w:r>
      <w:r w:rsidR="00B931E6" w:rsidRPr="00B931E6">
        <w:rPr>
          <w:rFonts w:ascii="Times New Roman" w:eastAsiaTheme="minorHAnsi" w:hAnsi="Times New Roman" w:cs="Times New Roman"/>
          <w:sz w:val="24"/>
          <w:szCs w:val="24"/>
          <w:lang w:val="en-CA"/>
        </w:rPr>
        <w:t xml:space="preserve"> </w:t>
      </w:r>
      <w:proofErr w:type="spellStart"/>
      <w:proofErr w:type="gramStart"/>
      <w:r w:rsidR="00B931E6">
        <w:rPr>
          <w:rFonts w:ascii="Times New Roman" w:eastAsiaTheme="minorHAnsi" w:hAnsi="Times New Roman" w:cs="Times New Roman"/>
          <w:sz w:val="24"/>
          <w:szCs w:val="24"/>
          <w:lang w:val="en-CA"/>
        </w:rPr>
        <w:t>d</w:t>
      </w:r>
      <w:r w:rsidR="00B931E6" w:rsidRPr="00B931E6">
        <w:rPr>
          <w:rFonts w:ascii="Times New Roman" w:eastAsiaTheme="minorHAnsi" w:hAnsi="Times New Roman" w:cs="Times New Roman"/>
          <w:sz w:val="24"/>
          <w:szCs w:val="24"/>
          <w:lang w:val="en-CA"/>
        </w:rPr>
        <w:t>oi</w:t>
      </w:r>
      <w:proofErr w:type="spellEnd"/>
      <w:proofErr w:type="gramEnd"/>
      <w:r w:rsidR="00B931E6" w:rsidRPr="00B931E6">
        <w:rPr>
          <w:rFonts w:ascii="Times New Roman" w:eastAsiaTheme="minorHAnsi" w:hAnsi="Times New Roman" w:cs="Times New Roman"/>
          <w:sz w:val="24"/>
          <w:szCs w:val="24"/>
          <w:lang w:val="en-CA"/>
        </w:rPr>
        <w:t>: 10.1080/01488370802678561</w:t>
      </w:r>
      <w:r w:rsidR="00B931E6">
        <w:rPr>
          <w:rFonts w:ascii="Times New Roman" w:eastAsiaTheme="minorHAnsi" w:hAnsi="Times New Roman" w:cs="Times New Roman"/>
          <w:sz w:val="24"/>
          <w:szCs w:val="24"/>
          <w:lang w:val="en-CA"/>
        </w:rPr>
        <w:t>.</w:t>
      </w:r>
    </w:p>
    <w:p w:rsidR="003B3051" w:rsidRDefault="003B3051" w:rsidP="00644FE7">
      <w:pPr>
        <w:pStyle w:val="Standard"/>
        <w:spacing w:line="480" w:lineRule="auto"/>
        <w:jc w:val="both"/>
        <w:rPr>
          <w:rFonts w:ascii="Times New Roman" w:eastAsiaTheme="minorHAnsi" w:hAnsi="Times New Roman" w:cs="Times New Roman"/>
          <w:sz w:val="24"/>
          <w:szCs w:val="24"/>
          <w:lang w:val="en-CA"/>
        </w:rPr>
      </w:pPr>
      <w:r>
        <w:rPr>
          <w:rFonts w:ascii="Times" w:hAnsi="Times" w:cs="Times New Roman"/>
          <w:sz w:val="24"/>
          <w:szCs w:val="24"/>
          <w:lang w:val="en-US"/>
        </w:rPr>
        <w:t xml:space="preserve">Kelly, E. L. </w:t>
      </w:r>
      <w:proofErr w:type="gramStart"/>
      <w:r>
        <w:rPr>
          <w:rFonts w:ascii="Times" w:hAnsi="Times" w:cs="Times New Roman"/>
          <w:sz w:val="24"/>
          <w:szCs w:val="24"/>
          <w:lang w:val="en-US"/>
        </w:rPr>
        <w:t>et</w:t>
      </w:r>
      <w:proofErr w:type="gramEnd"/>
      <w:r>
        <w:rPr>
          <w:rFonts w:ascii="Times" w:hAnsi="Times" w:cs="Times New Roman"/>
          <w:sz w:val="24"/>
          <w:szCs w:val="24"/>
          <w:lang w:val="en-US"/>
        </w:rPr>
        <w:t xml:space="preserve"> A. </w:t>
      </w:r>
      <w:proofErr w:type="spellStart"/>
      <w:r>
        <w:rPr>
          <w:rFonts w:ascii="Times" w:hAnsi="Times" w:cs="Times New Roman"/>
          <w:sz w:val="24"/>
          <w:szCs w:val="24"/>
          <w:lang w:val="en-US"/>
        </w:rPr>
        <w:t>Kalev</w:t>
      </w:r>
      <w:proofErr w:type="spellEnd"/>
      <w:r>
        <w:rPr>
          <w:rFonts w:ascii="Times" w:hAnsi="Times" w:cs="Times New Roman"/>
          <w:sz w:val="24"/>
          <w:szCs w:val="24"/>
          <w:lang w:val="en-US"/>
        </w:rPr>
        <w:t>.</w:t>
      </w:r>
      <w:r w:rsidR="007612FE">
        <w:rPr>
          <w:rFonts w:ascii="Times" w:hAnsi="Times" w:cs="Times New Roman"/>
          <w:sz w:val="24"/>
          <w:szCs w:val="24"/>
          <w:lang w:val="en-US"/>
        </w:rPr>
        <w:t xml:space="preserve"> </w:t>
      </w:r>
      <w:r>
        <w:rPr>
          <w:rFonts w:ascii="Times" w:hAnsi="Times" w:cs="Times New Roman"/>
          <w:sz w:val="24"/>
          <w:szCs w:val="24"/>
          <w:lang w:val="en-US"/>
        </w:rPr>
        <w:t>2006</w:t>
      </w:r>
      <w:proofErr w:type="gramStart"/>
      <w:r>
        <w:rPr>
          <w:rFonts w:ascii="Times" w:hAnsi="Times" w:cs="Times New Roman"/>
          <w:sz w:val="24"/>
          <w:szCs w:val="24"/>
          <w:lang w:val="en-US"/>
        </w:rPr>
        <w:t>.</w:t>
      </w:r>
      <w:r w:rsidR="007612FE">
        <w:rPr>
          <w:rFonts w:ascii="Times" w:hAnsi="Times" w:cs="Times New Roman"/>
          <w:sz w:val="24"/>
          <w:szCs w:val="24"/>
          <w:lang w:val="en-US"/>
        </w:rPr>
        <w:t>“</w:t>
      </w:r>
      <w:proofErr w:type="gramEnd"/>
      <w:r>
        <w:rPr>
          <w:rFonts w:ascii="Times" w:hAnsi="Times" w:cs="Times New Roman"/>
          <w:sz w:val="24"/>
          <w:szCs w:val="24"/>
          <w:lang w:val="en-US"/>
        </w:rPr>
        <w:t xml:space="preserve">Managing Flexible Work </w:t>
      </w:r>
      <w:proofErr w:type="spellStart"/>
      <w:r>
        <w:rPr>
          <w:rFonts w:ascii="Times" w:hAnsi="Times" w:cs="Times New Roman"/>
          <w:sz w:val="24"/>
          <w:szCs w:val="24"/>
          <w:lang w:val="en-US"/>
        </w:rPr>
        <w:t>Arangements</w:t>
      </w:r>
      <w:proofErr w:type="spellEnd"/>
      <w:r>
        <w:rPr>
          <w:rFonts w:ascii="Times" w:hAnsi="Times" w:cs="Times New Roman"/>
          <w:sz w:val="24"/>
          <w:szCs w:val="24"/>
          <w:lang w:val="en-US"/>
        </w:rPr>
        <w:t xml:space="preserve"> in US Organizations: Formalized Discretion or a ‘Right to Ask’?</w:t>
      </w:r>
      <w:r w:rsidR="007612FE">
        <w:rPr>
          <w:rFonts w:ascii="Times" w:hAnsi="Times" w:cs="Times New Roman"/>
          <w:sz w:val="24"/>
          <w:szCs w:val="24"/>
          <w:lang w:val="en-US"/>
        </w:rPr>
        <w:t>”</w:t>
      </w:r>
      <w:r>
        <w:rPr>
          <w:rFonts w:ascii="Times" w:hAnsi="Times" w:cs="Times New Roman"/>
          <w:sz w:val="24"/>
          <w:szCs w:val="24"/>
          <w:lang w:val="en-US"/>
        </w:rPr>
        <w:t xml:space="preserve"> </w:t>
      </w:r>
      <w:r w:rsidRPr="003B3051">
        <w:rPr>
          <w:rFonts w:ascii="Times" w:hAnsi="Times" w:cs="Times New Roman"/>
          <w:i/>
          <w:sz w:val="24"/>
          <w:szCs w:val="24"/>
          <w:lang w:val="en-US"/>
        </w:rPr>
        <w:t>Socio-Economic Review</w:t>
      </w:r>
      <w:r>
        <w:rPr>
          <w:rFonts w:ascii="Times" w:hAnsi="Times" w:cs="Times New Roman"/>
          <w:sz w:val="24"/>
          <w:szCs w:val="24"/>
          <w:lang w:val="en-US"/>
        </w:rPr>
        <w:t xml:space="preserve">, 4, 379-416. </w:t>
      </w:r>
      <w:r w:rsidRPr="00C32B63">
        <w:rPr>
          <w:rFonts w:ascii="Times New Roman" w:eastAsiaTheme="minorHAnsi" w:hAnsi="Times New Roman" w:cs="Times New Roman"/>
          <w:sz w:val="24"/>
          <w:szCs w:val="24"/>
          <w:lang w:val="en-CA"/>
        </w:rPr>
        <w:t>doi:10.1093/</w:t>
      </w:r>
      <w:proofErr w:type="spellStart"/>
      <w:r w:rsidRPr="00C32B63">
        <w:rPr>
          <w:rFonts w:ascii="Times New Roman" w:eastAsiaTheme="minorHAnsi" w:hAnsi="Times New Roman" w:cs="Times New Roman"/>
          <w:sz w:val="24"/>
          <w:szCs w:val="24"/>
          <w:lang w:val="en-CA"/>
        </w:rPr>
        <w:t>ser</w:t>
      </w:r>
      <w:proofErr w:type="spellEnd"/>
      <w:r w:rsidRPr="00C32B63">
        <w:rPr>
          <w:rFonts w:ascii="Times New Roman" w:eastAsiaTheme="minorHAnsi" w:hAnsi="Times New Roman" w:cs="Times New Roman"/>
          <w:sz w:val="24"/>
          <w:szCs w:val="24"/>
          <w:lang w:val="en-CA"/>
        </w:rPr>
        <w:t>/mwl001.</w:t>
      </w:r>
    </w:p>
    <w:p w:rsidR="00C32B63" w:rsidRPr="00C32B63" w:rsidRDefault="00C32B63" w:rsidP="00644FE7">
      <w:pPr>
        <w:pStyle w:val="Standard"/>
        <w:spacing w:line="480" w:lineRule="auto"/>
        <w:jc w:val="both"/>
        <w:rPr>
          <w:rFonts w:ascii="Times" w:hAnsi="Times" w:cs="Times New Roman"/>
          <w:sz w:val="24"/>
          <w:szCs w:val="24"/>
          <w:lang w:val="en-CA"/>
        </w:rPr>
      </w:pPr>
      <w:proofErr w:type="spellStart"/>
      <w:r w:rsidRPr="0091142D">
        <w:rPr>
          <w:rFonts w:ascii="Times New Roman" w:eastAsiaTheme="minorHAnsi" w:hAnsi="Times New Roman" w:cs="Times New Roman"/>
          <w:sz w:val="24"/>
          <w:szCs w:val="24"/>
          <w:lang w:val="en-CA"/>
        </w:rPr>
        <w:lastRenderedPageBreak/>
        <w:t>Kossek</w:t>
      </w:r>
      <w:proofErr w:type="spellEnd"/>
      <w:r w:rsidRPr="0091142D">
        <w:rPr>
          <w:rFonts w:ascii="Times New Roman" w:eastAsiaTheme="minorHAnsi" w:hAnsi="Times New Roman" w:cs="Times New Roman"/>
          <w:sz w:val="24"/>
          <w:szCs w:val="24"/>
          <w:lang w:val="en-CA"/>
        </w:rPr>
        <w:t xml:space="preserve">, E. E., J. A. Colquitt </w:t>
      </w:r>
      <w:proofErr w:type="gramStart"/>
      <w:r w:rsidRPr="0091142D">
        <w:rPr>
          <w:rFonts w:ascii="Times New Roman" w:eastAsiaTheme="minorHAnsi" w:hAnsi="Times New Roman" w:cs="Times New Roman"/>
          <w:sz w:val="24"/>
          <w:szCs w:val="24"/>
          <w:lang w:val="en-CA"/>
        </w:rPr>
        <w:t>et</w:t>
      </w:r>
      <w:proofErr w:type="gramEnd"/>
      <w:r w:rsidRPr="0091142D">
        <w:rPr>
          <w:rFonts w:ascii="Times New Roman" w:eastAsiaTheme="minorHAnsi" w:hAnsi="Times New Roman" w:cs="Times New Roman"/>
          <w:sz w:val="24"/>
          <w:szCs w:val="24"/>
          <w:lang w:val="en-CA"/>
        </w:rPr>
        <w:t xml:space="preserve"> R. A. Noe. 2001. </w:t>
      </w:r>
      <w:r>
        <w:rPr>
          <w:rFonts w:ascii="Times New Roman" w:eastAsiaTheme="minorHAnsi" w:hAnsi="Times New Roman" w:cs="Times New Roman"/>
          <w:sz w:val="24"/>
          <w:szCs w:val="24"/>
          <w:lang w:val="en-CA"/>
        </w:rPr>
        <w:t>“C</w:t>
      </w:r>
      <w:r w:rsidRPr="00C32B63">
        <w:rPr>
          <w:rFonts w:ascii="Times New Roman" w:eastAsiaTheme="minorHAnsi" w:hAnsi="Times New Roman" w:cs="Times New Roman"/>
          <w:sz w:val="24"/>
          <w:szCs w:val="24"/>
          <w:lang w:val="en-CA"/>
        </w:rPr>
        <w:t xml:space="preserve">aregiving Decisions, Well-Being, and Performance: The Effects </w:t>
      </w:r>
      <w:r>
        <w:rPr>
          <w:rFonts w:ascii="Times New Roman" w:eastAsiaTheme="minorHAnsi" w:hAnsi="Times New Roman" w:cs="Times New Roman"/>
          <w:sz w:val="24"/>
          <w:szCs w:val="24"/>
          <w:lang w:val="en-CA"/>
        </w:rPr>
        <w:t xml:space="preserve">of Place and Provider as a Function of Dependent Type and Work-Family Climates” </w:t>
      </w:r>
      <w:r w:rsidRPr="00C32B63">
        <w:rPr>
          <w:rFonts w:ascii="Times New Roman" w:eastAsiaTheme="minorHAnsi" w:hAnsi="Times New Roman" w:cs="Times New Roman"/>
          <w:i/>
          <w:sz w:val="24"/>
          <w:szCs w:val="24"/>
          <w:lang w:val="en-CA"/>
        </w:rPr>
        <w:t>Academy of Management Journal</w:t>
      </w:r>
      <w:r>
        <w:rPr>
          <w:rFonts w:ascii="Times New Roman" w:eastAsiaTheme="minorHAnsi" w:hAnsi="Times New Roman" w:cs="Times New Roman"/>
          <w:sz w:val="24"/>
          <w:szCs w:val="24"/>
          <w:lang w:val="en-CA"/>
        </w:rPr>
        <w:t xml:space="preserve"> 44(1): 29-44.</w:t>
      </w:r>
    </w:p>
    <w:p w:rsidR="00C32B63" w:rsidRDefault="000762DC" w:rsidP="00644FE7">
      <w:pPr>
        <w:pStyle w:val="Standard"/>
        <w:spacing w:line="480" w:lineRule="auto"/>
        <w:jc w:val="both"/>
        <w:rPr>
          <w:rFonts w:ascii="Times-Roman" w:hAnsi="Times-Roman" w:cs="Times-Roman"/>
          <w:sz w:val="24"/>
          <w:szCs w:val="24"/>
          <w:lang w:val="en-US"/>
        </w:rPr>
      </w:pPr>
      <w:proofErr w:type="spellStart"/>
      <w:proofErr w:type="gramStart"/>
      <w:r w:rsidRPr="007161ED">
        <w:rPr>
          <w:rFonts w:ascii="Times-Roman" w:hAnsi="Times-Roman" w:cs="Times-Roman"/>
          <w:sz w:val="24"/>
          <w:szCs w:val="24"/>
          <w:lang w:val="en-US"/>
        </w:rPr>
        <w:t>Kossek</w:t>
      </w:r>
      <w:proofErr w:type="spellEnd"/>
      <w:r w:rsidRPr="007161ED">
        <w:rPr>
          <w:rFonts w:ascii="Times-Roman" w:hAnsi="Times-Roman" w:cs="Times-Roman"/>
          <w:sz w:val="24"/>
          <w:szCs w:val="24"/>
          <w:lang w:val="en-US"/>
        </w:rPr>
        <w:t xml:space="preserve">, E. E., S. </w:t>
      </w:r>
      <w:proofErr w:type="spellStart"/>
      <w:r w:rsidRPr="007161ED">
        <w:rPr>
          <w:rFonts w:ascii="Times-Roman" w:hAnsi="Times-Roman" w:cs="Times-Roman"/>
          <w:sz w:val="24"/>
          <w:szCs w:val="24"/>
          <w:lang w:val="en-US"/>
        </w:rPr>
        <w:t>Pichler</w:t>
      </w:r>
      <w:proofErr w:type="spellEnd"/>
      <w:r w:rsidRPr="007161ED">
        <w:rPr>
          <w:rFonts w:ascii="Times-Roman" w:hAnsi="Times-Roman" w:cs="Times-Roman"/>
          <w:sz w:val="24"/>
          <w:szCs w:val="24"/>
          <w:lang w:val="en-US"/>
        </w:rPr>
        <w:t xml:space="preserve">, T. </w:t>
      </w:r>
      <w:proofErr w:type="spellStart"/>
      <w:r w:rsidRPr="007161ED">
        <w:rPr>
          <w:rFonts w:ascii="Times-Roman" w:hAnsi="Times-Roman" w:cs="Times-Roman"/>
          <w:sz w:val="24"/>
          <w:szCs w:val="24"/>
          <w:lang w:val="en-US"/>
        </w:rPr>
        <w:t>Bodner</w:t>
      </w:r>
      <w:proofErr w:type="spellEnd"/>
      <w:r w:rsidRPr="007161ED">
        <w:rPr>
          <w:rFonts w:ascii="Times-Roman" w:hAnsi="Times-Roman" w:cs="Times-Roman"/>
          <w:sz w:val="24"/>
          <w:szCs w:val="24"/>
          <w:lang w:val="en-US"/>
        </w:rPr>
        <w:t xml:space="preserve"> &amp;</w:t>
      </w:r>
      <w:r w:rsidR="00C32B63">
        <w:rPr>
          <w:rFonts w:ascii="Times-Roman" w:hAnsi="Times-Roman" w:cs="Times-Roman"/>
          <w:sz w:val="24"/>
          <w:szCs w:val="24"/>
          <w:lang w:val="en-US"/>
        </w:rPr>
        <w:t xml:space="preserve"> L. B. Hammer.</w:t>
      </w:r>
      <w:proofErr w:type="gramEnd"/>
      <w:r w:rsidR="00C32B63">
        <w:rPr>
          <w:rFonts w:ascii="Times-Roman" w:hAnsi="Times-Roman" w:cs="Times-Roman"/>
          <w:sz w:val="24"/>
          <w:szCs w:val="24"/>
          <w:lang w:val="en-US"/>
        </w:rPr>
        <w:t xml:space="preserve"> 2011</w:t>
      </w:r>
      <w:r w:rsidRPr="007161ED">
        <w:rPr>
          <w:rFonts w:ascii="Times-Roman" w:hAnsi="Times-Roman" w:cs="Times-Roman"/>
          <w:sz w:val="24"/>
          <w:szCs w:val="24"/>
          <w:lang w:val="en-US"/>
        </w:rPr>
        <w:t xml:space="preserve">. </w:t>
      </w:r>
      <w:r w:rsidR="00C32B63">
        <w:rPr>
          <w:rFonts w:ascii="Times-Roman" w:hAnsi="Times-Roman" w:cs="Times-Roman"/>
          <w:sz w:val="24"/>
          <w:szCs w:val="24"/>
          <w:lang w:val="en-US"/>
        </w:rPr>
        <w:t>“</w:t>
      </w:r>
      <w:r w:rsidRPr="007161ED">
        <w:rPr>
          <w:rFonts w:ascii="Times-Roman" w:hAnsi="Times-Roman" w:cs="Times-Roman"/>
          <w:sz w:val="24"/>
          <w:szCs w:val="24"/>
          <w:lang w:val="en-US"/>
        </w:rPr>
        <w:t>Workplace Social Support and Work-Family Conflict: A Meta-Analysis C</w:t>
      </w:r>
      <w:r>
        <w:rPr>
          <w:rFonts w:ascii="Times-Roman" w:hAnsi="Times-Roman" w:cs="Times-Roman"/>
          <w:sz w:val="24"/>
          <w:szCs w:val="24"/>
          <w:lang w:val="en-US"/>
        </w:rPr>
        <w:t>l</w:t>
      </w:r>
      <w:r w:rsidRPr="007161ED">
        <w:rPr>
          <w:rFonts w:ascii="Times-Roman" w:hAnsi="Times-Roman" w:cs="Times-Roman"/>
          <w:sz w:val="24"/>
          <w:szCs w:val="24"/>
          <w:lang w:val="en-US"/>
        </w:rPr>
        <w:t>arifying the Influence of General and Work-Family-Specific Supervisor and Organizational Support</w:t>
      </w:r>
      <w:r w:rsidR="00C32B63">
        <w:rPr>
          <w:rFonts w:ascii="Times-Roman" w:hAnsi="Times-Roman" w:cs="Times-Roman"/>
          <w:sz w:val="24"/>
          <w:szCs w:val="24"/>
          <w:lang w:val="en-US"/>
        </w:rPr>
        <w:t>”</w:t>
      </w:r>
      <w:r w:rsidRPr="007161ED">
        <w:rPr>
          <w:rFonts w:ascii="Times-Roman" w:hAnsi="Times-Roman" w:cs="Times-Roman"/>
          <w:sz w:val="24"/>
          <w:szCs w:val="24"/>
          <w:lang w:val="en-US"/>
        </w:rPr>
        <w:t xml:space="preserve"> </w:t>
      </w:r>
      <w:r w:rsidRPr="007161ED">
        <w:rPr>
          <w:rFonts w:ascii="Times-Roman" w:hAnsi="Times-Roman" w:cs="Times-Roman"/>
          <w:i/>
          <w:sz w:val="24"/>
          <w:szCs w:val="24"/>
          <w:lang w:val="en-US"/>
        </w:rPr>
        <w:t>Personnel Psychology</w:t>
      </w:r>
      <w:r>
        <w:rPr>
          <w:rFonts w:ascii="Times-Roman" w:hAnsi="Times-Roman" w:cs="Times-Roman"/>
          <w:sz w:val="24"/>
          <w:szCs w:val="24"/>
          <w:lang w:val="en-US"/>
        </w:rPr>
        <w:t>, 64, 289</w:t>
      </w:r>
      <w:r w:rsidRPr="007161ED">
        <w:rPr>
          <w:rFonts w:ascii="Times-Roman" w:hAnsi="Times-Roman" w:cs="Times-Roman"/>
          <w:sz w:val="24"/>
          <w:szCs w:val="24"/>
          <w:lang w:val="en-US"/>
        </w:rPr>
        <w:t xml:space="preserve">-313. </w:t>
      </w:r>
    </w:p>
    <w:p w:rsidR="00897C16" w:rsidRPr="009E05BB" w:rsidRDefault="00670189" w:rsidP="00644FE7">
      <w:pPr>
        <w:pStyle w:val="Standard"/>
        <w:spacing w:line="480" w:lineRule="auto"/>
        <w:jc w:val="both"/>
        <w:rPr>
          <w:rFonts w:ascii="Times" w:hAnsi="Times" w:cs="Times New Roman"/>
          <w:sz w:val="24"/>
          <w:szCs w:val="24"/>
          <w:lang w:val="en-US"/>
        </w:rPr>
      </w:pPr>
      <w:proofErr w:type="spellStart"/>
      <w:r>
        <w:rPr>
          <w:rFonts w:ascii="Times" w:hAnsi="Times" w:cs="Times New Roman"/>
          <w:sz w:val="24"/>
          <w:szCs w:val="24"/>
          <w:lang w:val="en-CA"/>
        </w:rPr>
        <w:t>Kröger</w:t>
      </w:r>
      <w:proofErr w:type="spellEnd"/>
      <w:r>
        <w:rPr>
          <w:rFonts w:ascii="Times" w:hAnsi="Times" w:cs="Times New Roman"/>
          <w:sz w:val="24"/>
          <w:szCs w:val="24"/>
          <w:lang w:val="en-CA"/>
        </w:rPr>
        <w:t xml:space="preserve">, T. </w:t>
      </w:r>
      <w:proofErr w:type="gramStart"/>
      <w:r>
        <w:rPr>
          <w:rFonts w:ascii="Times" w:hAnsi="Times" w:cs="Times New Roman"/>
          <w:sz w:val="24"/>
          <w:szCs w:val="24"/>
          <w:lang w:val="en-CA"/>
        </w:rPr>
        <w:t>et</w:t>
      </w:r>
      <w:proofErr w:type="gramEnd"/>
      <w:r>
        <w:rPr>
          <w:rFonts w:ascii="Times" w:hAnsi="Times" w:cs="Times New Roman"/>
          <w:sz w:val="24"/>
          <w:szCs w:val="24"/>
          <w:lang w:val="en-CA"/>
        </w:rPr>
        <w:t xml:space="preserve"> S. </w:t>
      </w:r>
      <w:proofErr w:type="spellStart"/>
      <w:r>
        <w:rPr>
          <w:rFonts w:ascii="Times" w:hAnsi="Times" w:cs="Times New Roman"/>
          <w:sz w:val="24"/>
          <w:szCs w:val="24"/>
          <w:lang w:val="en-CA"/>
        </w:rPr>
        <w:t>Yeandle</w:t>
      </w:r>
      <w:proofErr w:type="spellEnd"/>
      <w:r>
        <w:rPr>
          <w:rFonts w:ascii="Times" w:hAnsi="Times" w:cs="Times New Roman"/>
          <w:sz w:val="24"/>
          <w:szCs w:val="24"/>
          <w:lang w:val="en-CA"/>
        </w:rPr>
        <w:t>. 2013</w:t>
      </w:r>
      <w:r w:rsidR="00897C16" w:rsidRPr="009D1360">
        <w:rPr>
          <w:rFonts w:ascii="Times" w:hAnsi="Times" w:cs="Times New Roman"/>
          <w:sz w:val="24"/>
          <w:szCs w:val="24"/>
          <w:lang w:val="en-CA"/>
        </w:rPr>
        <w:t xml:space="preserve">. </w:t>
      </w:r>
      <w:r w:rsidR="00897C16" w:rsidRPr="000762DC">
        <w:rPr>
          <w:rFonts w:ascii="Times" w:hAnsi="Times" w:cs="Times New Roman"/>
          <w:i/>
          <w:sz w:val="24"/>
          <w:szCs w:val="24"/>
          <w:lang w:val="en-US"/>
        </w:rPr>
        <w:t>Combining Paid Work and Family Care: Policies and Experiences in International Perspective</w:t>
      </w:r>
      <w:r w:rsidR="00897C16" w:rsidRPr="009E05BB">
        <w:rPr>
          <w:rFonts w:ascii="Times" w:hAnsi="Times" w:cs="Times New Roman"/>
          <w:sz w:val="24"/>
          <w:szCs w:val="24"/>
          <w:lang w:val="en-US"/>
        </w:rPr>
        <w:t>. Bristol: Policy Press, 247 p.</w:t>
      </w:r>
    </w:p>
    <w:p w:rsidR="00897C16" w:rsidRPr="000762DC" w:rsidRDefault="00897C16" w:rsidP="00644FE7">
      <w:pPr>
        <w:pStyle w:val="Standard"/>
        <w:spacing w:line="480" w:lineRule="auto"/>
        <w:jc w:val="both"/>
        <w:rPr>
          <w:rFonts w:ascii="Times" w:hAnsi="Times" w:cs="Times New Roman"/>
          <w:sz w:val="24"/>
          <w:szCs w:val="24"/>
          <w:lang w:val="fr-FR"/>
        </w:rPr>
      </w:pPr>
      <w:proofErr w:type="gramStart"/>
      <w:r w:rsidRPr="000762DC">
        <w:rPr>
          <w:rFonts w:ascii="Times" w:hAnsi="Times" w:cs="Times New Roman"/>
          <w:sz w:val="24"/>
          <w:szCs w:val="24"/>
          <w:lang w:val="en-US"/>
        </w:rPr>
        <w:t>Legislation.gov.uk. 2014.</w:t>
      </w:r>
      <w:proofErr w:type="gramEnd"/>
      <w:r w:rsidRPr="000762DC">
        <w:rPr>
          <w:rFonts w:ascii="Times" w:hAnsi="Times" w:cs="Times New Roman"/>
          <w:sz w:val="24"/>
          <w:szCs w:val="24"/>
          <w:lang w:val="en-US"/>
        </w:rPr>
        <w:t xml:space="preserve"> </w:t>
      </w:r>
      <w:proofErr w:type="gramStart"/>
      <w:r w:rsidRPr="000762DC">
        <w:rPr>
          <w:rFonts w:ascii="Times" w:hAnsi="Times" w:cs="Times New Roman"/>
          <w:sz w:val="24"/>
          <w:szCs w:val="24"/>
          <w:lang w:val="en-US"/>
        </w:rPr>
        <w:t>“Children and Families Act 2014- Explanatory notes”.</w:t>
      </w:r>
      <w:proofErr w:type="gramEnd"/>
      <w:r w:rsidR="000762DC">
        <w:rPr>
          <w:rFonts w:ascii="Times" w:hAnsi="Times" w:cs="Times New Roman"/>
          <w:sz w:val="24"/>
          <w:szCs w:val="24"/>
          <w:lang w:val="en-US"/>
        </w:rPr>
        <w:t xml:space="preserve"> </w:t>
      </w:r>
      <w:r w:rsidR="000A4A6B">
        <w:rPr>
          <w:rFonts w:ascii="Times" w:hAnsi="Times" w:cs="Times New Roman"/>
          <w:sz w:val="24"/>
          <w:szCs w:val="24"/>
          <w:lang w:val="fr-FR"/>
        </w:rPr>
        <w:t>C</w:t>
      </w:r>
      <w:r w:rsidRPr="000762DC">
        <w:rPr>
          <w:rFonts w:ascii="Times" w:hAnsi="Times" w:cs="Times New Roman"/>
          <w:sz w:val="24"/>
          <w:szCs w:val="24"/>
          <w:lang w:val="fr-FR"/>
        </w:rPr>
        <w:t xml:space="preserve">onsulté le 10 mars 2016. </w:t>
      </w:r>
      <w:r w:rsidRPr="000762DC">
        <w:rPr>
          <w:rFonts w:ascii="Times" w:hAnsi="Times" w:cs="Tahoma"/>
          <w:sz w:val="24"/>
          <w:szCs w:val="24"/>
        </w:rPr>
        <w:t>http://www.legislation.gov.uk/ukpga/2014/6/notes/division/4/9</w:t>
      </w:r>
    </w:p>
    <w:p w:rsidR="00897C16" w:rsidRPr="009E05BB" w:rsidRDefault="00851E88" w:rsidP="00644FE7">
      <w:pPr>
        <w:pStyle w:val="Standard"/>
        <w:spacing w:line="480" w:lineRule="auto"/>
        <w:jc w:val="both"/>
        <w:rPr>
          <w:rFonts w:ascii="Times" w:hAnsi="Times" w:cs="Times New Roman"/>
          <w:sz w:val="24"/>
          <w:szCs w:val="24"/>
          <w:lang w:val="fr-FR"/>
        </w:rPr>
      </w:pPr>
      <w:r>
        <w:rPr>
          <w:rFonts w:ascii="Times" w:hAnsi="Times"/>
          <w:sz w:val="24"/>
          <w:szCs w:val="24"/>
        </w:rPr>
        <w:t xml:space="preserve">Lewis, S. </w:t>
      </w:r>
      <w:r w:rsidR="00897C16" w:rsidRPr="009E05BB">
        <w:rPr>
          <w:rFonts w:ascii="Times" w:hAnsi="Times"/>
          <w:sz w:val="24"/>
          <w:szCs w:val="24"/>
        </w:rPr>
        <w:t xml:space="preserve">“Flexible </w:t>
      </w:r>
      <w:proofErr w:type="spellStart"/>
      <w:r w:rsidR="00897C16" w:rsidRPr="009E05BB">
        <w:rPr>
          <w:rFonts w:ascii="Times" w:hAnsi="Times"/>
          <w:sz w:val="24"/>
          <w:szCs w:val="24"/>
        </w:rPr>
        <w:t>Working</w:t>
      </w:r>
      <w:proofErr w:type="spellEnd"/>
      <w:r w:rsidR="00897C16" w:rsidRPr="009E05BB">
        <w:rPr>
          <w:rFonts w:ascii="Times" w:hAnsi="Times"/>
          <w:sz w:val="24"/>
          <w:szCs w:val="24"/>
        </w:rPr>
        <w:t xml:space="preserve"> </w:t>
      </w:r>
      <w:r>
        <w:rPr>
          <w:rFonts w:ascii="Times" w:hAnsi="Times"/>
          <w:sz w:val="24"/>
          <w:szCs w:val="24"/>
        </w:rPr>
        <w:t xml:space="preserve">Arrangements: </w:t>
      </w:r>
      <w:proofErr w:type="spellStart"/>
      <w:r>
        <w:rPr>
          <w:rFonts w:ascii="Times" w:hAnsi="Times"/>
          <w:sz w:val="24"/>
          <w:szCs w:val="24"/>
        </w:rPr>
        <w:t>I</w:t>
      </w:r>
      <w:r w:rsidR="00897C16" w:rsidRPr="009E05BB">
        <w:rPr>
          <w:rFonts w:ascii="Times" w:hAnsi="Times"/>
          <w:sz w:val="24"/>
          <w:szCs w:val="24"/>
        </w:rPr>
        <w:t>mplementa</w:t>
      </w:r>
      <w:r>
        <w:rPr>
          <w:rFonts w:ascii="Times" w:hAnsi="Times"/>
          <w:sz w:val="24"/>
          <w:szCs w:val="24"/>
        </w:rPr>
        <w:t>tion</w:t>
      </w:r>
      <w:proofErr w:type="spellEnd"/>
      <w:r>
        <w:rPr>
          <w:rFonts w:ascii="Times" w:hAnsi="Times"/>
          <w:sz w:val="24"/>
          <w:szCs w:val="24"/>
        </w:rPr>
        <w:t xml:space="preserve">, </w:t>
      </w:r>
      <w:proofErr w:type="spellStart"/>
      <w:r>
        <w:rPr>
          <w:rFonts w:ascii="Times" w:hAnsi="Times"/>
          <w:sz w:val="24"/>
          <w:szCs w:val="24"/>
        </w:rPr>
        <w:t>Outcomes</w:t>
      </w:r>
      <w:proofErr w:type="spellEnd"/>
      <w:r>
        <w:rPr>
          <w:rFonts w:ascii="Times" w:hAnsi="Times"/>
          <w:sz w:val="24"/>
          <w:szCs w:val="24"/>
        </w:rPr>
        <w:t xml:space="preserve"> and M</w:t>
      </w:r>
      <w:r w:rsidR="00897C16" w:rsidRPr="009E05BB">
        <w:rPr>
          <w:rFonts w:ascii="Times" w:hAnsi="Times"/>
          <w:sz w:val="24"/>
          <w:szCs w:val="24"/>
        </w:rPr>
        <w:t xml:space="preserve">anagement”, dans </w:t>
      </w:r>
      <w:proofErr w:type="spellStart"/>
      <w:r w:rsidR="00897C16" w:rsidRPr="00851E88">
        <w:rPr>
          <w:rFonts w:ascii="Times" w:hAnsi="Times"/>
          <w:i/>
          <w:iCs/>
          <w:sz w:val="24"/>
          <w:szCs w:val="24"/>
        </w:rPr>
        <w:t>Industrial</w:t>
      </w:r>
      <w:proofErr w:type="spellEnd"/>
      <w:r w:rsidR="00897C16" w:rsidRPr="00851E88">
        <w:rPr>
          <w:rFonts w:ascii="Times" w:hAnsi="Times"/>
          <w:i/>
          <w:iCs/>
          <w:sz w:val="24"/>
          <w:szCs w:val="24"/>
        </w:rPr>
        <w:t xml:space="preserve"> and </w:t>
      </w:r>
      <w:proofErr w:type="spellStart"/>
      <w:r w:rsidR="00897C16" w:rsidRPr="00851E88">
        <w:rPr>
          <w:rFonts w:ascii="Times" w:hAnsi="Times"/>
          <w:i/>
          <w:iCs/>
          <w:sz w:val="24"/>
          <w:szCs w:val="24"/>
        </w:rPr>
        <w:t>Organizational</w:t>
      </w:r>
      <w:proofErr w:type="spellEnd"/>
      <w:r w:rsidR="00897C16" w:rsidRPr="00851E88">
        <w:rPr>
          <w:rFonts w:ascii="Times" w:hAnsi="Times"/>
          <w:i/>
          <w:iCs/>
          <w:sz w:val="24"/>
          <w:szCs w:val="24"/>
        </w:rPr>
        <w:t xml:space="preserve"> Psychology 2003 Vol</w:t>
      </w:r>
      <w:r w:rsidRPr="00851E88">
        <w:rPr>
          <w:rFonts w:ascii="Times" w:hAnsi="Times"/>
          <w:i/>
          <w:iCs/>
          <w:sz w:val="24"/>
          <w:szCs w:val="24"/>
        </w:rPr>
        <w:t>.</w:t>
      </w:r>
      <w:r w:rsidR="00897C16" w:rsidRPr="00851E88">
        <w:rPr>
          <w:rFonts w:ascii="Times" w:hAnsi="Times"/>
          <w:i/>
          <w:iCs/>
          <w:sz w:val="24"/>
          <w:szCs w:val="24"/>
        </w:rPr>
        <w:t xml:space="preserve"> 18</w:t>
      </w:r>
      <w:r w:rsidR="00897C16" w:rsidRPr="009E05BB">
        <w:rPr>
          <w:rFonts w:ascii="Times" w:hAnsi="Times"/>
          <w:iCs/>
          <w:sz w:val="24"/>
          <w:szCs w:val="24"/>
        </w:rPr>
        <w:t xml:space="preserve">, édité par </w:t>
      </w:r>
      <w:r w:rsidR="00897C16" w:rsidRPr="009E05BB">
        <w:rPr>
          <w:rFonts w:ascii="Times" w:hAnsi="Times"/>
          <w:sz w:val="24"/>
          <w:szCs w:val="24"/>
        </w:rPr>
        <w:t xml:space="preserve">Cooper, T. et I. V. Robertson, </w:t>
      </w:r>
      <w:r>
        <w:rPr>
          <w:rFonts w:ascii="Times" w:hAnsi="Times"/>
          <w:sz w:val="24"/>
          <w:szCs w:val="24"/>
        </w:rPr>
        <w:t xml:space="preserve">2003, </w:t>
      </w:r>
      <w:r w:rsidR="00897C16" w:rsidRPr="009E05BB">
        <w:rPr>
          <w:rFonts w:ascii="Times" w:hAnsi="Times"/>
          <w:sz w:val="24"/>
          <w:szCs w:val="24"/>
        </w:rPr>
        <w:t>1</w:t>
      </w:r>
      <w:r>
        <w:rPr>
          <w:rFonts w:ascii="Times" w:hAnsi="Times"/>
          <w:sz w:val="24"/>
          <w:szCs w:val="24"/>
        </w:rPr>
        <w:t>-28. Manchester</w:t>
      </w:r>
      <w:r w:rsidR="00897C16" w:rsidRPr="009E05BB">
        <w:rPr>
          <w:rFonts w:ascii="Times" w:hAnsi="Times"/>
          <w:sz w:val="24"/>
          <w:szCs w:val="24"/>
        </w:rPr>
        <w:t xml:space="preserve">: </w:t>
      </w:r>
      <w:proofErr w:type="spellStart"/>
      <w:r w:rsidR="00897C16" w:rsidRPr="009E05BB">
        <w:rPr>
          <w:rFonts w:ascii="Times" w:hAnsi="Times"/>
          <w:sz w:val="24"/>
          <w:szCs w:val="24"/>
        </w:rPr>
        <w:t>Wiley</w:t>
      </w:r>
      <w:proofErr w:type="spellEnd"/>
      <w:r>
        <w:rPr>
          <w:rFonts w:ascii="Times" w:hAnsi="Times"/>
          <w:sz w:val="24"/>
          <w:szCs w:val="24"/>
        </w:rPr>
        <w:t>.</w:t>
      </w:r>
    </w:p>
    <w:p w:rsidR="00897C16" w:rsidRPr="009E05BB" w:rsidRDefault="00897C16" w:rsidP="00644FE7">
      <w:pPr>
        <w:pStyle w:val="Standard"/>
        <w:spacing w:line="480" w:lineRule="auto"/>
        <w:jc w:val="both"/>
        <w:rPr>
          <w:rFonts w:ascii="Times" w:hAnsi="Times" w:cs="Times New Roman"/>
          <w:sz w:val="24"/>
          <w:szCs w:val="24"/>
          <w:lang w:val="fr-FR"/>
        </w:rPr>
      </w:pPr>
      <w:r w:rsidRPr="009E05BB">
        <w:rPr>
          <w:rFonts w:ascii="Times" w:hAnsi="Times" w:cs="Times New Roman"/>
          <w:sz w:val="24"/>
          <w:szCs w:val="24"/>
        </w:rPr>
        <w:t xml:space="preserve">Liberal Party of Canada. 2015.  “Conditions de travail plus souples”, consulté le 28 décembre 2015. </w:t>
      </w:r>
      <w:r w:rsidRPr="009E05BB">
        <w:rPr>
          <w:rFonts w:ascii="Times" w:hAnsi="Times" w:cs="Times New Roman"/>
          <w:sz w:val="24"/>
          <w:szCs w:val="24"/>
          <w:lang w:val="fr-FR"/>
        </w:rPr>
        <w:t>https://www.liberal.ca/fr/realchange/conditions-de-travail-plus-souples/</w:t>
      </w:r>
    </w:p>
    <w:p w:rsidR="00897C16" w:rsidRPr="009E05BB" w:rsidRDefault="00897C16" w:rsidP="00644FE7">
      <w:pPr>
        <w:pStyle w:val="Standard"/>
        <w:spacing w:line="480" w:lineRule="auto"/>
        <w:jc w:val="both"/>
        <w:rPr>
          <w:rFonts w:ascii="Times" w:hAnsi="Times" w:cs="Times New Roman"/>
          <w:sz w:val="24"/>
          <w:szCs w:val="24"/>
          <w:lang w:val="fr-FR"/>
        </w:rPr>
      </w:pPr>
      <w:proofErr w:type="spellStart"/>
      <w:r w:rsidRPr="009E05BB">
        <w:rPr>
          <w:rFonts w:ascii="Times" w:hAnsi="Times" w:cs="Times New Roman"/>
          <w:sz w:val="24"/>
          <w:szCs w:val="24"/>
          <w:lang w:val="en-US"/>
        </w:rPr>
        <w:t>Masselot</w:t>
      </w:r>
      <w:proofErr w:type="spellEnd"/>
      <w:r w:rsidRPr="009E05BB">
        <w:rPr>
          <w:rFonts w:ascii="Times" w:hAnsi="Times" w:cs="Times New Roman"/>
          <w:sz w:val="24"/>
          <w:szCs w:val="24"/>
          <w:lang w:val="en-US"/>
        </w:rPr>
        <w:t xml:space="preserve">, A. 2014 “Gender Implications of the </w:t>
      </w:r>
      <w:r w:rsidR="00B906B9" w:rsidRPr="009E05BB">
        <w:rPr>
          <w:rFonts w:ascii="Times" w:hAnsi="Times" w:cs="Times New Roman"/>
          <w:sz w:val="24"/>
          <w:szCs w:val="24"/>
          <w:lang w:val="en-US"/>
        </w:rPr>
        <w:t>RTR</w:t>
      </w:r>
      <w:r w:rsidRPr="009E05BB">
        <w:rPr>
          <w:rFonts w:ascii="Times" w:hAnsi="Times" w:cs="Times New Roman"/>
          <w:sz w:val="24"/>
          <w:szCs w:val="24"/>
          <w:lang w:val="en-US"/>
        </w:rPr>
        <w:t xml:space="preserve"> Flexible Working Arrangements: Raising pigs and Children in New Zealand” </w:t>
      </w:r>
      <w:r w:rsidRPr="00851E88">
        <w:rPr>
          <w:rFonts w:ascii="Times" w:hAnsi="Times" w:cs="Times New Roman"/>
          <w:i/>
          <w:sz w:val="24"/>
          <w:szCs w:val="24"/>
          <w:lang w:val="en-US"/>
        </w:rPr>
        <w:t xml:space="preserve">New Zealand Journal of Employment </w:t>
      </w:r>
      <w:r w:rsidR="00851E88">
        <w:rPr>
          <w:rFonts w:ascii="Times" w:hAnsi="Times" w:cs="Times New Roman"/>
          <w:i/>
          <w:sz w:val="24"/>
          <w:szCs w:val="24"/>
          <w:lang w:val="en-US"/>
        </w:rPr>
        <w:t xml:space="preserve">Relations </w:t>
      </w:r>
      <w:r w:rsidR="00851E88">
        <w:rPr>
          <w:rFonts w:ascii="Times" w:hAnsi="Times" w:cs="Times New Roman"/>
          <w:sz w:val="24"/>
          <w:szCs w:val="24"/>
          <w:lang w:val="en-US"/>
        </w:rPr>
        <w:t xml:space="preserve">39(3): 59-71. </w:t>
      </w:r>
      <w:r w:rsidRPr="009E05BB">
        <w:rPr>
          <w:rFonts w:ascii="Times" w:hAnsi="Times" w:cs="Times New Roman"/>
          <w:sz w:val="24"/>
          <w:szCs w:val="24"/>
          <w:lang w:val="fr-FR"/>
        </w:rPr>
        <w:t>Consulté le 3 mars 2016. http://search.proquest.com/docview/1658887052?pq-origsite=gscholar</w:t>
      </w:r>
    </w:p>
    <w:p w:rsidR="00897C16" w:rsidRPr="009E05BB" w:rsidRDefault="00851E88" w:rsidP="00644FE7">
      <w:pPr>
        <w:pStyle w:val="Standard"/>
        <w:spacing w:line="480" w:lineRule="auto"/>
        <w:jc w:val="both"/>
        <w:rPr>
          <w:rFonts w:ascii="Times" w:hAnsi="Times" w:cs="Times New Roman"/>
          <w:sz w:val="24"/>
          <w:szCs w:val="24"/>
          <w:lang w:val="en-US"/>
        </w:rPr>
      </w:pPr>
      <w:proofErr w:type="spellStart"/>
      <w:r>
        <w:rPr>
          <w:rFonts w:ascii="Times" w:hAnsi="Times" w:cs="Times New Roman"/>
          <w:sz w:val="24"/>
          <w:szCs w:val="24"/>
          <w:lang w:val="en-US"/>
        </w:rPr>
        <w:lastRenderedPageBreak/>
        <w:t>Masselot</w:t>
      </w:r>
      <w:proofErr w:type="spellEnd"/>
      <w:r>
        <w:rPr>
          <w:rFonts w:ascii="Times" w:hAnsi="Times" w:cs="Times New Roman"/>
          <w:sz w:val="24"/>
          <w:szCs w:val="24"/>
          <w:lang w:val="en-US"/>
        </w:rPr>
        <w:t xml:space="preserve">, A. </w:t>
      </w:r>
      <w:r w:rsidR="00897C16" w:rsidRPr="009E05BB">
        <w:rPr>
          <w:rFonts w:ascii="Times" w:hAnsi="Times" w:cs="Times New Roman"/>
          <w:sz w:val="24"/>
          <w:szCs w:val="24"/>
          <w:lang w:val="en-US"/>
        </w:rPr>
        <w:t xml:space="preserve">“The </w:t>
      </w:r>
      <w:r>
        <w:rPr>
          <w:rFonts w:ascii="Times" w:hAnsi="Times" w:cs="Times New Roman"/>
          <w:sz w:val="24"/>
          <w:szCs w:val="24"/>
          <w:lang w:val="en-US"/>
        </w:rPr>
        <w:t>Rights and R</w:t>
      </w:r>
      <w:r w:rsidR="00897C16" w:rsidRPr="009E05BB">
        <w:rPr>
          <w:rFonts w:ascii="Times" w:hAnsi="Times" w:cs="Times New Roman"/>
          <w:sz w:val="24"/>
          <w:szCs w:val="24"/>
          <w:lang w:val="en-US"/>
        </w:rPr>
        <w:t>ealiti</w:t>
      </w:r>
      <w:r>
        <w:rPr>
          <w:rFonts w:ascii="Times" w:hAnsi="Times" w:cs="Times New Roman"/>
          <w:sz w:val="24"/>
          <w:szCs w:val="24"/>
          <w:lang w:val="en-US"/>
        </w:rPr>
        <w:t>es of B</w:t>
      </w:r>
      <w:r w:rsidR="00897C16" w:rsidRPr="009E05BB">
        <w:rPr>
          <w:rFonts w:ascii="Times" w:hAnsi="Times" w:cs="Times New Roman"/>
          <w:sz w:val="24"/>
          <w:szCs w:val="24"/>
          <w:lang w:val="en-US"/>
        </w:rPr>
        <w:t xml:space="preserve">alancing </w:t>
      </w:r>
      <w:r>
        <w:rPr>
          <w:rFonts w:ascii="Times" w:hAnsi="Times" w:cs="Times New Roman"/>
          <w:sz w:val="24"/>
          <w:szCs w:val="24"/>
          <w:lang w:val="en-US"/>
        </w:rPr>
        <w:t>Work and Family L</w:t>
      </w:r>
      <w:r w:rsidR="00897C16" w:rsidRPr="009E05BB">
        <w:rPr>
          <w:rFonts w:ascii="Times" w:hAnsi="Times" w:cs="Times New Roman"/>
          <w:sz w:val="24"/>
          <w:szCs w:val="24"/>
          <w:lang w:val="en-US"/>
        </w:rPr>
        <w:t xml:space="preserve">ife in New Zealand” </w:t>
      </w:r>
      <w:proofErr w:type="spellStart"/>
      <w:r w:rsidR="00897C16" w:rsidRPr="009E05BB">
        <w:rPr>
          <w:rFonts w:ascii="Times" w:hAnsi="Times" w:cs="Times New Roman"/>
          <w:sz w:val="24"/>
          <w:szCs w:val="24"/>
          <w:lang w:val="en-US"/>
        </w:rPr>
        <w:t>dans</w:t>
      </w:r>
      <w:proofErr w:type="spellEnd"/>
      <w:r w:rsidR="00897C16" w:rsidRPr="009E05BB">
        <w:rPr>
          <w:rFonts w:ascii="Times" w:hAnsi="Times" w:cs="Times New Roman"/>
          <w:sz w:val="24"/>
          <w:szCs w:val="24"/>
          <w:lang w:val="en-US"/>
        </w:rPr>
        <w:t xml:space="preserve"> </w:t>
      </w:r>
      <w:r w:rsidR="00897C16" w:rsidRPr="00851E88">
        <w:rPr>
          <w:rFonts w:ascii="Times" w:hAnsi="Times" w:cs="Times New Roman"/>
          <w:i/>
          <w:sz w:val="24"/>
          <w:szCs w:val="24"/>
          <w:lang w:val="en-US"/>
        </w:rPr>
        <w:t>Fam</w:t>
      </w:r>
      <w:r>
        <w:rPr>
          <w:rFonts w:ascii="Times" w:hAnsi="Times" w:cs="Times New Roman"/>
          <w:i/>
          <w:sz w:val="24"/>
          <w:szCs w:val="24"/>
          <w:lang w:val="en-US"/>
        </w:rPr>
        <w:t>ilies, C</w:t>
      </w:r>
      <w:r w:rsidRPr="00851E88">
        <w:rPr>
          <w:rFonts w:ascii="Times" w:hAnsi="Times" w:cs="Times New Roman"/>
          <w:i/>
          <w:sz w:val="24"/>
          <w:szCs w:val="24"/>
          <w:lang w:val="en-US"/>
        </w:rPr>
        <w:t>aregivin</w:t>
      </w:r>
      <w:r>
        <w:rPr>
          <w:rFonts w:ascii="Times" w:hAnsi="Times" w:cs="Times New Roman"/>
          <w:i/>
          <w:sz w:val="24"/>
          <w:szCs w:val="24"/>
          <w:lang w:val="en-US"/>
        </w:rPr>
        <w:t>g and Paid W</w:t>
      </w:r>
      <w:r w:rsidRPr="00851E88">
        <w:rPr>
          <w:rFonts w:ascii="Times" w:hAnsi="Times" w:cs="Times New Roman"/>
          <w:i/>
          <w:sz w:val="24"/>
          <w:szCs w:val="24"/>
          <w:lang w:val="en-US"/>
        </w:rPr>
        <w:t>ork</w:t>
      </w:r>
      <w:r>
        <w:rPr>
          <w:rFonts w:ascii="Times" w:hAnsi="Times" w:cs="Times New Roman"/>
          <w:i/>
          <w:sz w:val="24"/>
          <w:szCs w:val="24"/>
          <w:lang w:val="en-US"/>
        </w:rPr>
        <w:t xml:space="preserve">: Challenging </w:t>
      </w:r>
      <w:proofErr w:type="spellStart"/>
      <w:r>
        <w:rPr>
          <w:rFonts w:ascii="Times" w:hAnsi="Times" w:cs="Times New Roman"/>
          <w:i/>
          <w:sz w:val="24"/>
          <w:szCs w:val="24"/>
          <w:lang w:val="en-US"/>
        </w:rPr>
        <w:t>Labour</w:t>
      </w:r>
      <w:proofErr w:type="spellEnd"/>
      <w:r>
        <w:rPr>
          <w:rFonts w:ascii="Times" w:hAnsi="Times" w:cs="Times New Roman"/>
          <w:i/>
          <w:sz w:val="24"/>
          <w:szCs w:val="24"/>
          <w:lang w:val="en-US"/>
        </w:rPr>
        <w:t xml:space="preserve"> Law in the 21st C</w:t>
      </w:r>
      <w:r w:rsidR="00897C16" w:rsidRPr="00851E88">
        <w:rPr>
          <w:rFonts w:ascii="Times" w:hAnsi="Times" w:cs="Times New Roman"/>
          <w:i/>
          <w:sz w:val="24"/>
          <w:szCs w:val="24"/>
          <w:lang w:val="en-US"/>
        </w:rPr>
        <w:t>entury</w:t>
      </w:r>
      <w:r w:rsidR="00897C16" w:rsidRPr="009E05BB">
        <w:rPr>
          <w:rFonts w:ascii="Times" w:hAnsi="Times" w:cs="Times New Roman"/>
          <w:sz w:val="24"/>
          <w:szCs w:val="24"/>
          <w:lang w:val="en-US"/>
        </w:rPr>
        <w:t xml:space="preserve">, </w:t>
      </w:r>
      <w:proofErr w:type="spellStart"/>
      <w:r w:rsidR="00897C16" w:rsidRPr="009E05BB">
        <w:rPr>
          <w:rFonts w:ascii="Times" w:hAnsi="Times" w:cs="Times New Roman"/>
          <w:sz w:val="24"/>
          <w:szCs w:val="24"/>
          <w:lang w:val="en-US"/>
        </w:rPr>
        <w:t>édité</w:t>
      </w:r>
      <w:proofErr w:type="spellEnd"/>
      <w:r w:rsidR="00897C16" w:rsidRPr="009E05BB">
        <w:rPr>
          <w:rFonts w:ascii="Times" w:hAnsi="Times" w:cs="Times New Roman"/>
          <w:sz w:val="24"/>
          <w:szCs w:val="24"/>
          <w:lang w:val="en-US"/>
        </w:rPr>
        <w:t xml:space="preserve"> par Busby, N. </w:t>
      </w:r>
      <w:proofErr w:type="gramStart"/>
      <w:r w:rsidR="00897C16" w:rsidRPr="009E05BB">
        <w:rPr>
          <w:rFonts w:ascii="Times" w:hAnsi="Times" w:cs="Times New Roman"/>
          <w:sz w:val="24"/>
          <w:szCs w:val="24"/>
          <w:lang w:val="en-US"/>
        </w:rPr>
        <w:t>et</w:t>
      </w:r>
      <w:proofErr w:type="gramEnd"/>
      <w:r w:rsidR="00897C16" w:rsidRPr="009E05BB">
        <w:rPr>
          <w:rFonts w:ascii="Times" w:hAnsi="Times" w:cs="Times New Roman"/>
          <w:sz w:val="24"/>
          <w:szCs w:val="24"/>
          <w:lang w:val="en-US"/>
        </w:rPr>
        <w:t xml:space="preserve"> G. James, </w:t>
      </w:r>
      <w:r>
        <w:rPr>
          <w:rFonts w:ascii="Times" w:hAnsi="Times" w:cs="Times New Roman"/>
          <w:sz w:val="24"/>
          <w:szCs w:val="24"/>
          <w:lang w:val="en-US"/>
        </w:rPr>
        <w:t xml:space="preserve">2011, </w:t>
      </w:r>
      <w:r w:rsidR="00897C16" w:rsidRPr="009E05BB">
        <w:rPr>
          <w:rFonts w:ascii="Times" w:hAnsi="Times" w:cs="Times New Roman"/>
          <w:sz w:val="24"/>
          <w:szCs w:val="24"/>
          <w:lang w:val="en-US"/>
        </w:rPr>
        <w:t>69-85. Cheltenham: Edward Elgar.</w:t>
      </w:r>
    </w:p>
    <w:p w:rsidR="007E3F99" w:rsidRPr="00670189" w:rsidRDefault="009619B6" w:rsidP="00670189">
      <w:pPr>
        <w:tabs>
          <w:tab w:val="clear" w:pos="708"/>
        </w:tabs>
        <w:suppressAutoHyphens w:val="0"/>
        <w:autoSpaceDE w:val="0"/>
        <w:autoSpaceDN w:val="0"/>
        <w:adjustRightInd w:val="0"/>
        <w:spacing w:after="0" w:line="480" w:lineRule="auto"/>
        <w:ind w:left="0"/>
        <w:rPr>
          <w:rFonts w:ascii="Times New Roman" w:eastAsiaTheme="minorHAnsi" w:hAnsi="Times New Roman" w:cs="Times New Roman"/>
          <w:bCs/>
          <w:sz w:val="24"/>
          <w:szCs w:val="24"/>
          <w:lang w:val="en-US" w:eastAsia="en-US"/>
        </w:rPr>
      </w:pPr>
      <w:r w:rsidRPr="0013726A">
        <w:rPr>
          <w:rFonts w:ascii="Times New Roman" w:hAnsi="Times New Roman" w:cs="Times New Roman"/>
          <w:sz w:val="24"/>
          <w:szCs w:val="24"/>
          <w:lang w:val="en-US"/>
        </w:rPr>
        <w:t>McGowan</w:t>
      </w:r>
      <w:r w:rsidR="0013726A" w:rsidRPr="0013726A">
        <w:rPr>
          <w:rFonts w:ascii="Times New Roman" w:hAnsi="Times New Roman" w:cs="Times New Roman"/>
          <w:sz w:val="24"/>
          <w:szCs w:val="24"/>
          <w:lang w:val="en-US"/>
        </w:rPr>
        <w:t>, R. A.</w:t>
      </w:r>
      <w:r w:rsidRPr="0013726A">
        <w:rPr>
          <w:rFonts w:ascii="Times New Roman" w:hAnsi="Times New Roman" w:cs="Times New Roman"/>
          <w:sz w:val="24"/>
          <w:szCs w:val="24"/>
          <w:lang w:val="en-US"/>
        </w:rPr>
        <w:t xml:space="preserve"> 2009</w:t>
      </w:r>
      <w:r w:rsidR="0013726A" w:rsidRPr="0013726A">
        <w:rPr>
          <w:rFonts w:ascii="Times New Roman" w:hAnsi="Times New Roman" w:cs="Times New Roman"/>
          <w:sz w:val="24"/>
          <w:szCs w:val="24"/>
          <w:lang w:val="en-US"/>
        </w:rPr>
        <w:t>.</w:t>
      </w:r>
      <w:r w:rsidR="0013726A" w:rsidRPr="0013726A">
        <w:rPr>
          <w:rFonts w:ascii="Times New Roman" w:eastAsiaTheme="minorHAnsi" w:hAnsi="Times New Roman" w:cs="Times New Roman"/>
          <w:bCs/>
          <w:sz w:val="24"/>
          <w:szCs w:val="24"/>
          <w:lang w:val="en-US" w:eastAsia="en-US"/>
        </w:rPr>
        <w:t xml:space="preserve"> </w:t>
      </w:r>
      <w:r w:rsidR="0013726A">
        <w:rPr>
          <w:rFonts w:ascii="Times New Roman" w:eastAsiaTheme="minorHAnsi" w:hAnsi="Times New Roman" w:cs="Times New Roman"/>
          <w:bCs/>
          <w:sz w:val="24"/>
          <w:szCs w:val="24"/>
          <w:lang w:val="en-US" w:eastAsia="en-US"/>
        </w:rPr>
        <w:t>“</w:t>
      </w:r>
      <w:r w:rsidR="0013726A" w:rsidRPr="0013726A">
        <w:rPr>
          <w:rFonts w:ascii="Times New Roman" w:eastAsiaTheme="minorHAnsi" w:hAnsi="Times New Roman" w:cs="Times New Roman"/>
          <w:bCs/>
          <w:sz w:val="24"/>
          <w:szCs w:val="24"/>
          <w:lang w:val="en-US" w:eastAsia="en-US"/>
        </w:rPr>
        <w:t>Managerial discourses of work and eldercare: (re)producing, resisting, and negotiating boundaries between private and public</w:t>
      </w:r>
      <w:r w:rsidR="0013726A" w:rsidRPr="0013726A">
        <w:rPr>
          <w:rFonts w:ascii="Times New Roman" w:eastAsiaTheme="minorHAnsi" w:hAnsi="Times New Roman" w:cs="Times New Roman"/>
          <w:bCs/>
          <w:i/>
          <w:sz w:val="24"/>
          <w:szCs w:val="24"/>
          <w:lang w:val="en-US" w:eastAsia="en-US"/>
        </w:rPr>
        <w:t xml:space="preserve">” Culture and </w:t>
      </w:r>
      <w:proofErr w:type="spellStart"/>
      <w:r w:rsidR="0013726A" w:rsidRPr="0013726A">
        <w:rPr>
          <w:rFonts w:ascii="Times New Roman" w:eastAsiaTheme="minorHAnsi" w:hAnsi="Times New Roman" w:cs="Times New Roman"/>
          <w:bCs/>
          <w:i/>
          <w:sz w:val="24"/>
          <w:szCs w:val="24"/>
          <w:lang w:val="en-US" w:eastAsia="en-US"/>
        </w:rPr>
        <w:t>Organisations</w:t>
      </w:r>
      <w:proofErr w:type="spellEnd"/>
      <w:r w:rsidR="0013726A">
        <w:rPr>
          <w:rFonts w:ascii="Times New Roman" w:eastAsiaTheme="minorHAnsi" w:hAnsi="Times New Roman" w:cs="Times New Roman"/>
          <w:bCs/>
          <w:i/>
          <w:sz w:val="24"/>
          <w:szCs w:val="24"/>
          <w:lang w:val="en-US" w:eastAsia="en-US"/>
        </w:rPr>
        <w:t>,</w:t>
      </w:r>
      <w:r w:rsidR="0013726A">
        <w:rPr>
          <w:rFonts w:ascii="Times New Roman" w:eastAsiaTheme="minorHAnsi" w:hAnsi="Times New Roman" w:cs="Times New Roman"/>
          <w:bCs/>
          <w:sz w:val="24"/>
          <w:szCs w:val="24"/>
          <w:lang w:val="en-US" w:eastAsia="en-US"/>
        </w:rPr>
        <w:t xml:space="preserve"> 15(3-4) 307-329.</w:t>
      </w:r>
    </w:p>
    <w:p w:rsidR="00897C16" w:rsidRPr="00711EB1" w:rsidRDefault="00897C16" w:rsidP="00644FE7">
      <w:pPr>
        <w:pStyle w:val="Standard"/>
        <w:spacing w:line="480" w:lineRule="auto"/>
        <w:jc w:val="both"/>
        <w:rPr>
          <w:rFonts w:ascii="Times" w:hAnsi="Times" w:cs="Times New Roman"/>
          <w:sz w:val="24"/>
          <w:szCs w:val="24"/>
        </w:rPr>
      </w:pPr>
      <w:proofErr w:type="spellStart"/>
      <w:r w:rsidRPr="0013726A">
        <w:rPr>
          <w:rFonts w:ascii="Times" w:hAnsi="Times" w:cs="Times New Roman"/>
          <w:sz w:val="24"/>
          <w:szCs w:val="24"/>
          <w:lang w:val="fr-FR"/>
        </w:rPr>
        <w:t>Milliken</w:t>
      </w:r>
      <w:proofErr w:type="spellEnd"/>
      <w:r w:rsidRPr="0013726A">
        <w:rPr>
          <w:rFonts w:ascii="Times" w:hAnsi="Times" w:cs="Times New Roman"/>
          <w:sz w:val="24"/>
          <w:szCs w:val="24"/>
          <w:lang w:val="fr-FR"/>
        </w:rPr>
        <w:t xml:space="preserve">, F. J., L. L. Martins et H. Morgan. </w:t>
      </w:r>
      <w:r w:rsidRPr="009E05BB">
        <w:rPr>
          <w:rFonts w:ascii="Times" w:hAnsi="Times" w:cs="Times New Roman"/>
          <w:sz w:val="24"/>
          <w:szCs w:val="24"/>
          <w:lang w:val="en-CA"/>
        </w:rPr>
        <w:t xml:space="preserve">1998. “Explaining Organizational Responsiveness to Work-Family Issues: The Role of Human Resource Executives as Issue Interpreters”. </w:t>
      </w:r>
      <w:r w:rsidRPr="00711EB1">
        <w:rPr>
          <w:rFonts w:ascii="Times" w:hAnsi="Times" w:cs="Times New Roman"/>
          <w:i/>
          <w:sz w:val="24"/>
          <w:szCs w:val="24"/>
        </w:rPr>
        <w:t xml:space="preserve">The </w:t>
      </w:r>
      <w:proofErr w:type="spellStart"/>
      <w:r w:rsidRPr="00711EB1">
        <w:rPr>
          <w:rFonts w:ascii="Times" w:hAnsi="Times" w:cs="Times New Roman"/>
          <w:i/>
          <w:sz w:val="24"/>
          <w:szCs w:val="24"/>
        </w:rPr>
        <w:t>Academy</w:t>
      </w:r>
      <w:proofErr w:type="spellEnd"/>
      <w:r w:rsidRPr="00711EB1">
        <w:rPr>
          <w:rFonts w:ascii="Times" w:hAnsi="Times" w:cs="Times New Roman"/>
          <w:i/>
          <w:sz w:val="24"/>
          <w:szCs w:val="24"/>
        </w:rPr>
        <w:t xml:space="preserve"> of Management Journal</w:t>
      </w:r>
      <w:r w:rsidRPr="00711EB1">
        <w:rPr>
          <w:rFonts w:ascii="Times" w:hAnsi="Times" w:cs="Times New Roman"/>
          <w:sz w:val="24"/>
          <w:szCs w:val="24"/>
        </w:rPr>
        <w:t xml:space="preserve"> 41(5): 580-592.</w:t>
      </w:r>
    </w:p>
    <w:p w:rsidR="000B0378" w:rsidRDefault="000B0378" w:rsidP="00644FE7">
      <w:pPr>
        <w:pStyle w:val="Standard"/>
        <w:spacing w:line="480" w:lineRule="auto"/>
        <w:jc w:val="both"/>
        <w:rPr>
          <w:rFonts w:ascii="Times New Roman" w:hAnsi="Times New Roman" w:cs="Times New Roman"/>
          <w:bCs/>
          <w:sz w:val="24"/>
          <w:szCs w:val="24"/>
        </w:rPr>
      </w:pPr>
      <w:r>
        <w:rPr>
          <w:rFonts w:ascii="Times New Roman" w:hAnsi="Times New Roman" w:cs="Times New Roman"/>
          <w:bCs/>
          <w:sz w:val="24"/>
          <w:szCs w:val="24"/>
        </w:rPr>
        <w:t>Mintzberg, H. 1982</w:t>
      </w:r>
      <w:r w:rsidRPr="000B0378">
        <w:rPr>
          <w:rFonts w:ascii="Times New Roman" w:hAnsi="Times New Roman" w:cs="Times New Roman"/>
          <w:bCs/>
          <w:sz w:val="24"/>
          <w:szCs w:val="24"/>
        </w:rPr>
        <w:t>.  </w:t>
      </w:r>
      <w:r w:rsidRPr="000B0378">
        <w:rPr>
          <w:rFonts w:ascii="Times New Roman" w:hAnsi="Times New Roman" w:cs="Times New Roman"/>
          <w:bCs/>
          <w:i/>
          <w:sz w:val="24"/>
          <w:szCs w:val="24"/>
        </w:rPr>
        <w:t>Structure et dynamique des organisations</w:t>
      </w:r>
      <w:r w:rsidRPr="000B0378">
        <w:rPr>
          <w:rFonts w:ascii="Times New Roman" w:hAnsi="Times New Roman" w:cs="Times New Roman"/>
          <w:bCs/>
          <w:sz w:val="24"/>
          <w:szCs w:val="24"/>
        </w:rPr>
        <w:t xml:space="preserve">  </w:t>
      </w:r>
      <w:r w:rsidR="001F1653">
        <w:rPr>
          <w:rFonts w:ascii="Times New Roman" w:hAnsi="Times New Roman" w:cs="Times New Roman"/>
          <w:bCs/>
          <w:sz w:val="24"/>
          <w:szCs w:val="24"/>
        </w:rPr>
        <w:t xml:space="preserve">Paris : </w:t>
      </w:r>
      <w:r w:rsidR="00086709">
        <w:rPr>
          <w:rFonts w:ascii="Times New Roman" w:hAnsi="Times New Roman" w:cs="Times New Roman"/>
          <w:bCs/>
          <w:sz w:val="24"/>
          <w:szCs w:val="24"/>
        </w:rPr>
        <w:t xml:space="preserve">Éditions d’Organisation : </w:t>
      </w:r>
      <w:r>
        <w:rPr>
          <w:rFonts w:ascii="Times New Roman" w:hAnsi="Times New Roman" w:cs="Times New Roman"/>
          <w:bCs/>
          <w:sz w:val="24"/>
          <w:szCs w:val="24"/>
        </w:rPr>
        <w:t>Montréal</w:t>
      </w:r>
      <w:r w:rsidR="00086709">
        <w:rPr>
          <w:rFonts w:ascii="Times New Roman" w:hAnsi="Times New Roman" w:cs="Times New Roman"/>
          <w:bCs/>
          <w:sz w:val="24"/>
          <w:szCs w:val="24"/>
        </w:rPr>
        <w:t> :</w:t>
      </w:r>
      <w:r>
        <w:rPr>
          <w:rFonts w:ascii="Times New Roman" w:hAnsi="Times New Roman" w:cs="Times New Roman"/>
          <w:bCs/>
          <w:sz w:val="24"/>
          <w:szCs w:val="24"/>
        </w:rPr>
        <w:t xml:space="preserve"> Agence d’Arc, 434 p.</w:t>
      </w:r>
    </w:p>
    <w:p w:rsidR="004C231F" w:rsidRPr="004C231F" w:rsidRDefault="004C231F" w:rsidP="00644FE7">
      <w:pPr>
        <w:pStyle w:val="Standard"/>
        <w:spacing w:line="480" w:lineRule="auto"/>
        <w:jc w:val="both"/>
        <w:rPr>
          <w:rFonts w:ascii="Times New Roman" w:hAnsi="Times New Roman" w:cs="Times New Roman"/>
          <w:bCs/>
          <w:sz w:val="24"/>
          <w:szCs w:val="24"/>
          <w:lang w:val="en-CA"/>
        </w:rPr>
      </w:pPr>
      <w:r w:rsidRPr="004C231F">
        <w:rPr>
          <w:rFonts w:ascii="Times New Roman" w:hAnsi="Times New Roman" w:cs="Times New Roman"/>
          <w:bCs/>
          <w:sz w:val="24"/>
          <w:szCs w:val="24"/>
          <w:lang w:val="en-CA"/>
        </w:rPr>
        <w:t xml:space="preserve">Murray, J. 2005. “Work and Care: New Legal Mechanisms for Adaptation” </w:t>
      </w:r>
      <w:r w:rsidRPr="004C231F">
        <w:rPr>
          <w:rFonts w:ascii="Times New Roman" w:hAnsi="Times New Roman" w:cs="Times New Roman"/>
          <w:bCs/>
          <w:i/>
          <w:sz w:val="24"/>
          <w:szCs w:val="24"/>
          <w:lang w:val="en-CA"/>
        </w:rPr>
        <w:t xml:space="preserve">Labour &amp; Industry: A Journal of Social and Economic Relations of Work </w:t>
      </w:r>
      <w:r w:rsidRPr="004C231F">
        <w:rPr>
          <w:rFonts w:ascii="Times New Roman" w:hAnsi="Times New Roman" w:cs="Times New Roman"/>
          <w:bCs/>
          <w:sz w:val="24"/>
          <w:szCs w:val="24"/>
          <w:lang w:val="en-CA"/>
        </w:rPr>
        <w:t xml:space="preserve">15(3): 67-87. </w:t>
      </w:r>
      <w:proofErr w:type="spellStart"/>
      <w:proofErr w:type="gramStart"/>
      <w:r w:rsidRPr="004C231F">
        <w:rPr>
          <w:rFonts w:ascii="Times New Roman" w:hAnsi="Times New Roman" w:cs="Times New Roman"/>
          <w:bCs/>
          <w:sz w:val="24"/>
          <w:szCs w:val="24"/>
          <w:lang w:val="en-CA"/>
        </w:rPr>
        <w:t>doi</w:t>
      </w:r>
      <w:proofErr w:type="spellEnd"/>
      <w:proofErr w:type="gramEnd"/>
      <w:r w:rsidRPr="004C231F">
        <w:rPr>
          <w:rFonts w:ascii="Times New Roman" w:hAnsi="Times New Roman" w:cs="Times New Roman"/>
          <w:bCs/>
          <w:sz w:val="24"/>
          <w:szCs w:val="24"/>
          <w:lang w:val="en-CA"/>
        </w:rPr>
        <w:t xml:space="preserve">: </w:t>
      </w:r>
      <w:r w:rsidRPr="004C231F">
        <w:rPr>
          <w:rFonts w:ascii="Times New Roman" w:eastAsiaTheme="minorHAnsi" w:hAnsi="Times New Roman" w:cs="Times New Roman"/>
          <w:sz w:val="24"/>
          <w:szCs w:val="24"/>
          <w:lang w:val="en-CA"/>
        </w:rPr>
        <w:t>10.1080/10301763.2005.10669318</w:t>
      </w:r>
      <w:r>
        <w:rPr>
          <w:rFonts w:ascii="Times New Roman" w:eastAsiaTheme="minorHAnsi" w:hAnsi="Times New Roman" w:cs="Times New Roman"/>
          <w:sz w:val="24"/>
          <w:szCs w:val="24"/>
          <w:lang w:val="en-CA"/>
        </w:rPr>
        <w:t>.</w:t>
      </w:r>
    </w:p>
    <w:p w:rsidR="00BB29B6" w:rsidRDefault="00BB29B6" w:rsidP="00BB29B6">
      <w:pPr>
        <w:pStyle w:val="Standard"/>
        <w:spacing w:line="480" w:lineRule="auto"/>
        <w:jc w:val="both"/>
        <w:rPr>
          <w:rFonts w:ascii="Times New Roman" w:eastAsiaTheme="minorHAnsi" w:hAnsi="Times New Roman" w:cs="Times New Roman"/>
          <w:sz w:val="24"/>
          <w:szCs w:val="24"/>
          <w:lang w:val="en-CA"/>
        </w:rPr>
      </w:pPr>
      <w:proofErr w:type="spellStart"/>
      <w:r w:rsidRPr="00304572">
        <w:rPr>
          <w:rFonts w:ascii="Times" w:hAnsi="Times"/>
          <w:sz w:val="24"/>
          <w:szCs w:val="24"/>
        </w:rPr>
        <w:t>Pocock</w:t>
      </w:r>
      <w:proofErr w:type="spellEnd"/>
      <w:r w:rsidRPr="00304572">
        <w:rPr>
          <w:rFonts w:ascii="Times" w:hAnsi="Times"/>
          <w:sz w:val="24"/>
          <w:szCs w:val="24"/>
        </w:rPr>
        <w:t xml:space="preserve">, B., N. Skinner et R. </w:t>
      </w:r>
      <w:proofErr w:type="spellStart"/>
      <w:r>
        <w:rPr>
          <w:rFonts w:ascii="Times" w:hAnsi="Times"/>
          <w:sz w:val="24"/>
          <w:szCs w:val="24"/>
        </w:rPr>
        <w:t>Ichii</w:t>
      </w:r>
      <w:proofErr w:type="spellEnd"/>
      <w:r>
        <w:rPr>
          <w:rFonts w:ascii="Times" w:hAnsi="Times"/>
          <w:sz w:val="24"/>
          <w:szCs w:val="24"/>
        </w:rPr>
        <w:t xml:space="preserve">. </w:t>
      </w:r>
      <w:r w:rsidRPr="00304572">
        <w:rPr>
          <w:rFonts w:ascii="Times" w:hAnsi="Times"/>
          <w:sz w:val="24"/>
          <w:szCs w:val="24"/>
          <w:lang w:val="en-CA"/>
        </w:rPr>
        <w:t xml:space="preserve">2009. Work Life and Workplace Flexibility – The Australian Work and Life Index 2009. </w:t>
      </w:r>
      <w:r w:rsidRPr="00BB29B6">
        <w:rPr>
          <w:rFonts w:ascii="Times New Roman" w:eastAsiaTheme="minorHAnsi" w:hAnsi="Times New Roman" w:cs="Times New Roman"/>
          <w:sz w:val="24"/>
          <w:szCs w:val="24"/>
          <w:lang w:val="en-CA"/>
        </w:rPr>
        <w:t>Adelaide: Centre for Work + Life, University of South Australia.</w:t>
      </w:r>
      <w:r w:rsidRPr="00BB29B6">
        <w:rPr>
          <w:lang w:val="en-CA"/>
        </w:rPr>
        <w:t xml:space="preserve"> </w:t>
      </w:r>
      <w:hyperlink r:id="rId18" w:history="1">
        <w:r w:rsidRPr="00431D7D">
          <w:rPr>
            <w:rStyle w:val="Lienhypertexte"/>
            <w:rFonts w:ascii="Times New Roman" w:eastAsiaTheme="minorHAnsi" w:hAnsi="Times New Roman" w:cs="Times New Roman"/>
            <w:sz w:val="24"/>
            <w:szCs w:val="24"/>
            <w:lang w:val="en-CA"/>
          </w:rPr>
          <w:t>http://www.unisa.edu.au/Research/Centre-for-Work-Life/Our-research/Current-Research/Australian-Work-And-Life-Index/</w:t>
        </w:r>
      </w:hyperlink>
    </w:p>
    <w:p w:rsidR="00897C16" w:rsidRDefault="00897C16" w:rsidP="00644FE7">
      <w:pPr>
        <w:pStyle w:val="Standard"/>
        <w:spacing w:line="480" w:lineRule="auto"/>
        <w:jc w:val="both"/>
        <w:rPr>
          <w:rStyle w:val="Lienhypertexte"/>
          <w:rFonts w:ascii="Times" w:eastAsiaTheme="minorHAnsi" w:hAnsi="Times" w:cs="Arial"/>
          <w:sz w:val="24"/>
          <w:szCs w:val="24"/>
          <w:lang w:val="en-US"/>
        </w:rPr>
      </w:pPr>
      <w:proofErr w:type="spellStart"/>
      <w:r w:rsidRPr="009E05BB">
        <w:rPr>
          <w:rFonts w:ascii="Times" w:hAnsi="Times" w:cs="Times New Roman"/>
          <w:sz w:val="24"/>
          <w:szCs w:val="24"/>
          <w:lang w:val="en-US"/>
        </w:rPr>
        <w:t>Pocock</w:t>
      </w:r>
      <w:proofErr w:type="spellEnd"/>
      <w:r w:rsidRPr="009E05BB">
        <w:rPr>
          <w:rFonts w:ascii="Times" w:hAnsi="Times" w:cs="Times New Roman"/>
          <w:sz w:val="24"/>
          <w:szCs w:val="24"/>
          <w:lang w:val="en-US"/>
        </w:rPr>
        <w:t xml:space="preserve">, B., S. Charlesworth et J. </w:t>
      </w:r>
      <w:proofErr w:type="gramStart"/>
      <w:r w:rsidRPr="009E05BB">
        <w:rPr>
          <w:rFonts w:ascii="Times" w:hAnsi="Times" w:cs="Times New Roman"/>
          <w:sz w:val="24"/>
          <w:szCs w:val="24"/>
          <w:lang w:val="en-US"/>
        </w:rPr>
        <w:t>Chapman .</w:t>
      </w:r>
      <w:proofErr w:type="gramEnd"/>
      <w:r w:rsidRPr="009E05BB">
        <w:rPr>
          <w:rFonts w:ascii="Times" w:hAnsi="Times" w:cs="Times New Roman"/>
          <w:sz w:val="24"/>
          <w:szCs w:val="24"/>
          <w:lang w:val="en-US"/>
        </w:rPr>
        <w:t xml:space="preserve"> 2013. “Work-family and work-life pressures in Australia: advancing gen</w:t>
      </w:r>
      <w:r w:rsidR="001F1653">
        <w:rPr>
          <w:rFonts w:ascii="Times" w:hAnsi="Times" w:cs="Times New Roman"/>
          <w:sz w:val="24"/>
          <w:szCs w:val="24"/>
          <w:lang w:val="en-US"/>
        </w:rPr>
        <w:t xml:space="preserve">der equality in ‘good times’?” </w:t>
      </w:r>
      <w:r w:rsidRPr="001F1653">
        <w:rPr>
          <w:rFonts w:ascii="Times" w:hAnsi="Times" w:cs="Times New Roman"/>
          <w:i/>
          <w:sz w:val="24"/>
          <w:szCs w:val="24"/>
          <w:lang w:val="en-US"/>
        </w:rPr>
        <w:t>International Journal of Sociology and Social Policy</w:t>
      </w:r>
      <w:r w:rsidR="001F1653">
        <w:rPr>
          <w:rFonts w:ascii="Times" w:hAnsi="Times" w:cs="Times New Roman"/>
          <w:i/>
          <w:sz w:val="24"/>
          <w:szCs w:val="24"/>
          <w:lang w:val="en-US"/>
        </w:rPr>
        <w:t xml:space="preserve"> </w:t>
      </w:r>
      <w:r w:rsidRPr="009E05BB">
        <w:rPr>
          <w:rFonts w:ascii="Times" w:hAnsi="Times" w:cs="Times New Roman"/>
          <w:sz w:val="24"/>
          <w:szCs w:val="24"/>
          <w:lang w:val="en-US"/>
        </w:rPr>
        <w:t xml:space="preserve">33(9/10): 594-612. </w:t>
      </w:r>
      <w:hyperlink r:id="rId19" w:history="1">
        <w:r w:rsidRPr="009E05BB">
          <w:rPr>
            <w:rStyle w:val="Lienhypertexte"/>
            <w:rFonts w:ascii="Times" w:eastAsiaTheme="minorHAnsi" w:hAnsi="Times" w:cs="Arial"/>
            <w:sz w:val="24"/>
            <w:szCs w:val="24"/>
            <w:lang w:val="en-US"/>
          </w:rPr>
          <w:t>http://dx.doi.org/10.1108/IJSSP-11-2012-0100</w:t>
        </w:r>
      </w:hyperlink>
    </w:p>
    <w:p w:rsidR="006E2824" w:rsidRPr="006E2824" w:rsidRDefault="006E2824" w:rsidP="00644FE7">
      <w:pPr>
        <w:pStyle w:val="Standard"/>
        <w:spacing w:line="480" w:lineRule="auto"/>
        <w:jc w:val="both"/>
        <w:rPr>
          <w:rFonts w:ascii="Times" w:eastAsiaTheme="minorHAnsi" w:hAnsi="Times" w:cs="Arial"/>
          <w:sz w:val="24"/>
          <w:szCs w:val="24"/>
          <w:lang w:val="en-US"/>
        </w:rPr>
      </w:pPr>
      <w:r w:rsidRPr="006E2824">
        <w:rPr>
          <w:rStyle w:val="Lienhypertexte"/>
          <w:rFonts w:ascii="Times" w:eastAsiaTheme="minorHAnsi" w:hAnsi="Times" w:cs="Arial"/>
          <w:color w:val="auto"/>
          <w:sz w:val="24"/>
          <w:szCs w:val="24"/>
          <w:u w:val="none"/>
          <w:lang w:val="en-US"/>
        </w:rPr>
        <w:lastRenderedPageBreak/>
        <w:t>Powell</w:t>
      </w:r>
      <w:r>
        <w:rPr>
          <w:rStyle w:val="Lienhypertexte"/>
          <w:rFonts w:ascii="Times" w:eastAsiaTheme="minorHAnsi" w:hAnsi="Times" w:cs="Arial"/>
          <w:color w:val="auto"/>
          <w:sz w:val="24"/>
          <w:szCs w:val="24"/>
          <w:u w:val="none"/>
          <w:lang w:val="en-US"/>
        </w:rPr>
        <w:t xml:space="preserve">, L.C. 2013. “Flexible Scheduling and Gender Equality: The Working Families Flexibility Act </w:t>
      </w:r>
      <w:proofErr w:type="gramStart"/>
      <w:r>
        <w:rPr>
          <w:rStyle w:val="Lienhypertexte"/>
          <w:rFonts w:ascii="Times" w:eastAsiaTheme="minorHAnsi" w:hAnsi="Times" w:cs="Arial"/>
          <w:color w:val="auto"/>
          <w:sz w:val="24"/>
          <w:szCs w:val="24"/>
          <w:u w:val="none"/>
          <w:lang w:val="en-US"/>
        </w:rPr>
        <w:t>Under</w:t>
      </w:r>
      <w:proofErr w:type="gramEnd"/>
      <w:r>
        <w:rPr>
          <w:rStyle w:val="Lienhypertexte"/>
          <w:rFonts w:ascii="Times" w:eastAsiaTheme="minorHAnsi" w:hAnsi="Times" w:cs="Arial"/>
          <w:color w:val="auto"/>
          <w:sz w:val="24"/>
          <w:szCs w:val="24"/>
          <w:u w:val="none"/>
          <w:lang w:val="en-US"/>
        </w:rPr>
        <w:t xml:space="preserve"> the Fourteenth </w:t>
      </w:r>
      <w:proofErr w:type="spellStart"/>
      <w:r>
        <w:rPr>
          <w:rStyle w:val="Lienhypertexte"/>
          <w:rFonts w:ascii="Times" w:eastAsiaTheme="minorHAnsi" w:hAnsi="Times" w:cs="Arial"/>
          <w:color w:val="auto"/>
          <w:sz w:val="24"/>
          <w:szCs w:val="24"/>
          <w:u w:val="none"/>
          <w:lang w:val="en-US"/>
        </w:rPr>
        <w:t>Amendement</w:t>
      </w:r>
      <w:proofErr w:type="spellEnd"/>
      <w:r>
        <w:rPr>
          <w:rStyle w:val="Lienhypertexte"/>
          <w:rFonts w:ascii="Times" w:eastAsiaTheme="minorHAnsi" w:hAnsi="Times" w:cs="Arial"/>
          <w:color w:val="auto"/>
          <w:sz w:val="24"/>
          <w:szCs w:val="24"/>
          <w:u w:val="none"/>
          <w:lang w:val="en-US"/>
        </w:rPr>
        <w:t xml:space="preserve">” </w:t>
      </w:r>
      <w:r w:rsidRPr="006E2824">
        <w:rPr>
          <w:rStyle w:val="Lienhypertexte"/>
          <w:rFonts w:ascii="Times" w:eastAsiaTheme="minorHAnsi" w:hAnsi="Times" w:cs="Arial"/>
          <w:i/>
          <w:color w:val="auto"/>
          <w:sz w:val="24"/>
          <w:szCs w:val="24"/>
          <w:u w:val="none"/>
          <w:lang w:val="en-US"/>
        </w:rPr>
        <w:t>Michigan Journal of Gender Law</w:t>
      </w:r>
      <w:r>
        <w:rPr>
          <w:rStyle w:val="Lienhypertexte"/>
          <w:rFonts w:ascii="Times" w:eastAsiaTheme="minorHAnsi" w:hAnsi="Times" w:cs="Arial"/>
          <w:color w:val="auto"/>
          <w:sz w:val="24"/>
          <w:szCs w:val="24"/>
          <w:u w:val="none"/>
          <w:lang w:val="en-US"/>
        </w:rPr>
        <w:t xml:space="preserve"> 20, 359-384.</w:t>
      </w:r>
      <w:r w:rsidRPr="006E2824">
        <w:rPr>
          <w:rStyle w:val="Lienhypertexte"/>
          <w:rFonts w:ascii="Times" w:eastAsiaTheme="minorHAnsi" w:hAnsi="Times" w:cs="Arial"/>
          <w:color w:val="auto"/>
          <w:sz w:val="24"/>
          <w:szCs w:val="24"/>
          <w:u w:val="none"/>
          <w:lang w:val="en-US"/>
        </w:rPr>
        <w:t xml:space="preserve"> </w:t>
      </w:r>
    </w:p>
    <w:p w:rsidR="006A536D" w:rsidRPr="0091142D" w:rsidRDefault="00670189" w:rsidP="00644FE7">
      <w:pPr>
        <w:pStyle w:val="Standard"/>
        <w:spacing w:line="480" w:lineRule="auto"/>
        <w:jc w:val="both"/>
        <w:rPr>
          <w:rFonts w:ascii="Times" w:hAnsi="Times" w:cs="Times"/>
          <w:sz w:val="24"/>
          <w:szCs w:val="24"/>
        </w:rPr>
      </w:pPr>
      <w:r>
        <w:rPr>
          <w:rFonts w:ascii="Times" w:hAnsi="Times" w:cs="Times"/>
          <w:sz w:val="24"/>
          <w:szCs w:val="24"/>
          <w:lang w:val="en-US"/>
        </w:rPr>
        <w:t xml:space="preserve">Schein, E. H. </w:t>
      </w:r>
      <w:r w:rsidR="006A536D" w:rsidRPr="00EE0238">
        <w:rPr>
          <w:rFonts w:ascii="Times" w:hAnsi="Times" w:cs="Times"/>
          <w:sz w:val="24"/>
          <w:szCs w:val="24"/>
          <w:lang w:val="en-US"/>
        </w:rPr>
        <w:t>2004</w:t>
      </w:r>
      <w:r>
        <w:rPr>
          <w:rFonts w:ascii="Times" w:hAnsi="Times" w:cs="Times"/>
          <w:i/>
          <w:iCs/>
          <w:sz w:val="24"/>
          <w:szCs w:val="24"/>
          <w:lang w:val="en-US"/>
        </w:rPr>
        <w:t>.</w:t>
      </w:r>
      <w:r w:rsidR="006A536D" w:rsidRPr="00EE0238">
        <w:rPr>
          <w:rFonts w:ascii="Times" w:hAnsi="Times" w:cs="Times"/>
          <w:i/>
          <w:iCs/>
          <w:sz w:val="24"/>
          <w:szCs w:val="24"/>
          <w:lang w:val="en-US"/>
        </w:rPr>
        <w:t xml:space="preserve"> Organizational culture and leadership </w:t>
      </w:r>
      <w:r w:rsidR="006A536D" w:rsidRPr="00EE0238">
        <w:rPr>
          <w:rFonts w:ascii="Times" w:hAnsi="Times" w:cs="Times"/>
          <w:sz w:val="24"/>
          <w:szCs w:val="24"/>
          <w:lang w:val="en-US"/>
        </w:rPr>
        <w:t xml:space="preserve">(3°éd). </w:t>
      </w:r>
      <w:r w:rsidR="006A536D" w:rsidRPr="0091142D">
        <w:rPr>
          <w:rFonts w:ascii="Times" w:hAnsi="Times" w:cs="Times"/>
          <w:sz w:val="24"/>
          <w:szCs w:val="24"/>
        </w:rPr>
        <w:t xml:space="preserve">San Francisco: </w:t>
      </w:r>
      <w:proofErr w:type="spellStart"/>
      <w:r w:rsidR="006A536D" w:rsidRPr="0091142D">
        <w:rPr>
          <w:rFonts w:ascii="Times" w:hAnsi="Times" w:cs="Times"/>
          <w:sz w:val="24"/>
          <w:szCs w:val="24"/>
        </w:rPr>
        <w:t>Jossey</w:t>
      </w:r>
      <w:proofErr w:type="spellEnd"/>
      <w:r w:rsidR="006A536D" w:rsidRPr="0091142D">
        <w:rPr>
          <w:rFonts w:ascii="Times" w:hAnsi="Times" w:cs="Times"/>
          <w:sz w:val="24"/>
          <w:szCs w:val="24"/>
        </w:rPr>
        <w:t>-Ba</w:t>
      </w:r>
      <w:r w:rsidR="00707714" w:rsidRPr="0091142D">
        <w:rPr>
          <w:rFonts w:ascii="Times" w:hAnsi="Times" w:cs="Times"/>
          <w:sz w:val="24"/>
          <w:szCs w:val="24"/>
        </w:rPr>
        <w:t>ss (chapitres 1 et 2), 3-36.</w:t>
      </w:r>
    </w:p>
    <w:p w:rsidR="00897C16" w:rsidRDefault="00897C16" w:rsidP="00644FE7">
      <w:pPr>
        <w:pStyle w:val="Standard"/>
        <w:spacing w:line="480" w:lineRule="auto"/>
        <w:jc w:val="both"/>
        <w:rPr>
          <w:rFonts w:ascii="Times" w:eastAsiaTheme="minorHAnsi" w:hAnsi="Times" w:cs="Arial"/>
          <w:sz w:val="24"/>
          <w:szCs w:val="24"/>
        </w:rPr>
      </w:pPr>
      <w:r w:rsidRPr="0091142D">
        <w:rPr>
          <w:rFonts w:ascii="Times" w:eastAsiaTheme="minorHAnsi" w:hAnsi="Times" w:cs="Arial"/>
          <w:sz w:val="24"/>
          <w:szCs w:val="24"/>
        </w:rPr>
        <w:t xml:space="preserve">Schroeder, B., L. </w:t>
      </w:r>
      <w:proofErr w:type="spellStart"/>
      <w:r w:rsidRPr="0091142D">
        <w:rPr>
          <w:rFonts w:ascii="Times" w:eastAsiaTheme="minorHAnsi" w:hAnsi="Times" w:cs="Arial"/>
          <w:sz w:val="24"/>
          <w:szCs w:val="24"/>
        </w:rPr>
        <w:t>Barylak</w:t>
      </w:r>
      <w:proofErr w:type="spellEnd"/>
      <w:r w:rsidRPr="0091142D">
        <w:rPr>
          <w:rFonts w:ascii="Times" w:eastAsiaTheme="minorHAnsi" w:hAnsi="Times" w:cs="Arial"/>
          <w:sz w:val="24"/>
          <w:szCs w:val="24"/>
        </w:rPr>
        <w:t xml:space="preserve"> et N. </w:t>
      </w:r>
      <w:proofErr w:type="spellStart"/>
      <w:r w:rsidRPr="0091142D">
        <w:rPr>
          <w:rFonts w:ascii="Times" w:eastAsiaTheme="minorHAnsi" w:hAnsi="Times" w:cs="Arial"/>
          <w:sz w:val="24"/>
          <w:szCs w:val="24"/>
        </w:rPr>
        <w:t>Guberman</w:t>
      </w:r>
      <w:proofErr w:type="spellEnd"/>
      <w:r w:rsidRPr="0091142D">
        <w:rPr>
          <w:rFonts w:ascii="Times" w:eastAsiaTheme="minorHAnsi" w:hAnsi="Times" w:cs="Arial"/>
          <w:sz w:val="24"/>
          <w:szCs w:val="24"/>
        </w:rPr>
        <w:t xml:space="preserve">. </w:t>
      </w:r>
      <w:r w:rsidRPr="009E05BB">
        <w:rPr>
          <w:rFonts w:ascii="Times" w:eastAsiaTheme="minorHAnsi" w:hAnsi="Times" w:cs="Arial"/>
          <w:sz w:val="24"/>
          <w:szCs w:val="24"/>
        </w:rPr>
        <w:t xml:space="preserve">2015. </w:t>
      </w:r>
      <w:r w:rsidR="00E9726C">
        <w:rPr>
          <w:rFonts w:ascii="Times" w:eastAsiaTheme="minorHAnsi" w:hAnsi="Times" w:cs="Arial"/>
          <w:sz w:val="24"/>
          <w:szCs w:val="24"/>
        </w:rPr>
        <w:t>« </w:t>
      </w:r>
      <w:r w:rsidRPr="009E05BB">
        <w:rPr>
          <w:rFonts w:ascii="Times" w:eastAsiaTheme="minorHAnsi" w:hAnsi="Times" w:cs="Arial"/>
          <w:sz w:val="24"/>
          <w:szCs w:val="24"/>
        </w:rPr>
        <w:t xml:space="preserve">Au-delà de la reconnaissance: Les aidants et les droits de la personne </w:t>
      </w:r>
      <w:r w:rsidRPr="001F1653">
        <w:rPr>
          <w:rFonts w:ascii="Times" w:eastAsiaTheme="minorHAnsi" w:hAnsi="Times" w:cs="Arial"/>
          <w:sz w:val="24"/>
          <w:szCs w:val="24"/>
        </w:rPr>
        <w:t>au Canada – Note de politique</w:t>
      </w:r>
      <w:r w:rsidR="00E9726C">
        <w:rPr>
          <w:rFonts w:ascii="Times" w:eastAsiaTheme="minorHAnsi" w:hAnsi="Times" w:cs="Arial"/>
          <w:sz w:val="24"/>
          <w:szCs w:val="24"/>
        </w:rPr>
        <w:t> »</w:t>
      </w:r>
      <w:r w:rsidRPr="009E05BB">
        <w:rPr>
          <w:rFonts w:ascii="Times" w:eastAsiaTheme="minorHAnsi" w:hAnsi="Times" w:cs="Arial"/>
          <w:sz w:val="24"/>
          <w:szCs w:val="24"/>
        </w:rPr>
        <w:t xml:space="preserve"> </w:t>
      </w:r>
      <w:r w:rsidR="001F1653">
        <w:rPr>
          <w:rFonts w:ascii="Times" w:eastAsiaTheme="minorHAnsi" w:hAnsi="Times" w:cs="Arial"/>
          <w:sz w:val="24"/>
          <w:szCs w:val="24"/>
        </w:rPr>
        <w:t>Rapport du Centre intégré universitaire de santé et de services sociaux du Centre-Ouest de l’Île de Montréal. Consulté le 21 juillet 2016.</w:t>
      </w:r>
      <w:r w:rsidR="001F1653" w:rsidRPr="001F1653">
        <w:t xml:space="preserve"> </w:t>
      </w:r>
      <w:hyperlink r:id="rId20" w:history="1">
        <w:r w:rsidR="00E9726C" w:rsidRPr="00431D7D">
          <w:rPr>
            <w:rStyle w:val="Lienhypertexte"/>
            <w:rFonts w:ascii="Times" w:eastAsiaTheme="minorHAnsi" w:hAnsi="Times" w:cs="Arial"/>
            <w:sz w:val="24"/>
            <w:szCs w:val="24"/>
          </w:rPr>
          <w:t>http://www.creges.ca/wp-content/uploads/2015/05/Policy_brief_Human_rights_Fr_mai2015_Web.pdf</w:t>
        </w:r>
      </w:hyperlink>
    </w:p>
    <w:p w:rsidR="00E9726C" w:rsidRPr="0091142D" w:rsidRDefault="00897C16" w:rsidP="00644FE7">
      <w:pPr>
        <w:pStyle w:val="Standard"/>
        <w:spacing w:line="480" w:lineRule="auto"/>
        <w:jc w:val="both"/>
        <w:rPr>
          <w:rFonts w:ascii="Times" w:hAnsi="Times" w:cs="Times New Roman"/>
          <w:sz w:val="24"/>
          <w:szCs w:val="24"/>
        </w:rPr>
      </w:pPr>
      <w:r w:rsidRPr="009E05BB">
        <w:rPr>
          <w:rFonts w:ascii="Times" w:hAnsi="Times" w:cs="Times New Roman"/>
          <w:sz w:val="24"/>
          <w:szCs w:val="24"/>
        </w:rPr>
        <w:t xml:space="preserve">Skinner, N., B.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et C. Hutchinson. </w:t>
      </w:r>
      <w:r w:rsidRPr="009E05BB">
        <w:rPr>
          <w:rFonts w:ascii="Times" w:hAnsi="Times" w:cs="Times New Roman"/>
          <w:sz w:val="24"/>
          <w:szCs w:val="24"/>
          <w:lang w:val="en-CA"/>
        </w:rPr>
        <w:t>2015. </w:t>
      </w:r>
      <w:r w:rsidR="00E9726C">
        <w:rPr>
          <w:rFonts w:ascii="Times" w:hAnsi="Times" w:cs="Times New Roman"/>
          <w:sz w:val="24"/>
          <w:szCs w:val="24"/>
          <w:lang w:val="en-CA"/>
        </w:rPr>
        <w:t>“</w:t>
      </w:r>
      <w:r w:rsidRPr="009E05BB">
        <w:rPr>
          <w:rFonts w:ascii="Times" w:hAnsi="Times" w:cs="Times New Roman"/>
          <w:sz w:val="24"/>
          <w:szCs w:val="24"/>
          <w:lang w:val="en-CA"/>
        </w:rPr>
        <w:t xml:space="preserve">A qualitative study of the circumstances and outcomes of the </w:t>
      </w:r>
      <w:proofErr w:type="spellStart"/>
      <w:r w:rsidRPr="009E05BB">
        <w:rPr>
          <w:rFonts w:ascii="Times" w:hAnsi="Times" w:cs="Times New Roman"/>
          <w:sz w:val="24"/>
          <w:szCs w:val="24"/>
          <w:lang w:val="en-CA"/>
        </w:rPr>
        <w:t>Natio</w:t>
      </w:r>
      <w:r w:rsidRPr="009E05BB">
        <w:rPr>
          <w:rFonts w:ascii="Times" w:hAnsi="Times" w:cs="Times New Roman"/>
          <w:sz w:val="24"/>
          <w:szCs w:val="24"/>
          <w:lang w:val="en-US"/>
        </w:rPr>
        <w:t>nal</w:t>
      </w:r>
      <w:proofErr w:type="spellEnd"/>
      <w:r w:rsidRPr="009E05BB">
        <w:rPr>
          <w:rFonts w:ascii="Times" w:hAnsi="Times" w:cs="Times New Roman"/>
          <w:sz w:val="24"/>
          <w:szCs w:val="24"/>
          <w:lang w:val="en-US"/>
        </w:rPr>
        <w:t xml:space="preserve"> Employment Standards </w:t>
      </w:r>
      <w:r w:rsidR="00B906B9" w:rsidRPr="009E05BB">
        <w:rPr>
          <w:rFonts w:ascii="Times" w:hAnsi="Times" w:cs="Times New Roman"/>
          <w:sz w:val="24"/>
          <w:szCs w:val="24"/>
          <w:lang w:val="en-US"/>
        </w:rPr>
        <w:t>RTR</w:t>
      </w:r>
      <w:r w:rsidR="00E9726C">
        <w:rPr>
          <w:rFonts w:ascii="Times" w:hAnsi="Times" w:cs="Times New Roman"/>
          <w:sz w:val="24"/>
          <w:szCs w:val="24"/>
          <w:lang w:val="en-US"/>
        </w:rPr>
        <w:t xml:space="preserve"> provisions”</w:t>
      </w:r>
      <w:r w:rsidRPr="009E05BB">
        <w:rPr>
          <w:rFonts w:ascii="Times" w:hAnsi="Times" w:cs="Times New Roman"/>
          <w:sz w:val="24"/>
          <w:szCs w:val="24"/>
          <w:lang w:val="en-US"/>
        </w:rPr>
        <w:t xml:space="preserve"> </w:t>
      </w:r>
      <w:r w:rsidR="00BB29B6" w:rsidRPr="00BB29B6">
        <w:rPr>
          <w:rFonts w:ascii="Times" w:hAnsi="Times" w:cs="Times New Roman"/>
          <w:sz w:val="24"/>
          <w:szCs w:val="24"/>
          <w:lang w:val="en-CA"/>
        </w:rPr>
        <w:t xml:space="preserve">Adelaide: </w:t>
      </w:r>
      <w:r w:rsidRPr="00BB29B6">
        <w:rPr>
          <w:rFonts w:ascii="Times" w:hAnsi="Times" w:cs="Times New Roman"/>
          <w:sz w:val="24"/>
          <w:szCs w:val="24"/>
          <w:lang w:val="en-CA"/>
        </w:rPr>
        <w:t xml:space="preserve">Centre for </w:t>
      </w:r>
      <w:proofErr w:type="spellStart"/>
      <w:r w:rsidRPr="00BB29B6">
        <w:rPr>
          <w:rFonts w:ascii="Times" w:hAnsi="Times" w:cs="Times New Roman"/>
          <w:sz w:val="24"/>
          <w:szCs w:val="24"/>
          <w:lang w:val="en-CA"/>
        </w:rPr>
        <w:t>Work+Life</w:t>
      </w:r>
      <w:proofErr w:type="spellEnd"/>
      <w:r w:rsidRPr="00BB29B6">
        <w:rPr>
          <w:rFonts w:ascii="Times" w:hAnsi="Times" w:cs="Times New Roman"/>
          <w:sz w:val="24"/>
          <w:szCs w:val="24"/>
          <w:lang w:val="en-CA"/>
        </w:rPr>
        <w:t xml:space="preserve">, </w:t>
      </w:r>
      <w:r w:rsidR="00BB29B6" w:rsidRPr="00BB29B6">
        <w:rPr>
          <w:rFonts w:ascii="Times" w:hAnsi="Times"/>
          <w:sz w:val="24"/>
          <w:szCs w:val="24"/>
          <w:lang w:val="en-CA"/>
        </w:rPr>
        <w:t>University of South Australia</w:t>
      </w:r>
      <w:r w:rsidR="00BB29B6" w:rsidRPr="00BB29B6">
        <w:rPr>
          <w:rFonts w:ascii="Times" w:hAnsi="Times" w:cs="Times New Roman"/>
          <w:sz w:val="24"/>
          <w:szCs w:val="24"/>
          <w:lang w:val="en-CA"/>
        </w:rPr>
        <w:t>.</w:t>
      </w:r>
      <w:r w:rsidR="00BB29B6" w:rsidRPr="00BB29B6">
        <w:rPr>
          <w:lang w:val="en-CA"/>
        </w:rPr>
        <w:t xml:space="preserve"> </w:t>
      </w:r>
      <w:hyperlink r:id="rId21" w:history="1">
        <w:r w:rsidR="00E9726C" w:rsidRPr="0091142D">
          <w:rPr>
            <w:rStyle w:val="Lienhypertexte"/>
            <w:rFonts w:ascii="Times" w:hAnsi="Times" w:cs="Times New Roman"/>
            <w:sz w:val="24"/>
            <w:szCs w:val="24"/>
          </w:rPr>
          <w:t>http://www.unisa.edu.au/Research/Centre-for-Work-Life/Our-research/Current-Research/Australian-Work-And-Life-Index/</w:t>
        </w:r>
      </w:hyperlink>
    </w:p>
    <w:p w:rsidR="00897C16" w:rsidRPr="0091142D" w:rsidRDefault="00897C16" w:rsidP="00644FE7">
      <w:pPr>
        <w:pStyle w:val="Standard"/>
        <w:spacing w:line="480" w:lineRule="auto"/>
        <w:jc w:val="both"/>
        <w:rPr>
          <w:rFonts w:ascii="Times" w:hAnsi="Times" w:cs="Times New Roman"/>
          <w:sz w:val="24"/>
          <w:szCs w:val="24"/>
        </w:rPr>
      </w:pPr>
      <w:r w:rsidRPr="0091142D">
        <w:rPr>
          <w:rFonts w:ascii="Times" w:hAnsi="Times" w:cs="Times New Roman"/>
          <w:sz w:val="24"/>
          <w:szCs w:val="24"/>
        </w:rPr>
        <w:t xml:space="preserve"> </w:t>
      </w:r>
    </w:p>
    <w:p w:rsidR="00897C16" w:rsidRPr="0091142D" w:rsidRDefault="00897C16" w:rsidP="00644FE7">
      <w:pPr>
        <w:pStyle w:val="Standard"/>
        <w:spacing w:line="480" w:lineRule="auto"/>
        <w:jc w:val="both"/>
        <w:rPr>
          <w:rFonts w:ascii="Times" w:hAnsi="Times"/>
          <w:sz w:val="24"/>
          <w:szCs w:val="24"/>
        </w:rPr>
      </w:pPr>
      <w:r w:rsidRPr="0066784F">
        <w:rPr>
          <w:rFonts w:ascii="Times" w:hAnsi="Times" w:cs="Times New Roman"/>
          <w:sz w:val="24"/>
          <w:szCs w:val="24"/>
        </w:rPr>
        <w:t xml:space="preserve">Skinner, N. et B. </w:t>
      </w:r>
      <w:proofErr w:type="spellStart"/>
      <w:r w:rsidRPr="0066784F">
        <w:rPr>
          <w:rFonts w:ascii="Times" w:hAnsi="Times" w:cs="Times New Roman"/>
          <w:sz w:val="24"/>
          <w:szCs w:val="24"/>
        </w:rPr>
        <w:t>Pocock</w:t>
      </w:r>
      <w:proofErr w:type="spellEnd"/>
      <w:r w:rsidRPr="0066784F">
        <w:rPr>
          <w:rFonts w:ascii="Times" w:hAnsi="Times" w:cs="Times New Roman"/>
          <w:sz w:val="24"/>
          <w:szCs w:val="24"/>
        </w:rPr>
        <w:t xml:space="preserve">. </w:t>
      </w:r>
      <w:r w:rsidRPr="009E05BB">
        <w:rPr>
          <w:rFonts w:ascii="Times" w:hAnsi="Times" w:cs="Times New Roman"/>
          <w:sz w:val="24"/>
          <w:szCs w:val="24"/>
          <w:lang w:val="en-US"/>
        </w:rPr>
        <w:t xml:space="preserve">2014. </w:t>
      </w:r>
      <w:r w:rsidR="00E9726C">
        <w:rPr>
          <w:rFonts w:ascii="Times" w:hAnsi="Times" w:cs="Times New Roman"/>
          <w:sz w:val="24"/>
          <w:szCs w:val="24"/>
          <w:lang w:val="en-US"/>
        </w:rPr>
        <w:t>“</w:t>
      </w:r>
      <w:r w:rsidRPr="009E05BB">
        <w:rPr>
          <w:rFonts w:ascii="Times" w:hAnsi="Times" w:cs="Times New Roman"/>
          <w:sz w:val="24"/>
          <w:szCs w:val="24"/>
          <w:lang w:val="en-US"/>
        </w:rPr>
        <w:t xml:space="preserve">The Persistent Challenge: Living, Working </w:t>
      </w:r>
      <w:r w:rsidR="001F1653">
        <w:rPr>
          <w:rFonts w:ascii="Times" w:hAnsi="Times" w:cs="Times New Roman"/>
          <w:sz w:val="24"/>
          <w:szCs w:val="24"/>
          <w:lang w:val="en-US"/>
        </w:rPr>
        <w:t>and Caring in Australia in 2014,</w:t>
      </w:r>
      <w:r w:rsidRPr="009E05BB">
        <w:rPr>
          <w:rFonts w:ascii="Times" w:hAnsi="Times" w:cs="Times New Roman"/>
          <w:sz w:val="24"/>
          <w:szCs w:val="24"/>
          <w:lang w:val="en-US"/>
        </w:rPr>
        <w:t xml:space="preserve"> The Australian Work and Life Index 2014</w:t>
      </w:r>
      <w:r w:rsidR="00E9726C">
        <w:rPr>
          <w:rFonts w:ascii="Times" w:hAnsi="Times" w:cs="Times New Roman"/>
          <w:sz w:val="24"/>
          <w:szCs w:val="24"/>
          <w:lang w:val="en-US"/>
        </w:rPr>
        <w:t>”</w:t>
      </w:r>
      <w:r w:rsidR="00BB29B6">
        <w:rPr>
          <w:rFonts w:ascii="Times" w:hAnsi="Times" w:cs="Times New Roman"/>
          <w:sz w:val="24"/>
          <w:szCs w:val="24"/>
          <w:lang w:val="en-US"/>
        </w:rPr>
        <w:t xml:space="preserve"> Adelaide:</w:t>
      </w:r>
      <w:r w:rsidRPr="009E05BB">
        <w:rPr>
          <w:rFonts w:ascii="Times" w:hAnsi="Times" w:cs="Times New Roman"/>
          <w:sz w:val="24"/>
          <w:szCs w:val="24"/>
          <w:lang w:val="en-US"/>
        </w:rPr>
        <w:t xml:space="preserve"> Centre for Work and Life, </w:t>
      </w:r>
      <w:r w:rsidR="00BB29B6">
        <w:rPr>
          <w:rFonts w:ascii="Times" w:hAnsi="Times"/>
          <w:sz w:val="24"/>
          <w:szCs w:val="24"/>
          <w:lang w:val="en-US"/>
        </w:rPr>
        <w:t>University of South Australia.</w:t>
      </w:r>
      <w:r w:rsidR="00BB29B6" w:rsidRPr="00BB29B6">
        <w:rPr>
          <w:lang w:val="en-US"/>
        </w:rPr>
        <w:t xml:space="preserve"> </w:t>
      </w:r>
      <w:hyperlink r:id="rId22" w:history="1">
        <w:r w:rsidR="00BB29B6" w:rsidRPr="0091142D">
          <w:rPr>
            <w:rStyle w:val="Lienhypertexte"/>
            <w:rFonts w:ascii="Times" w:hAnsi="Times"/>
            <w:sz w:val="24"/>
            <w:szCs w:val="24"/>
          </w:rPr>
          <w:t>http://www.unisa.edu.au/Research/Centre-for-Work-Life/Our-research/Current-Research/Australian-Work-And-Life-Index/</w:t>
        </w:r>
      </w:hyperlink>
    </w:p>
    <w:p w:rsidR="00E9726C" w:rsidRPr="0091142D" w:rsidRDefault="00E9726C" w:rsidP="00E9726C">
      <w:pPr>
        <w:pStyle w:val="Standard"/>
        <w:spacing w:line="480" w:lineRule="auto"/>
        <w:jc w:val="both"/>
        <w:rPr>
          <w:rFonts w:ascii="Times" w:hAnsi="Times" w:cs="Times New Roman"/>
          <w:sz w:val="24"/>
          <w:szCs w:val="24"/>
        </w:rPr>
      </w:pPr>
      <w:r w:rsidRPr="009E05BB">
        <w:rPr>
          <w:rFonts w:ascii="Times" w:hAnsi="Times" w:cs="Times New Roman"/>
          <w:sz w:val="24"/>
          <w:szCs w:val="24"/>
        </w:rPr>
        <w:t xml:space="preserve">Skinner, N., B. </w:t>
      </w:r>
      <w:proofErr w:type="spellStart"/>
      <w:r w:rsidRPr="009E05BB">
        <w:rPr>
          <w:rFonts w:ascii="Times" w:hAnsi="Times" w:cs="Times New Roman"/>
          <w:sz w:val="24"/>
          <w:szCs w:val="24"/>
        </w:rPr>
        <w:t>Pocock</w:t>
      </w:r>
      <w:proofErr w:type="spellEnd"/>
      <w:r w:rsidRPr="009E05BB">
        <w:rPr>
          <w:rFonts w:ascii="Times" w:hAnsi="Times" w:cs="Times New Roman"/>
          <w:sz w:val="24"/>
          <w:szCs w:val="24"/>
        </w:rPr>
        <w:t xml:space="preserve"> et C. Hutchinson</w:t>
      </w:r>
      <w:r>
        <w:rPr>
          <w:rFonts w:ascii="Times" w:hAnsi="Times" w:cs="Times New Roman"/>
          <w:sz w:val="24"/>
          <w:szCs w:val="24"/>
        </w:rPr>
        <w:t xml:space="preserve">. </w:t>
      </w:r>
      <w:r w:rsidRPr="00E9726C">
        <w:rPr>
          <w:rFonts w:ascii="Times" w:hAnsi="Times" w:cs="Times New Roman"/>
          <w:sz w:val="24"/>
          <w:szCs w:val="24"/>
          <w:lang w:val="en-CA"/>
        </w:rPr>
        <w:t xml:space="preserve">2012. </w:t>
      </w:r>
      <w:r>
        <w:rPr>
          <w:rFonts w:ascii="Times" w:hAnsi="Times" w:cs="Times New Roman"/>
          <w:sz w:val="24"/>
          <w:szCs w:val="24"/>
          <w:lang w:val="en-CA"/>
        </w:rPr>
        <w:t>“</w:t>
      </w:r>
      <w:r w:rsidRPr="00E9726C">
        <w:rPr>
          <w:rFonts w:ascii="Times" w:hAnsi="Times" w:cs="Times New Roman"/>
          <w:sz w:val="24"/>
          <w:szCs w:val="24"/>
          <w:lang w:val="en-CA"/>
        </w:rPr>
        <w:t xml:space="preserve">The Big </w:t>
      </w:r>
      <w:proofErr w:type="gramStart"/>
      <w:r w:rsidRPr="00E9726C">
        <w:rPr>
          <w:rFonts w:ascii="Times" w:hAnsi="Times" w:cs="Times New Roman"/>
          <w:sz w:val="24"/>
          <w:szCs w:val="24"/>
          <w:lang w:val="en-CA"/>
        </w:rPr>
        <w:t>Squeeze :</w:t>
      </w:r>
      <w:proofErr w:type="gramEnd"/>
      <w:r w:rsidRPr="00E9726C">
        <w:rPr>
          <w:rFonts w:ascii="Times" w:hAnsi="Times" w:cs="Times New Roman"/>
          <w:sz w:val="24"/>
          <w:szCs w:val="24"/>
          <w:lang w:val="en-CA"/>
        </w:rPr>
        <w:t xml:space="preserve"> Work, Home and Care in 2012</w:t>
      </w:r>
      <w:r>
        <w:rPr>
          <w:rFonts w:ascii="Times" w:hAnsi="Times" w:cs="Times New Roman"/>
          <w:sz w:val="24"/>
          <w:szCs w:val="24"/>
          <w:lang w:val="en-CA"/>
        </w:rPr>
        <w:t xml:space="preserve"> – Australian Work and Life Index 2012”</w:t>
      </w:r>
      <w:r w:rsidRPr="00E9726C">
        <w:rPr>
          <w:rFonts w:ascii="Times" w:hAnsi="Times" w:cs="Times New Roman"/>
          <w:sz w:val="24"/>
          <w:szCs w:val="24"/>
          <w:lang w:val="en-US"/>
        </w:rPr>
        <w:t xml:space="preserve"> </w:t>
      </w:r>
      <w:r>
        <w:rPr>
          <w:rFonts w:ascii="Times" w:hAnsi="Times" w:cs="Times New Roman"/>
          <w:sz w:val="24"/>
          <w:szCs w:val="24"/>
          <w:lang w:val="en-US"/>
        </w:rPr>
        <w:t>Adelaide:</w:t>
      </w:r>
      <w:r w:rsidRPr="009E05BB">
        <w:rPr>
          <w:rFonts w:ascii="Times" w:hAnsi="Times" w:cs="Times New Roman"/>
          <w:sz w:val="24"/>
          <w:szCs w:val="24"/>
          <w:lang w:val="en-US"/>
        </w:rPr>
        <w:t xml:space="preserve"> Centre for Work and </w:t>
      </w:r>
      <w:r w:rsidRPr="009E05BB">
        <w:rPr>
          <w:rFonts w:ascii="Times" w:hAnsi="Times" w:cs="Times New Roman"/>
          <w:sz w:val="24"/>
          <w:szCs w:val="24"/>
          <w:lang w:val="en-US"/>
        </w:rPr>
        <w:lastRenderedPageBreak/>
        <w:t xml:space="preserve">Life, </w:t>
      </w:r>
      <w:r>
        <w:rPr>
          <w:rFonts w:ascii="Times" w:hAnsi="Times"/>
          <w:sz w:val="24"/>
          <w:szCs w:val="24"/>
          <w:lang w:val="en-US"/>
        </w:rPr>
        <w:t>University of South Australia.</w:t>
      </w:r>
      <w:r w:rsidRPr="00BB29B6">
        <w:rPr>
          <w:lang w:val="en-US"/>
        </w:rPr>
        <w:t xml:space="preserve"> </w:t>
      </w:r>
      <w:hyperlink r:id="rId23" w:history="1">
        <w:r w:rsidRPr="0091142D">
          <w:rPr>
            <w:rStyle w:val="Lienhypertexte"/>
            <w:rFonts w:ascii="Times" w:hAnsi="Times"/>
            <w:sz w:val="24"/>
            <w:szCs w:val="24"/>
          </w:rPr>
          <w:t>http://www.unisa.edu.au/Research/Centre-for-Work-Life/Our-research/Current-Research/Australian-Work-And-Life-Index/</w:t>
        </w:r>
      </w:hyperlink>
    </w:p>
    <w:p w:rsidR="00897C16" w:rsidRDefault="001422D1" w:rsidP="00644FE7">
      <w:pPr>
        <w:pStyle w:val="Standard"/>
        <w:spacing w:line="480" w:lineRule="auto"/>
        <w:jc w:val="both"/>
        <w:rPr>
          <w:rStyle w:val="Lienhypertexte"/>
          <w:rFonts w:ascii="Times" w:hAnsi="Times"/>
          <w:sz w:val="24"/>
          <w:szCs w:val="24"/>
          <w:lang w:val="en-US"/>
        </w:rPr>
      </w:pPr>
      <w:proofErr w:type="gramStart"/>
      <w:r>
        <w:rPr>
          <w:rFonts w:ascii="Times" w:hAnsi="Times" w:cs="Times New Roman"/>
          <w:sz w:val="24"/>
          <w:szCs w:val="24"/>
          <w:lang w:val="en-US"/>
        </w:rPr>
        <w:t>Smith, B. 2011.</w:t>
      </w:r>
      <w:proofErr w:type="gramEnd"/>
      <w:r>
        <w:rPr>
          <w:rFonts w:ascii="Times" w:hAnsi="Times" w:cs="Times New Roman"/>
          <w:sz w:val="24"/>
          <w:szCs w:val="24"/>
          <w:lang w:val="en-US"/>
        </w:rPr>
        <w:t xml:space="preserve"> </w:t>
      </w:r>
      <w:r w:rsidR="00897C16" w:rsidRPr="009E05BB">
        <w:rPr>
          <w:rFonts w:ascii="Times" w:hAnsi="Times" w:cs="Times New Roman"/>
          <w:sz w:val="24"/>
          <w:szCs w:val="24"/>
          <w:lang w:val="en-US"/>
        </w:rPr>
        <w:t xml:space="preserve">“What kind of flexibility can we expect from the Fair Work Act?” </w:t>
      </w:r>
      <w:r w:rsidR="00897C16" w:rsidRPr="001F1653">
        <w:rPr>
          <w:rFonts w:ascii="Times" w:hAnsi="Times" w:cs="Times New Roman"/>
          <w:i/>
          <w:sz w:val="24"/>
          <w:szCs w:val="24"/>
          <w:lang w:val="en-US"/>
        </w:rPr>
        <w:t>Melbourne University Law Revie</w:t>
      </w:r>
      <w:r w:rsidR="001F1653" w:rsidRPr="001F1653">
        <w:rPr>
          <w:rFonts w:ascii="Times" w:hAnsi="Times" w:cs="Times New Roman"/>
          <w:i/>
          <w:sz w:val="24"/>
          <w:szCs w:val="24"/>
          <w:lang w:val="en-US"/>
        </w:rPr>
        <w:t>w</w:t>
      </w:r>
      <w:r w:rsidR="001F1653">
        <w:rPr>
          <w:rFonts w:ascii="Times" w:hAnsi="Times" w:cs="Times New Roman"/>
          <w:sz w:val="24"/>
          <w:szCs w:val="24"/>
          <w:lang w:val="en-US"/>
        </w:rPr>
        <w:t xml:space="preserve"> 35(2)</w:t>
      </w:r>
      <w:r w:rsidR="00897C16" w:rsidRPr="009E05BB">
        <w:rPr>
          <w:rFonts w:ascii="Times" w:hAnsi="Times" w:cs="Times New Roman"/>
          <w:sz w:val="24"/>
          <w:szCs w:val="24"/>
          <w:lang w:val="en-US"/>
        </w:rPr>
        <w:t xml:space="preserve">: 545-577. </w:t>
      </w:r>
      <w:proofErr w:type="spellStart"/>
      <w:r w:rsidR="00897C16" w:rsidRPr="009E05BB">
        <w:rPr>
          <w:rFonts w:ascii="Times" w:hAnsi="Times" w:cs="Times New Roman"/>
          <w:sz w:val="24"/>
          <w:szCs w:val="24"/>
          <w:lang w:val="en-US"/>
        </w:rPr>
        <w:t>Consulté</w:t>
      </w:r>
      <w:proofErr w:type="spellEnd"/>
      <w:r w:rsidR="00897C16" w:rsidRPr="009E05BB">
        <w:rPr>
          <w:rFonts w:ascii="Times" w:hAnsi="Times" w:cs="Times New Roman"/>
          <w:sz w:val="24"/>
          <w:szCs w:val="24"/>
          <w:lang w:val="en-US"/>
        </w:rPr>
        <w:t xml:space="preserve"> le 3 mars 2016.</w:t>
      </w:r>
      <w:r w:rsidR="00897C16" w:rsidRPr="009E05BB">
        <w:rPr>
          <w:lang w:val="en-US"/>
        </w:rPr>
        <w:t xml:space="preserve"> </w:t>
      </w:r>
      <w:hyperlink r:id="rId24" w:history="1">
        <w:r w:rsidR="00AC5955" w:rsidRPr="00D405FB">
          <w:rPr>
            <w:rStyle w:val="Lienhypertexte"/>
            <w:rFonts w:ascii="Times" w:hAnsi="Times"/>
            <w:sz w:val="24"/>
            <w:szCs w:val="24"/>
            <w:lang w:val="en-US"/>
          </w:rPr>
          <w:t>http://web.b.ebscohost.com.proxy.bibliotheques.uqam.ca:2048/ehost/pdfviewer/pdfviewer?sid=785d115c-4ec3-438a-beb1-d7060ac30ba9%40sessionmgr111&amp;vid=1&amp;hid=124</w:t>
        </w:r>
      </w:hyperlink>
    </w:p>
    <w:p w:rsidR="006E2824" w:rsidRPr="006E2824" w:rsidRDefault="006E2824" w:rsidP="00644FE7">
      <w:pPr>
        <w:pStyle w:val="Standard"/>
        <w:spacing w:line="480" w:lineRule="auto"/>
        <w:jc w:val="both"/>
        <w:rPr>
          <w:rFonts w:ascii="Times" w:hAnsi="Times"/>
          <w:sz w:val="24"/>
          <w:szCs w:val="24"/>
          <w:lang w:val="en-CA"/>
        </w:rPr>
      </w:pPr>
      <w:r w:rsidRPr="0091142D">
        <w:rPr>
          <w:rStyle w:val="Lienhypertexte"/>
          <w:rFonts w:ascii="Times" w:hAnsi="Times"/>
          <w:color w:val="auto"/>
          <w:sz w:val="24"/>
          <w:szCs w:val="24"/>
          <w:u w:val="none"/>
          <w:lang w:val="en-CA"/>
        </w:rPr>
        <w:t xml:space="preserve">Smith, J. </w:t>
      </w:r>
      <w:proofErr w:type="gramStart"/>
      <w:r w:rsidRPr="0091142D">
        <w:rPr>
          <w:rStyle w:val="Lienhypertexte"/>
          <w:rFonts w:ascii="Times" w:hAnsi="Times"/>
          <w:color w:val="auto"/>
          <w:sz w:val="24"/>
          <w:szCs w:val="24"/>
          <w:u w:val="none"/>
          <w:lang w:val="en-CA"/>
        </w:rPr>
        <w:t>et</w:t>
      </w:r>
      <w:proofErr w:type="gramEnd"/>
      <w:r w:rsidRPr="0091142D">
        <w:rPr>
          <w:rStyle w:val="Lienhypertexte"/>
          <w:rFonts w:ascii="Times" w:hAnsi="Times"/>
          <w:color w:val="auto"/>
          <w:sz w:val="24"/>
          <w:szCs w:val="24"/>
          <w:u w:val="none"/>
          <w:lang w:val="en-CA"/>
        </w:rPr>
        <w:t xml:space="preserve"> D. Gardner. </w:t>
      </w:r>
      <w:r w:rsidRPr="006E2824">
        <w:rPr>
          <w:rStyle w:val="Lienhypertexte"/>
          <w:rFonts w:ascii="Times" w:hAnsi="Times"/>
          <w:color w:val="auto"/>
          <w:sz w:val="24"/>
          <w:szCs w:val="24"/>
          <w:u w:val="none"/>
          <w:lang w:val="en-CA"/>
        </w:rPr>
        <w:t xml:space="preserve">2007. </w:t>
      </w:r>
      <w:r>
        <w:rPr>
          <w:rStyle w:val="Lienhypertexte"/>
          <w:rFonts w:ascii="Times" w:hAnsi="Times"/>
          <w:color w:val="auto"/>
          <w:sz w:val="24"/>
          <w:szCs w:val="24"/>
          <w:u w:val="none"/>
          <w:lang w:val="en-CA"/>
        </w:rPr>
        <w:t>“</w:t>
      </w:r>
      <w:r w:rsidRPr="006E2824">
        <w:rPr>
          <w:rStyle w:val="Lienhypertexte"/>
          <w:rFonts w:ascii="Times" w:hAnsi="Times"/>
          <w:color w:val="auto"/>
          <w:sz w:val="24"/>
          <w:szCs w:val="24"/>
          <w:u w:val="none"/>
          <w:lang w:val="en-CA"/>
        </w:rPr>
        <w:t>Factors Affecting Employee Use of Work-Life Balance Initiatives</w:t>
      </w:r>
      <w:r>
        <w:rPr>
          <w:rStyle w:val="Lienhypertexte"/>
          <w:rFonts w:ascii="Times" w:hAnsi="Times"/>
          <w:color w:val="auto"/>
          <w:sz w:val="24"/>
          <w:szCs w:val="24"/>
          <w:u w:val="none"/>
          <w:lang w:val="en-CA"/>
        </w:rPr>
        <w:t xml:space="preserve">” </w:t>
      </w:r>
      <w:r w:rsidRPr="006E2824">
        <w:rPr>
          <w:rStyle w:val="Lienhypertexte"/>
          <w:rFonts w:ascii="Times" w:hAnsi="Times"/>
          <w:i/>
          <w:color w:val="auto"/>
          <w:sz w:val="24"/>
          <w:szCs w:val="24"/>
          <w:u w:val="none"/>
          <w:lang w:val="en-CA"/>
        </w:rPr>
        <w:t>New Zealand Journal of Psychology</w:t>
      </w:r>
      <w:r>
        <w:rPr>
          <w:rStyle w:val="Lienhypertexte"/>
          <w:rFonts w:ascii="Times" w:hAnsi="Times"/>
          <w:color w:val="auto"/>
          <w:sz w:val="24"/>
          <w:szCs w:val="24"/>
          <w:u w:val="none"/>
          <w:lang w:val="en-CA"/>
        </w:rPr>
        <w:t xml:space="preserve"> 36(1):3-12. </w:t>
      </w:r>
    </w:p>
    <w:p w:rsidR="007612FE" w:rsidRDefault="00AC5955" w:rsidP="00AC5955">
      <w:pPr>
        <w:pStyle w:val="Default"/>
        <w:spacing w:line="480" w:lineRule="auto"/>
        <w:jc w:val="both"/>
        <w:rPr>
          <w:rFonts w:ascii="Times" w:hAnsi="Times" w:cs="Times"/>
        </w:rPr>
      </w:pPr>
      <w:r w:rsidRPr="00EE0238">
        <w:rPr>
          <w:rFonts w:ascii="Times" w:hAnsi="Times" w:cs="Times"/>
          <w:lang w:val="fr-FR"/>
        </w:rPr>
        <w:t>St-Amour, N. et M. Bourque. 2013.</w:t>
      </w:r>
      <w:r w:rsidRPr="00AC5955">
        <w:rPr>
          <w:rFonts w:ascii="Times" w:hAnsi="Times" w:cs="Times"/>
        </w:rPr>
        <w:t xml:space="preserve"> Conciliation </w:t>
      </w:r>
      <w:r>
        <w:rPr>
          <w:rFonts w:ascii="Times" w:hAnsi="Times" w:cs="Times"/>
        </w:rPr>
        <w:t xml:space="preserve">travail-famille et santé </w:t>
      </w:r>
      <w:r w:rsidRPr="00AC5955">
        <w:rPr>
          <w:rFonts w:ascii="Times" w:hAnsi="Times" w:cs="Times"/>
        </w:rPr>
        <w:t>: Le Québec peut-il s'inspirer des politiques gouvernementales mises en place dans d’autres pays? ― Synthèse. Institut National de Sa</w:t>
      </w:r>
      <w:r w:rsidR="006E2824">
        <w:rPr>
          <w:rFonts w:ascii="Times" w:hAnsi="Times" w:cs="Times"/>
        </w:rPr>
        <w:t>nté Publique, No de publication</w:t>
      </w:r>
      <w:r w:rsidRPr="00AC5955">
        <w:rPr>
          <w:rFonts w:ascii="Times" w:hAnsi="Times" w:cs="Times"/>
        </w:rPr>
        <w:t>: 1733.</w:t>
      </w:r>
      <w:r w:rsidRPr="00AC5955">
        <w:t xml:space="preserve"> </w:t>
      </w:r>
      <w:hyperlink r:id="rId25" w:history="1">
        <w:r w:rsidR="00BB29B6" w:rsidRPr="00431D7D">
          <w:rPr>
            <w:rStyle w:val="Lienhypertexte"/>
            <w:rFonts w:ascii="Times" w:hAnsi="Times" w:cs="Times"/>
          </w:rPr>
          <w:t>https://www.inspq.qc.ca/es/node/3936</w:t>
        </w:r>
      </w:hyperlink>
    </w:p>
    <w:p w:rsidR="00BB29B6" w:rsidRPr="007612FE" w:rsidRDefault="007612FE" w:rsidP="00AC5955">
      <w:pPr>
        <w:pStyle w:val="Default"/>
        <w:spacing w:line="480" w:lineRule="auto"/>
        <w:jc w:val="both"/>
        <w:rPr>
          <w:rFonts w:ascii="Times" w:hAnsi="Times" w:cs="Times"/>
          <w:lang w:val="en-CA"/>
        </w:rPr>
      </w:pPr>
      <w:r w:rsidRPr="007612FE">
        <w:rPr>
          <w:rFonts w:ascii="Times" w:hAnsi="Times" w:cs="Times"/>
          <w:lang w:val="en-CA"/>
        </w:rPr>
        <w:t xml:space="preserve">Thomas, L. T. </w:t>
      </w:r>
      <w:proofErr w:type="gramStart"/>
      <w:r w:rsidRPr="007612FE">
        <w:rPr>
          <w:rFonts w:ascii="Times" w:hAnsi="Times" w:cs="Times"/>
          <w:lang w:val="en-CA"/>
        </w:rPr>
        <w:t>et</w:t>
      </w:r>
      <w:proofErr w:type="gramEnd"/>
      <w:r w:rsidRPr="007612FE">
        <w:rPr>
          <w:rFonts w:ascii="Times" w:hAnsi="Times" w:cs="Times"/>
          <w:lang w:val="en-CA"/>
        </w:rPr>
        <w:t xml:space="preserve"> D. C. </w:t>
      </w:r>
      <w:proofErr w:type="spellStart"/>
      <w:r w:rsidRPr="007612FE">
        <w:rPr>
          <w:rFonts w:ascii="Times" w:hAnsi="Times" w:cs="Times"/>
          <w:lang w:val="en-CA"/>
        </w:rPr>
        <w:t>Ganster</w:t>
      </w:r>
      <w:proofErr w:type="spellEnd"/>
      <w:r w:rsidRPr="007612FE">
        <w:rPr>
          <w:rFonts w:ascii="Times" w:hAnsi="Times" w:cs="Times"/>
          <w:lang w:val="en-CA"/>
        </w:rPr>
        <w:t xml:space="preserve">. 1995. </w:t>
      </w:r>
      <w:r>
        <w:rPr>
          <w:rFonts w:ascii="Times" w:hAnsi="Times" w:cs="Times"/>
          <w:lang w:val="en-CA"/>
        </w:rPr>
        <w:t xml:space="preserve">“Impact of Family-Supportive Work Variables on Work-Family Conflict and Strain: A Control Perspective” </w:t>
      </w:r>
      <w:r w:rsidRPr="007612FE">
        <w:rPr>
          <w:rFonts w:ascii="Times" w:hAnsi="Times" w:cs="Times"/>
          <w:i/>
          <w:lang w:val="en-CA"/>
        </w:rPr>
        <w:t>Journal of Applied Psychology</w:t>
      </w:r>
      <w:r>
        <w:rPr>
          <w:rFonts w:ascii="Times" w:hAnsi="Times" w:cs="Times"/>
          <w:lang w:val="en-CA"/>
        </w:rPr>
        <w:t xml:space="preserve"> 80(1):6-15. </w:t>
      </w:r>
    </w:p>
    <w:p w:rsidR="00AC5955" w:rsidRPr="007612FE" w:rsidRDefault="00AC5955" w:rsidP="00AC5955">
      <w:pPr>
        <w:pStyle w:val="Default"/>
        <w:rPr>
          <w:rFonts w:ascii="Times" w:hAnsi="Times" w:cs="Times"/>
          <w:lang w:val="en-CA"/>
        </w:rPr>
      </w:pPr>
    </w:p>
    <w:p w:rsidR="00897C16" w:rsidRDefault="00897C16" w:rsidP="00644FE7">
      <w:pPr>
        <w:pStyle w:val="Standard"/>
        <w:spacing w:line="480" w:lineRule="auto"/>
        <w:jc w:val="both"/>
        <w:rPr>
          <w:rFonts w:ascii="Times" w:hAnsi="Times" w:cs="Times New Roman"/>
          <w:sz w:val="24"/>
          <w:szCs w:val="24"/>
        </w:rPr>
      </w:pPr>
      <w:r w:rsidRPr="009E05BB">
        <w:rPr>
          <w:rFonts w:ascii="Times" w:hAnsi="Times" w:cs="Times New Roman"/>
          <w:sz w:val="24"/>
          <w:szCs w:val="24"/>
          <w:lang w:val="en-US"/>
        </w:rPr>
        <w:t xml:space="preserve">Tipping, S., J. </w:t>
      </w:r>
      <w:proofErr w:type="spellStart"/>
      <w:r w:rsidRPr="009E05BB">
        <w:rPr>
          <w:rFonts w:ascii="Times" w:hAnsi="Times" w:cs="Times New Roman"/>
          <w:sz w:val="24"/>
          <w:szCs w:val="24"/>
          <w:lang w:val="en-US"/>
        </w:rPr>
        <w:t>Chanfreau</w:t>
      </w:r>
      <w:proofErr w:type="spellEnd"/>
      <w:r w:rsidRPr="009E05BB">
        <w:rPr>
          <w:rFonts w:ascii="Times" w:hAnsi="Times" w:cs="Times New Roman"/>
          <w:sz w:val="24"/>
          <w:szCs w:val="24"/>
          <w:lang w:val="en-US"/>
        </w:rPr>
        <w:t xml:space="preserve">, J. Perry </w:t>
      </w:r>
      <w:proofErr w:type="gramStart"/>
      <w:r w:rsidRPr="009E05BB">
        <w:rPr>
          <w:rFonts w:ascii="Times" w:hAnsi="Times" w:cs="Times New Roman"/>
          <w:sz w:val="24"/>
          <w:szCs w:val="24"/>
          <w:lang w:val="en-US"/>
        </w:rPr>
        <w:t>et</w:t>
      </w:r>
      <w:proofErr w:type="gramEnd"/>
      <w:r w:rsidRPr="009E05BB">
        <w:rPr>
          <w:rFonts w:ascii="Times" w:hAnsi="Times" w:cs="Times New Roman"/>
          <w:sz w:val="24"/>
          <w:szCs w:val="24"/>
          <w:lang w:val="en-US"/>
        </w:rPr>
        <w:t xml:space="preserve"> C. Trait. 2012. The Fourth Work-Life Balance Employee Survey. </w:t>
      </w:r>
      <w:proofErr w:type="gramStart"/>
      <w:r w:rsidRPr="009E05BB">
        <w:rPr>
          <w:rFonts w:ascii="Times" w:hAnsi="Times" w:cs="Times New Roman"/>
          <w:sz w:val="24"/>
          <w:szCs w:val="24"/>
          <w:lang w:val="en-US"/>
        </w:rPr>
        <w:t>Employment Relations Research Series 122.</w:t>
      </w:r>
      <w:proofErr w:type="gramEnd"/>
      <w:r w:rsidRPr="009E05BB">
        <w:rPr>
          <w:rFonts w:ascii="Times" w:hAnsi="Times" w:cs="Times New Roman"/>
          <w:sz w:val="24"/>
          <w:szCs w:val="24"/>
          <w:lang w:val="en-US"/>
        </w:rPr>
        <w:t xml:space="preserve"> </w:t>
      </w:r>
      <w:proofErr w:type="spellStart"/>
      <w:r w:rsidRPr="009E05BB">
        <w:rPr>
          <w:rFonts w:ascii="Times" w:hAnsi="Times" w:cs="Times New Roman"/>
          <w:sz w:val="24"/>
          <w:szCs w:val="24"/>
          <w:lang w:val="en-US"/>
        </w:rPr>
        <w:t>Londres</w:t>
      </w:r>
      <w:proofErr w:type="spellEnd"/>
      <w:r w:rsidRPr="009E05BB">
        <w:rPr>
          <w:rFonts w:ascii="Times" w:hAnsi="Times" w:cs="Times New Roman"/>
          <w:sz w:val="24"/>
          <w:szCs w:val="24"/>
          <w:lang w:val="en-US"/>
        </w:rPr>
        <w:t>: Department for Business, Innovation and Skills</w:t>
      </w:r>
      <w:r w:rsidR="00777FF5">
        <w:rPr>
          <w:rFonts w:ascii="Times" w:hAnsi="Times" w:cs="Times New Roman"/>
          <w:sz w:val="24"/>
          <w:szCs w:val="24"/>
          <w:lang w:val="en-US"/>
        </w:rPr>
        <w:t xml:space="preserve">. </w:t>
      </w:r>
      <w:proofErr w:type="spellStart"/>
      <w:proofErr w:type="gramStart"/>
      <w:r w:rsidR="00777FF5" w:rsidRPr="0091142D">
        <w:rPr>
          <w:rFonts w:ascii="Times" w:hAnsi="Times" w:cs="Times New Roman"/>
          <w:sz w:val="24"/>
          <w:szCs w:val="24"/>
          <w:lang w:val="en-CA"/>
        </w:rPr>
        <w:t>Consulté</w:t>
      </w:r>
      <w:proofErr w:type="spellEnd"/>
      <w:r w:rsidR="00777FF5" w:rsidRPr="0091142D">
        <w:rPr>
          <w:rFonts w:ascii="Times" w:hAnsi="Times" w:cs="Times New Roman"/>
          <w:sz w:val="24"/>
          <w:szCs w:val="24"/>
          <w:lang w:val="en-CA"/>
        </w:rPr>
        <w:t xml:space="preserve"> le 21 </w:t>
      </w:r>
      <w:proofErr w:type="spellStart"/>
      <w:r w:rsidR="00777FF5" w:rsidRPr="0091142D">
        <w:rPr>
          <w:rFonts w:ascii="Times" w:hAnsi="Times" w:cs="Times New Roman"/>
          <w:sz w:val="24"/>
          <w:szCs w:val="24"/>
          <w:lang w:val="en-CA"/>
        </w:rPr>
        <w:t>juillet</w:t>
      </w:r>
      <w:proofErr w:type="spellEnd"/>
      <w:r w:rsidR="00777FF5" w:rsidRPr="0091142D">
        <w:rPr>
          <w:rFonts w:ascii="Times" w:hAnsi="Times" w:cs="Times New Roman"/>
          <w:sz w:val="24"/>
          <w:szCs w:val="24"/>
          <w:lang w:val="en-CA"/>
        </w:rPr>
        <w:t xml:space="preserve"> 2016.</w:t>
      </w:r>
      <w:proofErr w:type="gramEnd"/>
      <w:r w:rsidRPr="0091142D">
        <w:rPr>
          <w:rFonts w:ascii="Times" w:hAnsi="Times" w:cs="Times New Roman"/>
          <w:sz w:val="24"/>
          <w:szCs w:val="24"/>
          <w:lang w:val="en-CA"/>
        </w:rPr>
        <w:t xml:space="preserve"> </w:t>
      </w:r>
      <w:hyperlink r:id="rId26" w:history="1">
        <w:r w:rsidR="003615C0" w:rsidRPr="00431D7D">
          <w:rPr>
            <w:rStyle w:val="Lienhypertexte"/>
            <w:rFonts w:ascii="Times" w:hAnsi="Times" w:cs="Times New Roman"/>
            <w:sz w:val="24"/>
            <w:szCs w:val="24"/>
          </w:rPr>
          <w:t>https://www.gov.uk/government/uploads/system/uploads/attachment_data/file/32153/12-p151-fourth-work-life-balance-employee-survey.pdf</w:t>
        </w:r>
      </w:hyperlink>
    </w:p>
    <w:p w:rsidR="003615C0" w:rsidRPr="00304572" w:rsidRDefault="003615C0" w:rsidP="00644FE7">
      <w:pPr>
        <w:pStyle w:val="Standard"/>
        <w:spacing w:line="480" w:lineRule="auto"/>
        <w:jc w:val="both"/>
        <w:rPr>
          <w:rFonts w:ascii="Times" w:hAnsi="Times" w:cs="Times New Roman"/>
          <w:sz w:val="24"/>
          <w:szCs w:val="24"/>
        </w:rPr>
      </w:pPr>
    </w:p>
    <w:p w:rsidR="00897C16" w:rsidRPr="00084E68" w:rsidRDefault="00084E68" w:rsidP="00644FE7">
      <w:pPr>
        <w:pStyle w:val="Standard"/>
        <w:spacing w:line="480" w:lineRule="auto"/>
        <w:jc w:val="both"/>
        <w:rPr>
          <w:rFonts w:ascii="Times New Roman" w:hAnsi="Times New Roman" w:cs="Times New Roman"/>
          <w:sz w:val="24"/>
          <w:szCs w:val="24"/>
        </w:rPr>
      </w:pPr>
      <w:r w:rsidRPr="00084E68">
        <w:rPr>
          <w:rFonts w:ascii="Times New Roman" w:hAnsi="Times New Roman" w:cs="Times New Roman"/>
          <w:sz w:val="24"/>
          <w:szCs w:val="24"/>
        </w:rPr>
        <w:lastRenderedPageBreak/>
        <w:t xml:space="preserve">Tremblay, D.-G., D. </w:t>
      </w:r>
      <w:proofErr w:type="spellStart"/>
      <w:r w:rsidRPr="00084E68">
        <w:rPr>
          <w:rFonts w:ascii="Times New Roman" w:hAnsi="Times New Roman" w:cs="Times New Roman"/>
          <w:sz w:val="24"/>
          <w:szCs w:val="24"/>
        </w:rPr>
        <w:t>Lero</w:t>
      </w:r>
      <w:proofErr w:type="spellEnd"/>
      <w:r w:rsidRPr="00084E68">
        <w:rPr>
          <w:rFonts w:ascii="Times New Roman" w:hAnsi="Times New Roman" w:cs="Times New Roman"/>
          <w:sz w:val="24"/>
          <w:szCs w:val="24"/>
        </w:rPr>
        <w:t xml:space="preserve"> et M. </w:t>
      </w:r>
      <w:proofErr w:type="spellStart"/>
      <w:r w:rsidRPr="00084E68">
        <w:rPr>
          <w:rFonts w:ascii="Times New Roman" w:hAnsi="Times New Roman" w:cs="Times New Roman"/>
          <w:sz w:val="24"/>
          <w:szCs w:val="24"/>
        </w:rPr>
        <w:t>Larivière</w:t>
      </w:r>
      <w:proofErr w:type="spellEnd"/>
      <w:r w:rsidRPr="00084E68">
        <w:rPr>
          <w:rFonts w:ascii="Times New Roman" w:hAnsi="Times New Roman" w:cs="Times New Roman"/>
          <w:sz w:val="24"/>
          <w:szCs w:val="24"/>
        </w:rPr>
        <w:t>.</w:t>
      </w:r>
      <w:r w:rsidR="00897C16" w:rsidRPr="00084E68">
        <w:rPr>
          <w:rFonts w:ascii="Times New Roman" w:hAnsi="Times New Roman" w:cs="Times New Roman"/>
          <w:sz w:val="24"/>
          <w:szCs w:val="24"/>
        </w:rPr>
        <w:t xml:space="preserve"> 2013. </w:t>
      </w:r>
      <w:r w:rsidR="00897C16" w:rsidRPr="00084E68">
        <w:rPr>
          <w:rFonts w:ascii="Times New Roman" w:hAnsi="Times New Roman" w:cs="Times New Roman"/>
          <w:sz w:val="24"/>
          <w:szCs w:val="24"/>
          <w:lang w:val="fr-FR"/>
        </w:rPr>
        <w:t>“La conciliation emploi-famille-soins: quel soutien des entreprises pour les proches aidants ?” Communication au colloque de l’Association de Gestion des Ressources Humaines, Paris, les 20-22 novembre 2013</w:t>
      </w:r>
      <w:r w:rsidR="00777FF5" w:rsidRPr="00084E68">
        <w:rPr>
          <w:rFonts w:ascii="Times New Roman" w:hAnsi="Times New Roman" w:cs="Times New Roman"/>
          <w:sz w:val="24"/>
          <w:szCs w:val="24"/>
          <w:lang w:val="fr-FR"/>
        </w:rPr>
        <w:t>.</w:t>
      </w:r>
      <w:r w:rsidR="00897C16" w:rsidRPr="00084E68">
        <w:rPr>
          <w:rFonts w:ascii="Times New Roman" w:hAnsi="Times New Roman" w:cs="Times New Roman"/>
          <w:sz w:val="24"/>
          <w:szCs w:val="24"/>
          <w:lang w:val="fr-FR"/>
        </w:rPr>
        <w:t xml:space="preserve"> </w:t>
      </w:r>
      <w:r w:rsidRPr="00084E68">
        <w:rPr>
          <w:rFonts w:ascii="Times New Roman" w:hAnsi="Times New Roman" w:cs="Times New Roman"/>
          <w:sz w:val="24"/>
          <w:szCs w:val="24"/>
          <w:lang w:val="fr-FR"/>
        </w:rPr>
        <w:t xml:space="preserve">Disponible sur le site de l’AGRH : </w:t>
      </w:r>
      <w:hyperlink r:id="rId27" w:history="1">
        <w:r w:rsidRPr="00084E68">
          <w:rPr>
            <w:rStyle w:val="Lienhypertexte"/>
            <w:rFonts w:ascii="Times New Roman" w:hAnsi="Times New Roman" w:cs="Times New Roman"/>
            <w:sz w:val="24"/>
            <w:szCs w:val="24"/>
          </w:rPr>
          <w:t>www.agrh.fr/assets/actes/2013-</w:t>
        </w:r>
        <w:r w:rsidRPr="00084E68">
          <w:rPr>
            <w:rStyle w:val="Lienhypertexte"/>
            <w:rFonts w:ascii="Times New Roman" w:hAnsi="Times New Roman" w:cs="Times New Roman"/>
            <w:b/>
            <w:bCs/>
            <w:sz w:val="24"/>
            <w:szCs w:val="24"/>
          </w:rPr>
          <w:t>tremblay</w:t>
        </w:r>
        <w:r w:rsidRPr="00084E68">
          <w:rPr>
            <w:rStyle w:val="Lienhypertexte"/>
            <w:rFonts w:ascii="Times New Roman" w:hAnsi="Times New Roman" w:cs="Times New Roman"/>
            <w:sz w:val="24"/>
            <w:szCs w:val="24"/>
          </w:rPr>
          <w:t>-alii.pdf</w:t>
        </w:r>
      </w:hyperlink>
      <w:r w:rsidRPr="00084E68">
        <w:rPr>
          <w:rFonts w:ascii="Times New Roman" w:hAnsi="Times New Roman" w:cs="Times New Roman"/>
          <w:sz w:val="24"/>
          <w:szCs w:val="24"/>
        </w:rPr>
        <w:t>.</w:t>
      </w:r>
    </w:p>
    <w:p w:rsidR="00897C16" w:rsidRDefault="00897C16" w:rsidP="00644FE7">
      <w:pPr>
        <w:pStyle w:val="Standard"/>
        <w:spacing w:line="480" w:lineRule="auto"/>
        <w:jc w:val="both"/>
        <w:rPr>
          <w:rFonts w:ascii="Times" w:hAnsi="Times" w:cs="Times New Roman"/>
          <w:sz w:val="24"/>
          <w:szCs w:val="24"/>
          <w:lang w:val="fr-FR"/>
        </w:rPr>
      </w:pPr>
      <w:r w:rsidRPr="009E05BB">
        <w:rPr>
          <w:rFonts w:ascii="Times" w:hAnsi="Times" w:cs="Times New Roman"/>
          <w:sz w:val="24"/>
          <w:szCs w:val="24"/>
          <w:lang w:val="fr-FR"/>
        </w:rPr>
        <w:t>Tremblay, D.-G. 2012</w:t>
      </w:r>
      <w:r w:rsidR="007E3F99">
        <w:rPr>
          <w:rFonts w:ascii="Times" w:hAnsi="Times" w:cs="Times New Roman"/>
          <w:sz w:val="24"/>
          <w:szCs w:val="24"/>
          <w:lang w:val="fr-FR"/>
        </w:rPr>
        <w:t>a.</w:t>
      </w:r>
      <w:r w:rsidRPr="007E3F99">
        <w:rPr>
          <w:rFonts w:ascii="Times" w:hAnsi="Times" w:cs="Times New Roman"/>
          <w:i/>
          <w:sz w:val="24"/>
          <w:szCs w:val="24"/>
          <w:lang w:val="fr-FR"/>
        </w:rPr>
        <w:t>Conciliation emploi-famille et temps sociaux</w:t>
      </w:r>
      <w:r w:rsidRPr="009E05BB">
        <w:rPr>
          <w:rFonts w:ascii="Times" w:hAnsi="Times" w:cs="Times New Roman"/>
          <w:sz w:val="24"/>
          <w:szCs w:val="24"/>
          <w:lang w:val="fr-FR"/>
        </w:rPr>
        <w:t>, 3° éd. Québec : Presses de L’université du Québec, 409 p.</w:t>
      </w:r>
    </w:p>
    <w:p w:rsidR="008166A3" w:rsidRPr="009E05BB" w:rsidRDefault="008166A3" w:rsidP="00644FE7">
      <w:pPr>
        <w:pStyle w:val="Standard"/>
        <w:spacing w:line="480" w:lineRule="auto"/>
        <w:jc w:val="both"/>
        <w:rPr>
          <w:rFonts w:ascii="Times" w:hAnsi="Times" w:cs="Times New Roman"/>
          <w:sz w:val="24"/>
          <w:szCs w:val="24"/>
          <w:lang w:val="fr-FR"/>
        </w:rPr>
      </w:pPr>
      <w:r>
        <w:rPr>
          <w:rFonts w:ascii="Times" w:hAnsi="Times" w:cs="Times New Roman"/>
          <w:sz w:val="24"/>
          <w:szCs w:val="24"/>
          <w:lang w:val="fr-FR"/>
        </w:rPr>
        <w:t>Tremblay,</w:t>
      </w:r>
      <w:r w:rsidR="007E3F99">
        <w:rPr>
          <w:rFonts w:ascii="Times" w:hAnsi="Times" w:cs="Times New Roman"/>
          <w:sz w:val="24"/>
          <w:szCs w:val="24"/>
          <w:lang w:val="fr-FR"/>
        </w:rPr>
        <w:t xml:space="preserve"> D.-G. 2012b</w:t>
      </w:r>
      <w:r>
        <w:rPr>
          <w:rFonts w:ascii="Times" w:hAnsi="Times" w:cs="Times New Roman"/>
          <w:sz w:val="24"/>
          <w:szCs w:val="24"/>
          <w:lang w:val="fr-FR"/>
        </w:rPr>
        <w:t>.</w:t>
      </w:r>
      <w:r w:rsidR="007E3F99">
        <w:rPr>
          <w:rFonts w:ascii="Times" w:hAnsi="Times" w:cs="Times New Roman"/>
          <w:sz w:val="24"/>
          <w:szCs w:val="24"/>
          <w:lang w:val="fr-FR"/>
        </w:rPr>
        <w:t xml:space="preserve"> </w:t>
      </w:r>
      <w:r w:rsidRPr="007E3F99">
        <w:rPr>
          <w:rFonts w:ascii="Times" w:hAnsi="Times" w:cs="Times New Roman"/>
          <w:i/>
          <w:sz w:val="24"/>
          <w:szCs w:val="24"/>
          <w:lang w:val="fr-FR"/>
        </w:rPr>
        <w:t>Articuler emploi et famille:</w:t>
      </w:r>
      <w:r w:rsidR="007E3F99">
        <w:rPr>
          <w:rFonts w:ascii="Times" w:hAnsi="Times" w:cs="Times New Roman"/>
          <w:i/>
          <w:sz w:val="24"/>
          <w:szCs w:val="24"/>
          <w:lang w:val="fr-FR"/>
        </w:rPr>
        <w:t xml:space="preserve"> l</w:t>
      </w:r>
      <w:r w:rsidRPr="007E3F99">
        <w:rPr>
          <w:rFonts w:ascii="Times" w:hAnsi="Times" w:cs="Times New Roman"/>
          <w:i/>
          <w:sz w:val="24"/>
          <w:szCs w:val="24"/>
          <w:lang w:val="fr-FR"/>
        </w:rPr>
        <w:t xml:space="preserve">e rôle du soutien organisationnel au </w:t>
      </w:r>
      <w:r w:rsidR="007E3F99">
        <w:rPr>
          <w:rFonts w:ascii="Times" w:hAnsi="Times" w:cs="Times New Roman"/>
          <w:i/>
          <w:sz w:val="24"/>
          <w:szCs w:val="24"/>
          <w:lang w:val="fr-FR"/>
        </w:rPr>
        <w:t xml:space="preserve">cœur </w:t>
      </w:r>
      <w:r w:rsidRPr="007E3F99">
        <w:rPr>
          <w:rFonts w:ascii="Times" w:hAnsi="Times" w:cs="Times New Roman"/>
          <w:i/>
          <w:sz w:val="24"/>
          <w:szCs w:val="24"/>
          <w:lang w:val="fr-FR"/>
        </w:rPr>
        <w:t>de trois professions</w:t>
      </w:r>
      <w:r w:rsidR="007E3F99">
        <w:rPr>
          <w:rFonts w:ascii="Times" w:hAnsi="Times" w:cs="Times New Roman"/>
          <w:sz w:val="24"/>
          <w:szCs w:val="24"/>
          <w:lang w:val="fr-FR"/>
        </w:rPr>
        <w:t xml:space="preserve">, </w:t>
      </w:r>
      <w:r w:rsidR="00777FF5">
        <w:rPr>
          <w:rFonts w:ascii="Times" w:hAnsi="Times" w:cs="Times New Roman"/>
          <w:sz w:val="24"/>
          <w:szCs w:val="24"/>
          <w:lang w:val="fr-FR"/>
        </w:rPr>
        <w:t>Québec</w:t>
      </w:r>
      <w:r w:rsidR="007E3F99" w:rsidRPr="009E05BB">
        <w:rPr>
          <w:rFonts w:ascii="Times" w:hAnsi="Times" w:cs="Times New Roman"/>
          <w:sz w:val="24"/>
          <w:szCs w:val="24"/>
          <w:lang w:val="fr-FR"/>
        </w:rPr>
        <w:t>: Presses de L’université du Québec,</w:t>
      </w:r>
      <w:r w:rsidR="007E3F99">
        <w:rPr>
          <w:rFonts w:ascii="Times" w:hAnsi="Times" w:cs="Times New Roman"/>
          <w:sz w:val="24"/>
          <w:szCs w:val="24"/>
          <w:lang w:val="fr-FR"/>
        </w:rPr>
        <w:t xml:space="preserve"> 270 p.</w:t>
      </w:r>
    </w:p>
    <w:p w:rsidR="00897C16" w:rsidRPr="009E05BB" w:rsidRDefault="00897C16" w:rsidP="00644FE7">
      <w:pPr>
        <w:pStyle w:val="Default"/>
        <w:spacing w:line="480" w:lineRule="auto"/>
        <w:jc w:val="both"/>
        <w:rPr>
          <w:rFonts w:ascii="Times" w:hAnsi="Times"/>
        </w:rPr>
      </w:pPr>
      <w:proofErr w:type="spellStart"/>
      <w:r w:rsidRPr="00EE0238">
        <w:rPr>
          <w:rFonts w:ascii="Times" w:hAnsi="Times" w:cs="Times New Roman"/>
          <w:lang w:val="en-US"/>
        </w:rPr>
        <w:t>Turcotte</w:t>
      </w:r>
      <w:proofErr w:type="spellEnd"/>
      <w:r w:rsidRPr="00EE0238">
        <w:rPr>
          <w:rFonts w:ascii="Times" w:hAnsi="Times" w:cs="Times New Roman"/>
          <w:lang w:val="en-US"/>
        </w:rPr>
        <w:t xml:space="preserve"> M. 2013. “Family caregiving: what are the consequences?” </w:t>
      </w:r>
      <w:r w:rsidRPr="00777FF5">
        <w:rPr>
          <w:rFonts w:ascii="Times" w:hAnsi="Times" w:cs="Times New Roman"/>
          <w:i/>
          <w:lang w:val="fr-FR"/>
        </w:rPr>
        <w:t>Insights on Canadian Society</w:t>
      </w:r>
      <w:r w:rsidRPr="009E05BB">
        <w:rPr>
          <w:rFonts w:ascii="Times" w:hAnsi="Times" w:cs="Times New Roman"/>
          <w:lang w:val="fr-FR"/>
        </w:rPr>
        <w:t xml:space="preserve">. No </w:t>
      </w:r>
      <w:r w:rsidRPr="009E05BB">
        <w:rPr>
          <w:rFonts w:ascii="Times" w:hAnsi="Times"/>
        </w:rPr>
        <w:t>75</w:t>
      </w:r>
      <w:r w:rsidRPr="009E05BB">
        <w:rPr>
          <w:rFonts w:ascii="Times" w:hAnsi="Times"/>
        </w:rPr>
        <w:noBreakHyphen/>
        <w:t>006</w:t>
      </w:r>
      <w:r w:rsidRPr="009E05BB">
        <w:rPr>
          <w:rFonts w:ascii="Times" w:hAnsi="Times"/>
        </w:rPr>
        <w:noBreakHyphen/>
        <w:t>X au catalogue de Statistique Canada</w:t>
      </w:r>
      <w:r w:rsidRPr="009E05BB">
        <w:rPr>
          <w:rFonts w:ascii="Times" w:hAnsi="Times" w:cs="Times New Roman"/>
          <w:lang w:val="fr-FR"/>
        </w:rPr>
        <w:t>, 1-13</w:t>
      </w:r>
      <w:r w:rsidR="00777FF5">
        <w:rPr>
          <w:rFonts w:ascii="Times" w:hAnsi="Times" w:cs="Times New Roman"/>
          <w:lang w:val="fr-FR"/>
        </w:rPr>
        <w:t>.</w:t>
      </w:r>
    </w:p>
    <w:p w:rsidR="00897C16" w:rsidRPr="009E05BB" w:rsidRDefault="00897C16" w:rsidP="00644FE7">
      <w:pPr>
        <w:pStyle w:val="Standard"/>
        <w:spacing w:line="480" w:lineRule="auto"/>
        <w:jc w:val="both"/>
        <w:rPr>
          <w:rFonts w:ascii="Times" w:hAnsi="Times" w:cs="Times New Roman"/>
          <w:sz w:val="24"/>
          <w:szCs w:val="24"/>
          <w:lang w:val="fr-FR"/>
        </w:rPr>
      </w:pPr>
      <w:proofErr w:type="spellStart"/>
      <w:r w:rsidRPr="009E05BB">
        <w:rPr>
          <w:rFonts w:ascii="Times" w:hAnsi="Times" w:cs="Times New Roman"/>
          <w:sz w:val="24"/>
          <w:szCs w:val="24"/>
          <w:lang w:val="en-US"/>
        </w:rPr>
        <w:t>Yeandle</w:t>
      </w:r>
      <w:proofErr w:type="spellEnd"/>
      <w:r w:rsidRPr="009E05BB">
        <w:rPr>
          <w:rFonts w:ascii="Times" w:hAnsi="Times" w:cs="Times New Roman"/>
          <w:sz w:val="24"/>
          <w:szCs w:val="24"/>
          <w:lang w:val="en-US"/>
        </w:rPr>
        <w:t xml:space="preserve">, S., J. Phillips, F. </w:t>
      </w:r>
      <w:proofErr w:type="spellStart"/>
      <w:r w:rsidRPr="009E05BB">
        <w:rPr>
          <w:rFonts w:ascii="Times" w:hAnsi="Times" w:cs="Times New Roman"/>
          <w:sz w:val="24"/>
          <w:szCs w:val="24"/>
          <w:lang w:val="en-US"/>
        </w:rPr>
        <w:t>Scheibl</w:t>
      </w:r>
      <w:proofErr w:type="spellEnd"/>
      <w:r w:rsidRPr="009E05BB">
        <w:rPr>
          <w:rFonts w:ascii="Times" w:hAnsi="Times" w:cs="Times New Roman"/>
          <w:sz w:val="24"/>
          <w:szCs w:val="24"/>
          <w:lang w:val="en-US"/>
        </w:rPr>
        <w:t xml:space="preserve">, A. </w:t>
      </w:r>
      <w:proofErr w:type="spellStart"/>
      <w:r w:rsidRPr="009E05BB">
        <w:rPr>
          <w:rFonts w:ascii="Times" w:hAnsi="Times" w:cs="Times New Roman"/>
          <w:sz w:val="24"/>
          <w:szCs w:val="24"/>
          <w:lang w:val="en-US"/>
        </w:rPr>
        <w:t>Wigfield</w:t>
      </w:r>
      <w:proofErr w:type="spellEnd"/>
      <w:r w:rsidRPr="009E05BB">
        <w:rPr>
          <w:rFonts w:ascii="Times" w:hAnsi="Times" w:cs="Times New Roman"/>
          <w:sz w:val="24"/>
          <w:szCs w:val="24"/>
          <w:lang w:val="en-US"/>
        </w:rPr>
        <w:t xml:space="preserve"> </w:t>
      </w:r>
      <w:proofErr w:type="gramStart"/>
      <w:r w:rsidRPr="009E05BB">
        <w:rPr>
          <w:rFonts w:ascii="Times" w:hAnsi="Times" w:cs="Times New Roman"/>
          <w:sz w:val="24"/>
          <w:szCs w:val="24"/>
          <w:lang w:val="en-US"/>
        </w:rPr>
        <w:t>et</w:t>
      </w:r>
      <w:proofErr w:type="gramEnd"/>
      <w:r w:rsidRPr="009E05BB">
        <w:rPr>
          <w:rFonts w:ascii="Times" w:hAnsi="Times" w:cs="Times New Roman"/>
          <w:sz w:val="24"/>
          <w:szCs w:val="24"/>
          <w:lang w:val="en-US"/>
        </w:rPr>
        <w:t xml:space="preserve"> S. Wise. 2003. Line managers and family-friendly employment – roles and perspectives. Bristol: The Policy Press/JRF. </w:t>
      </w:r>
      <w:r w:rsidRPr="009E05BB">
        <w:rPr>
          <w:rFonts w:ascii="Times" w:hAnsi="Times" w:cs="Times New Roman"/>
          <w:sz w:val="24"/>
          <w:szCs w:val="24"/>
          <w:lang w:val="fr-FR"/>
        </w:rPr>
        <w:t xml:space="preserve">Consulté le 10 mars 2016. </w:t>
      </w:r>
      <w:hyperlink r:id="rId28" w:history="1">
        <w:r w:rsidRPr="009E05BB">
          <w:rPr>
            <w:rStyle w:val="Lienhypertexte"/>
            <w:rFonts w:ascii="Times" w:hAnsi="Times" w:cs="Times New Roman"/>
            <w:sz w:val="24"/>
            <w:szCs w:val="24"/>
            <w:lang w:val="fr-FR"/>
          </w:rPr>
          <w:t>https://www.researchgate.net/profile/Sarah_Wise3/publication/265098437_P_P_Line_managers_and_family-friendly_employment_Roles_and_perspectives/links/55e9246f08ae65b6389ae91b.pdf</w:t>
        </w:r>
      </w:hyperlink>
    </w:p>
    <w:p w:rsidR="00897C16" w:rsidRPr="009E05BB" w:rsidRDefault="00897C16" w:rsidP="00644FE7">
      <w:pPr>
        <w:pStyle w:val="Standard"/>
        <w:spacing w:line="480" w:lineRule="auto"/>
        <w:jc w:val="both"/>
        <w:rPr>
          <w:rFonts w:ascii="Times" w:hAnsi="Times" w:cs="Times New Roman"/>
          <w:sz w:val="24"/>
          <w:szCs w:val="24"/>
          <w:lang w:val="en-US"/>
        </w:rPr>
      </w:pPr>
      <w:proofErr w:type="spellStart"/>
      <w:r w:rsidRPr="009E05BB">
        <w:rPr>
          <w:rFonts w:ascii="Times" w:hAnsi="Times" w:cs="Times New Roman"/>
          <w:sz w:val="24"/>
          <w:szCs w:val="24"/>
          <w:lang w:val="en-US"/>
        </w:rPr>
        <w:t>Yeandle</w:t>
      </w:r>
      <w:proofErr w:type="spellEnd"/>
      <w:r w:rsidRPr="009E05BB">
        <w:rPr>
          <w:rFonts w:ascii="Times" w:hAnsi="Times" w:cs="Times New Roman"/>
          <w:sz w:val="24"/>
          <w:szCs w:val="24"/>
          <w:lang w:val="en-US"/>
        </w:rPr>
        <w:t xml:space="preserve">, S., </w:t>
      </w:r>
      <w:r w:rsidRPr="009E05BB">
        <w:rPr>
          <w:rFonts w:ascii="Times" w:eastAsiaTheme="minorHAnsi" w:hAnsi="Times" w:cs="RotisSemiSans"/>
          <w:sz w:val="24"/>
          <w:szCs w:val="24"/>
          <w:lang w:val="en-US"/>
        </w:rPr>
        <w:t xml:space="preserve">A. </w:t>
      </w:r>
      <w:proofErr w:type="spellStart"/>
      <w:r w:rsidRPr="009E05BB">
        <w:rPr>
          <w:rFonts w:ascii="Times" w:eastAsiaTheme="minorHAnsi" w:hAnsi="Times" w:cs="RotisSemiSans"/>
          <w:sz w:val="24"/>
          <w:szCs w:val="24"/>
          <w:lang w:val="en-US"/>
        </w:rPr>
        <w:t>Wigfield</w:t>
      </w:r>
      <w:proofErr w:type="spellEnd"/>
      <w:r w:rsidRPr="009E05BB">
        <w:rPr>
          <w:rFonts w:ascii="Times" w:eastAsiaTheme="minorHAnsi" w:hAnsi="Times" w:cs="RotisSemiSans"/>
          <w:sz w:val="24"/>
          <w:szCs w:val="24"/>
          <w:lang w:val="en-US"/>
        </w:rPr>
        <w:t xml:space="preserve">, R. Crompton </w:t>
      </w:r>
      <w:proofErr w:type="gramStart"/>
      <w:r w:rsidRPr="009E05BB">
        <w:rPr>
          <w:rFonts w:ascii="Times" w:eastAsiaTheme="minorHAnsi" w:hAnsi="Times" w:cs="RotisSemiSans"/>
          <w:sz w:val="24"/>
          <w:szCs w:val="24"/>
          <w:lang w:val="en-US"/>
        </w:rPr>
        <w:t>et</w:t>
      </w:r>
      <w:proofErr w:type="gramEnd"/>
      <w:r w:rsidRPr="009E05BB">
        <w:rPr>
          <w:rFonts w:ascii="Times" w:eastAsiaTheme="minorHAnsi" w:hAnsi="Times" w:cs="RotisSemiSans"/>
          <w:sz w:val="24"/>
          <w:szCs w:val="24"/>
          <w:lang w:val="en-US"/>
        </w:rPr>
        <w:t xml:space="preserve"> J. Dennett. 2002.  Employed </w:t>
      </w:r>
      <w:proofErr w:type="spellStart"/>
      <w:r w:rsidRPr="009E05BB">
        <w:rPr>
          <w:rFonts w:ascii="Times" w:eastAsiaTheme="minorHAnsi" w:hAnsi="Times" w:cs="RotisSemiSans"/>
          <w:sz w:val="24"/>
          <w:szCs w:val="24"/>
          <w:lang w:val="en-US"/>
        </w:rPr>
        <w:t>carers</w:t>
      </w:r>
      <w:proofErr w:type="spellEnd"/>
      <w:r w:rsidRPr="009E05BB">
        <w:rPr>
          <w:rFonts w:ascii="Times" w:eastAsiaTheme="minorHAnsi" w:hAnsi="Times" w:cs="RotisSemiSans"/>
          <w:sz w:val="24"/>
          <w:szCs w:val="24"/>
          <w:lang w:val="en-US"/>
        </w:rPr>
        <w:t xml:space="preserve"> and family-friendly employment policies. </w:t>
      </w:r>
      <w:r w:rsidRPr="009E05BB">
        <w:rPr>
          <w:rFonts w:ascii="Times" w:hAnsi="Times" w:cs="Times New Roman"/>
          <w:sz w:val="24"/>
          <w:szCs w:val="24"/>
          <w:lang w:val="en-US"/>
        </w:rPr>
        <w:t xml:space="preserve">Bristol: The Policy Press/JRF. </w:t>
      </w:r>
      <w:proofErr w:type="spellStart"/>
      <w:r w:rsidRPr="009E05BB">
        <w:rPr>
          <w:rFonts w:ascii="Times" w:hAnsi="Times" w:cs="Times New Roman"/>
          <w:sz w:val="24"/>
          <w:szCs w:val="24"/>
          <w:lang w:val="en-US"/>
        </w:rPr>
        <w:t>Consulté</w:t>
      </w:r>
      <w:proofErr w:type="spellEnd"/>
      <w:r w:rsidRPr="009E05BB">
        <w:rPr>
          <w:rFonts w:ascii="Times" w:hAnsi="Times" w:cs="Times New Roman"/>
          <w:sz w:val="24"/>
          <w:szCs w:val="24"/>
          <w:lang w:val="en-US"/>
        </w:rPr>
        <w:t xml:space="preserve"> le 10 mars 2016. </w:t>
      </w:r>
      <w:hyperlink r:id="rId29" w:history="1">
        <w:r w:rsidRPr="009E05BB">
          <w:rPr>
            <w:rStyle w:val="Lienhypertexte"/>
            <w:rFonts w:ascii="Times" w:hAnsi="Times" w:cs="Times New Roman"/>
            <w:sz w:val="24"/>
            <w:szCs w:val="24"/>
            <w:lang w:val="en-US"/>
          </w:rPr>
          <w:t>https://www.researchgate.net/profile/Sue_Yeandle/publication/242269990_Employed_Carers_and_Family_Friendly_Employment_Policies/links/0a85e52e6e3543a7bf000000.pdf</w:t>
        </w:r>
      </w:hyperlink>
    </w:p>
    <w:p w:rsidR="00897C16" w:rsidRPr="006E2824" w:rsidRDefault="00B5784B" w:rsidP="00644FE7">
      <w:pPr>
        <w:pStyle w:val="Standard"/>
        <w:spacing w:line="480" w:lineRule="auto"/>
        <w:jc w:val="both"/>
        <w:rPr>
          <w:rFonts w:ascii="Times New Roman" w:eastAsiaTheme="minorHAnsi" w:hAnsi="Times New Roman" w:cs="Times New Roman"/>
          <w:sz w:val="24"/>
          <w:szCs w:val="24"/>
          <w:lang w:val="en-CA"/>
        </w:rPr>
      </w:pPr>
      <w:proofErr w:type="spellStart"/>
      <w:r w:rsidRPr="00B5784B">
        <w:rPr>
          <w:rFonts w:ascii="Times" w:hAnsi="Times" w:cs="Times New Roman"/>
          <w:sz w:val="24"/>
          <w:szCs w:val="24"/>
        </w:rPr>
        <w:lastRenderedPageBreak/>
        <w:t>Zacher</w:t>
      </w:r>
      <w:proofErr w:type="spellEnd"/>
      <w:r w:rsidRPr="00B5784B">
        <w:rPr>
          <w:rFonts w:ascii="Times" w:hAnsi="Times" w:cs="Times New Roman"/>
          <w:sz w:val="24"/>
          <w:szCs w:val="24"/>
        </w:rPr>
        <w:t>, H. et H. S</w:t>
      </w:r>
      <w:r>
        <w:rPr>
          <w:rFonts w:ascii="Times" w:hAnsi="Times" w:cs="Times New Roman"/>
          <w:sz w:val="24"/>
          <w:szCs w:val="24"/>
        </w:rPr>
        <w:t xml:space="preserve">chulz. </w:t>
      </w:r>
      <w:r w:rsidRPr="00B5784B">
        <w:rPr>
          <w:rFonts w:ascii="Times" w:hAnsi="Times" w:cs="Times New Roman"/>
          <w:sz w:val="24"/>
          <w:szCs w:val="24"/>
          <w:lang w:val="en-CA"/>
        </w:rPr>
        <w:t xml:space="preserve">2015. </w:t>
      </w:r>
      <w:r w:rsidR="006E2824">
        <w:rPr>
          <w:rFonts w:ascii="Times" w:hAnsi="Times" w:cs="Times New Roman"/>
          <w:sz w:val="24"/>
          <w:szCs w:val="24"/>
          <w:lang w:val="en-CA"/>
        </w:rPr>
        <w:t>“</w:t>
      </w:r>
      <w:r w:rsidRPr="00B5784B">
        <w:rPr>
          <w:rFonts w:ascii="Times" w:hAnsi="Times" w:cs="Times New Roman"/>
          <w:sz w:val="24"/>
          <w:szCs w:val="24"/>
          <w:lang w:val="en-CA"/>
        </w:rPr>
        <w:t>Employees’ Eldercare Demands, Strain, and Perceived Support</w:t>
      </w:r>
      <w:r w:rsidR="006E2824">
        <w:rPr>
          <w:rFonts w:ascii="Times" w:hAnsi="Times" w:cs="Times New Roman"/>
          <w:sz w:val="24"/>
          <w:szCs w:val="24"/>
          <w:lang w:val="en-CA"/>
        </w:rPr>
        <w:t>”</w:t>
      </w:r>
      <w:r>
        <w:rPr>
          <w:rFonts w:ascii="Times" w:hAnsi="Times" w:cs="Times New Roman"/>
          <w:sz w:val="24"/>
          <w:szCs w:val="24"/>
          <w:lang w:val="en-CA"/>
        </w:rPr>
        <w:t xml:space="preserve"> </w:t>
      </w:r>
      <w:r w:rsidRPr="00B5784B">
        <w:rPr>
          <w:rFonts w:ascii="Times" w:hAnsi="Times" w:cs="Times New Roman"/>
          <w:i/>
          <w:sz w:val="24"/>
          <w:szCs w:val="24"/>
          <w:lang w:val="en-CA"/>
        </w:rPr>
        <w:t>Journal of Management Psychology</w:t>
      </w:r>
      <w:r>
        <w:rPr>
          <w:rFonts w:ascii="Times" w:hAnsi="Times" w:cs="Times New Roman"/>
          <w:sz w:val="24"/>
          <w:szCs w:val="24"/>
          <w:lang w:val="en-CA"/>
        </w:rPr>
        <w:t xml:space="preserve"> 30(2): 183-198.</w:t>
      </w:r>
      <w:r w:rsidRPr="00B5784B">
        <w:rPr>
          <w:rFonts w:ascii="Times" w:hAnsi="Times" w:cs="Times New Roman"/>
          <w:sz w:val="24"/>
          <w:szCs w:val="24"/>
          <w:lang w:val="en-CA"/>
        </w:rPr>
        <w:t xml:space="preserve"> </w:t>
      </w:r>
      <w:proofErr w:type="spellStart"/>
      <w:proofErr w:type="gramStart"/>
      <w:r w:rsidRPr="006E2824">
        <w:rPr>
          <w:rFonts w:ascii="Times New Roman" w:eastAsiaTheme="minorHAnsi" w:hAnsi="Times New Roman" w:cs="Times New Roman"/>
          <w:sz w:val="24"/>
          <w:szCs w:val="24"/>
          <w:lang w:val="en-CA"/>
        </w:rPr>
        <w:t>doi</w:t>
      </w:r>
      <w:proofErr w:type="spellEnd"/>
      <w:proofErr w:type="gramEnd"/>
      <w:r w:rsidRPr="006E2824">
        <w:rPr>
          <w:rFonts w:ascii="Times New Roman" w:eastAsiaTheme="minorHAnsi" w:hAnsi="Times New Roman" w:cs="Times New Roman"/>
          <w:sz w:val="24"/>
          <w:szCs w:val="24"/>
          <w:lang w:val="en-CA"/>
        </w:rPr>
        <w:t>: 10.1108/JMP-06-2013-0157</w:t>
      </w:r>
    </w:p>
    <w:p w:rsidR="00B5784B" w:rsidRPr="00B5784B" w:rsidRDefault="00B5784B" w:rsidP="00644FE7">
      <w:pPr>
        <w:pStyle w:val="Standard"/>
        <w:spacing w:line="480" w:lineRule="auto"/>
        <w:jc w:val="both"/>
        <w:rPr>
          <w:rFonts w:ascii="Times" w:hAnsi="Times" w:cs="Times New Roman"/>
          <w:sz w:val="24"/>
          <w:szCs w:val="24"/>
          <w:lang w:val="en-CA"/>
        </w:rPr>
      </w:pPr>
      <w:proofErr w:type="spellStart"/>
      <w:r>
        <w:rPr>
          <w:rFonts w:ascii="Times New Roman" w:eastAsiaTheme="minorHAnsi" w:hAnsi="Times New Roman" w:cs="Times New Roman"/>
          <w:sz w:val="24"/>
          <w:szCs w:val="24"/>
        </w:rPr>
        <w:t>Zacher</w:t>
      </w:r>
      <w:proofErr w:type="spellEnd"/>
      <w:r>
        <w:rPr>
          <w:rFonts w:ascii="Times New Roman" w:eastAsiaTheme="minorHAnsi" w:hAnsi="Times New Roman" w:cs="Times New Roman"/>
          <w:sz w:val="24"/>
          <w:szCs w:val="24"/>
        </w:rPr>
        <w:t xml:space="preserve">, H. et G. Winter. </w:t>
      </w:r>
      <w:r w:rsidRPr="00B5784B">
        <w:rPr>
          <w:rFonts w:ascii="Times New Roman" w:eastAsiaTheme="minorHAnsi" w:hAnsi="Times New Roman" w:cs="Times New Roman"/>
          <w:sz w:val="24"/>
          <w:szCs w:val="24"/>
          <w:lang w:val="en-CA"/>
        </w:rPr>
        <w:t xml:space="preserve">2011. </w:t>
      </w:r>
      <w:r w:rsidR="006E2824">
        <w:rPr>
          <w:rFonts w:ascii="Times New Roman" w:eastAsiaTheme="minorHAnsi" w:hAnsi="Times New Roman" w:cs="Times New Roman"/>
          <w:sz w:val="24"/>
          <w:szCs w:val="24"/>
          <w:lang w:val="en-CA"/>
        </w:rPr>
        <w:t>“</w:t>
      </w:r>
      <w:r w:rsidRPr="00B5784B">
        <w:rPr>
          <w:rFonts w:ascii="Times New Roman" w:eastAsiaTheme="minorHAnsi" w:hAnsi="Times New Roman" w:cs="Times New Roman"/>
          <w:sz w:val="24"/>
          <w:szCs w:val="24"/>
          <w:lang w:val="en-CA"/>
        </w:rPr>
        <w:t xml:space="preserve">Eldercare Demands, Strain, and Work Engagement: The Moderating Role of </w:t>
      </w:r>
      <w:r>
        <w:rPr>
          <w:rFonts w:ascii="Times New Roman" w:eastAsiaTheme="minorHAnsi" w:hAnsi="Times New Roman" w:cs="Times New Roman"/>
          <w:sz w:val="24"/>
          <w:szCs w:val="24"/>
          <w:lang w:val="en-CA"/>
        </w:rPr>
        <w:t>Pe</w:t>
      </w:r>
      <w:r w:rsidR="006E2824">
        <w:rPr>
          <w:rFonts w:ascii="Times New Roman" w:eastAsiaTheme="minorHAnsi" w:hAnsi="Times New Roman" w:cs="Times New Roman"/>
          <w:sz w:val="24"/>
          <w:szCs w:val="24"/>
          <w:lang w:val="en-CA"/>
        </w:rPr>
        <w:t xml:space="preserve">rceived Organizational Support” </w:t>
      </w:r>
      <w:r w:rsidRPr="00B5784B">
        <w:rPr>
          <w:rFonts w:ascii="Times New Roman" w:eastAsiaTheme="minorHAnsi" w:hAnsi="Times New Roman" w:cs="Times New Roman"/>
          <w:i/>
          <w:sz w:val="24"/>
          <w:szCs w:val="24"/>
          <w:lang w:val="en-CA"/>
        </w:rPr>
        <w:t>Journal of Vocational Behavior</w:t>
      </w:r>
      <w:r>
        <w:rPr>
          <w:rFonts w:ascii="Times New Roman" w:eastAsiaTheme="minorHAnsi" w:hAnsi="Times New Roman" w:cs="Times New Roman"/>
          <w:sz w:val="24"/>
          <w:szCs w:val="24"/>
          <w:lang w:val="en-CA"/>
        </w:rPr>
        <w:t xml:space="preserve"> 79: 667-680</w:t>
      </w:r>
      <w:r w:rsidRPr="00B5784B">
        <w:rPr>
          <w:rFonts w:ascii="Times New Roman" w:eastAsiaTheme="minorHAnsi" w:hAnsi="Times New Roman" w:cs="Times New Roman"/>
          <w:sz w:val="24"/>
          <w:szCs w:val="24"/>
          <w:lang w:val="en-CA"/>
        </w:rPr>
        <w:t>.</w:t>
      </w:r>
      <w:r w:rsidRPr="006E2824">
        <w:rPr>
          <w:rFonts w:ascii="Times New Roman" w:eastAsiaTheme="minorHAnsi" w:hAnsi="Times New Roman" w:cs="Times New Roman"/>
          <w:sz w:val="24"/>
          <w:szCs w:val="24"/>
          <w:lang w:val="en-CA"/>
        </w:rPr>
        <w:t xml:space="preserve"> doi:10.1016/j.jvb.2011.03.020</w:t>
      </w:r>
    </w:p>
    <w:p w:rsidR="00B5784B" w:rsidRPr="00B5784B" w:rsidRDefault="00B5784B" w:rsidP="00644FE7">
      <w:pPr>
        <w:pStyle w:val="Standard"/>
        <w:spacing w:line="480" w:lineRule="auto"/>
        <w:jc w:val="both"/>
        <w:rPr>
          <w:rFonts w:ascii="Times" w:hAnsi="Times" w:cs="Times New Roman"/>
          <w:sz w:val="24"/>
          <w:szCs w:val="24"/>
          <w:lang w:val="en-CA"/>
        </w:rPr>
      </w:pPr>
    </w:p>
    <w:p w:rsidR="00897C16" w:rsidRPr="00B5784B" w:rsidRDefault="00897C16" w:rsidP="00644FE7">
      <w:pPr>
        <w:pStyle w:val="Standard"/>
        <w:spacing w:line="480" w:lineRule="auto"/>
        <w:jc w:val="both"/>
        <w:rPr>
          <w:rFonts w:ascii="Times" w:hAnsi="Times" w:cs="Times New Roman"/>
          <w:sz w:val="24"/>
          <w:szCs w:val="24"/>
          <w:lang w:val="en-CA"/>
        </w:rPr>
      </w:pPr>
    </w:p>
    <w:p w:rsidR="00897C16" w:rsidRPr="00B5784B" w:rsidRDefault="00897C16" w:rsidP="00644FE7">
      <w:pPr>
        <w:pStyle w:val="Standard"/>
        <w:spacing w:line="480" w:lineRule="auto"/>
        <w:jc w:val="both"/>
        <w:rPr>
          <w:rFonts w:ascii="Times" w:hAnsi="Times" w:cs="Times New Roman"/>
          <w:sz w:val="24"/>
          <w:szCs w:val="24"/>
          <w:lang w:val="en-CA"/>
        </w:rPr>
      </w:pPr>
    </w:p>
    <w:p w:rsidR="00897C16" w:rsidRPr="00B5784B" w:rsidRDefault="00897C16" w:rsidP="00644FE7">
      <w:pPr>
        <w:pStyle w:val="Standard"/>
        <w:spacing w:line="480" w:lineRule="auto"/>
        <w:jc w:val="both"/>
        <w:rPr>
          <w:rFonts w:ascii="Times" w:hAnsi="Times" w:cs="Times New Roman"/>
          <w:sz w:val="24"/>
          <w:szCs w:val="24"/>
          <w:lang w:val="en-CA"/>
        </w:rPr>
      </w:pPr>
    </w:p>
    <w:p w:rsidR="00897C16" w:rsidRPr="00B5784B" w:rsidRDefault="00897C16" w:rsidP="00644FE7">
      <w:pPr>
        <w:pStyle w:val="Titre1"/>
        <w:spacing w:line="480" w:lineRule="auto"/>
        <w:rPr>
          <w:lang w:val="en-CA"/>
        </w:rPr>
      </w:pPr>
    </w:p>
    <w:sectPr w:rsidR="00897C16" w:rsidRPr="00B5784B">
      <w:footerReference w:type="default" r:id="rId3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76" w:rsidRDefault="00E75B76" w:rsidP="00897C16">
      <w:pPr>
        <w:spacing w:after="0" w:line="240" w:lineRule="auto"/>
      </w:pPr>
      <w:r>
        <w:separator/>
      </w:r>
    </w:p>
  </w:endnote>
  <w:endnote w:type="continuationSeparator" w:id="0">
    <w:p w:rsidR="00E75B76" w:rsidRDefault="00E75B76" w:rsidP="00897C16">
      <w:pPr>
        <w:spacing w:after="0" w:line="240" w:lineRule="auto"/>
      </w:pPr>
      <w:r>
        <w:continuationSeparator/>
      </w:r>
    </w:p>
  </w:endnote>
  <w:endnote w:id="1">
    <w:p w:rsidR="00501959" w:rsidRDefault="00501959">
      <w:pPr>
        <w:pStyle w:val="Notedefin"/>
        <w:rPr>
          <w:rFonts w:ascii="Times" w:hAnsi="Times"/>
          <w:szCs w:val="18"/>
          <w:lang w:val="en-CA"/>
        </w:rPr>
      </w:pPr>
      <w:r>
        <w:rPr>
          <w:rStyle w:val="Appeldenotedefin"/>
        </w:rPr>
        <w:endnoteRef/>
      </w:r>
      <w:r w:rsidRPr="00501959">
        <w:rPr>
          <w:lang w:val="en-CA"/>
        </w:rPr>
        <w:t xml:space="preserve"> </w:t>
      </w:r>
      <w:r w:rsidRPr="004B3B50">
        <w:rPr>
          <w:rFonts w:ascii="Times" w:hAnsi="Times"/>
          <w:szCs w:val="18"/>
          <w:lang w:val="en-CA"/>
        </w:rPr>
        <w:t xml:space="preserve">Sage Journals, Emerald, </w:t>
      </w:r>
      <w:proofErr w:type="spellStart"/>
      <w:r w:rsidRPr="004B3B50">
        <w:rPr>
          <w:rFonts w:ascii="Times" w:hAnsi="Times"/>
          <w:szCs w:val="18"/>
          <w:lang w:val="en-CA"/>
        </w:rPr>
        <w:t>HeinOnline</w:t>
      </w:r>
      <w:proofErr w:type="spellEnd"/>
      <w:r w:rsidRPr="004B3B50">
        <w:rPr>
          <w:rFonts w:ascii="Times" w:hAnsi="Times"/>
          <w:szCs w:val="18"/>
          <w:lang w:val="en-CA"/>
        </w:rPr>
        <w:t xml:space="preserve">, </w:t>
      </w:r>
      <w:proofErr w:type="spellStart"/>
      <w:r w:rsidRPr="004B3B50">
        <w:rPr>
          <w:rFonts w:ascii="Times" w:hAnsi="Times"/>
          <w:szCs w:val="18"/>
          <w:lang w:val="en-CA"/>
        </w:rPr>
        <w:t>ScienceDirect</w:t>
      </w:r>
      <w:proofErr w:type="spellEnd"/>
      <w:r w:rsidRPr="004B3B50">
        <w:rPr>
          <w:rFonts w:ascii="Times" w:hAnsi="Times"/>
          <w:szCs w:val="18"/>
          <w:lang w:val="en-CA"/>
        </w:rPr>
        <w:t xml:space="preserve">, </w:t>
      </w:r>
      <w:proofErr w:type="spellStart"/>
      <w:r w:rsidRPr="004B3B50">
        <w:rPr>
          <w:rFonts w:ascii="Times" w:hAnsi="Times"/>
          <w:szCs w:val="18"/>
          <w:lang w:val="en-CA"/>
        </w:rPr>
        <w:t>SpringerLink</w:t>
      </w:r>
      <w:proofErr w:type="spellEnd"/>
      <w:r w:rsidRPr="004B3B50">
        <w:rPr>
          <w:rFonts w:ascii="Times" w:hAnsi="Times"/>
          <w:szCs w:val="18"/>
          <w:lang w:val="en-CA"/>
        </w:rPr>
        <w:t xml:space="preserve">, Wiley Online Library, JSTOR, Google scholar, Business Source Complete, ABI/Inform, et </w:t>
      </w:r>
      <w:proofErr w:type="spellStart"/>
      <w:r w:rsidRPr="004B3B50">
        <w:rPr>
          <w:rFonts w:ascii="Times" w:hAnsi="Times"/>
          <w:szCs w:val="18"/>
          <w:lang w:val="en-CA"/>
        </w:rPr>
        <w:t>autres</w:t>
      </w:r>
      <w:proofErr w:type="spellEnd"/>
      <w:r w:rsidRPr="004B3B50">
        <w:rPr>
          <w:rFonts w:ascii="Times" w:hAnsi="Times"/>
          <w:szCs w:val="18"/>
          <w:lang w:val="en-CA"/>
        </w:rPr>
        <w:t>.</w:t>
      </w:r>
    </w:p>
    <w:p w:rsidR="00501959" w:rsidRPr="00501959" w:rsidRDefault="00501959">
      <w:pPr>
        <w:pStyle w:val="Notedefin"/>
        <w:rPr>
          <w:lang w:val="en-CA"/>
        </w:rPr>
      </w:pPr>
    </w:p>
  </w:endnote>
  <w:endnote w:id="2">
    <w:p w:rsidR="002B33A1" w:rsidRDefault="002B33A1">
      <w:pPr>
        <w:pStyle w:val="Notedefin"/>
        <w:rPr>
          <w:rFonts w:ascii="Times" w:hAnsi="Times"/>
          <w:lang w:val="en-US"/>
        </w:rPr>
      </w:pPr>
      <w:r>
        <w:rPr>
          <w:rStyle w:val="Appeldenotedefin"/>
        </w:rPr>
        <w:endnoteRef/>
      </w:r>
      <w:r w:rsidRPr="00EE0238">
        <w:rPr>
          <w:lang w:val="en-US"/>
        </w:rPr>
        <w:t xml:space="preserve"> </w:t>
      </w:r>
      <w:r w:rsidRPr="00D31EA8">
        <w:rPr>
          <w:rFonts w:ascii="Times" w:hAnsi="Times"/>
          <w:lang w:val="en-US"/>
        </w:rPr>
        <w:t xml:space="preserve">Employment Relations (Flexible Working Arrangements) Amendment Act 2007, </w:t>
      </w:r>
      <w:r w:rsidRPr="00D31EA8">
        <w:rPr>
          <w:rStyle w:val="amended-provision"/>
          <w:rFonts w:ascii="Times" w:hAnsi="Times"/>
          <w:lang w:val="en-US"/>
        </w:rPr>
        <w:t>Pt 6AA</w:t>
      </w:r>
      <w:r w:rsidRPr="00D31EA8">
        <w:rPr>
          <w:rFonts w:ascii="Times" w:hAnsi="Times"/>
          <w:lang w:val="en-US"/>
        </w:rPr>
        <w:t>(b)</w:t>
      </w:r>
    </w:p>
    <w:p w:rsidR="002B33A1" w:rsidRPr="00EE0238" w:rsidRDefault="002B33A1">
      <w:pPr>
        <w:pStyle w:val="Notedefin"/>
        <w:rPr>
          <w:lang w:val="en-US"/>
        </w:rPr>
      </w:pPr>
    </w:p>
  </w:endnote>
  <w:endnote w:id="3">
    <w:p w:rsidR="002B33A1" w:rsidRPr="00EE0238" w:rsidRDefault="002B33A1">
      <w:pPr>
        <w:pStyle w:val="Notedefin"/>
        <w:rPr>
          <w:rFonts w:ascii="Times" w:hAnsi="Times"/>
          <w:lang w:val="fr-FR"/>
        </w:rPr>
      </w:pPr>
      <w:r>
        <w:rPr>
          <w:rStyle w:val="Appeldenotedefin"/>
        </w:rPr>
        <w:endnoteRef/>
      </w:r>
      <w:r>
        <w:t xml:space="preserve"> </w:t>
      </w:r>
      <w:proofErr w:type="spellStart"/>
      <w:r w:rsidRPr="00EE0238">
        <w:rPr>
          <w:rFonts w:ascii="Times" w:hAnsi="Times"/>
          <w:lang w:val="fr-FR"/>
        </w:rPr>
        <w:t>Fair</w:t>
      </w:r>
      <w:proofErr w:type="spellEnd"/>
      <w:r w:rsidRPr="00EE0238">
        <w:rPr>
          <w:rFonts w:ascii="Times" w:hAnsi="Times"/>
          <w:lang w:val="fr-FR"/>
        </w:rPr>
        <w:t xml:space="preserve"> </w:t>
      </w:r>
      <w:proofErr w:type="spellStart"/>
      <w:r w:rsidRPr="00EE0238">
        <w:rPr>
          <w:rFonts w:ascii="Times" w:hAnsi="Times"/>
          <w:lang w:val="fr-FR"/>
        </w:rPr>
        <w:t>Work</w:t>
      </w:r>
      <w:proofErr w:type="spellEnd"/>
      <w:r w:rsidRPr="00EE0238">
        <w:rPr>
          <w:rFonts w:ascii="Times" w:hAnsi="Times"/>
          <w:lang w:val="fr-FR"/>
        </w:rPr>
        <w:t xml:space="preserve"> </w:t>
      </w:r>
      <w:proofErr w:type="spellStart"/>
      <w:r w:rsidRPr="00EE0238">
        <w:rPr>
          <w:rFonts w:ascii="Times" w:hAnsi="Times"/>
          <w:lang w:val="fr-FR"/>
        </w:rPr>
        <w:t>Act</w:t>
      </w:r>
      <w:proofErr w:type="spellEnd"/>
      <w:r w:rsidRPr="00EE0238">
        <w:rPr>
          <w:rFonts w:ascii="Times" w:hAnsi="Times"/>
          <w:lang w:val="fr-FR"/>
        </w:rPr>
        <w:t xml:space="preserve"> 2009,  s 65(4)</w:t>
      </w:r>
    </w:p>
    <w:p w:rsidR="002B33A1" w:rsidRDefault="002B33A1">
      <w:pPr>
        <w:pStyle w:val="Notedefin"/>
      </w:pPr>
    </w:p>
  </w:endnote>
  <w:endnote w:id="4">
    <w:p w:rsidR="00003EA6" w:rsidRPr="00EE0238" w:rsidRDefault="00003EA6">
      <w:pPr>
        <w:pStyle w:val="Notedefin"/>
        <w:rPr>
          <w:rFonts w:ascii="Times" w:hAnsi="Times" w:cs="Tahoma"/>
          <w:color w:val="FF0000"/>
          <w:lang w:val="fr-FR"/>
        </w:rPr>
      </w:pPr>
      <w:r w:rsidRPr="001422D1">
        <w:rPr>
          <w:rStyle w:val="Appeldenotedefin"/>
        </w:rPr>
        <w:endnoteRef/>
      </w:r>
      <w:r w:rsidRPr="001422D1">
        <w:rPr>
          <w:color w:val="FF0000"/>
        </w:rPr>
        <w:t xml:space="preserve"> </w:t>
      </w:r>
      <w:r w:rsidR="001422D1" w:rsidRPr="00EE0238">
        <w:rPr>
          <w:rFonts w:ascii="Times" w:hAnsi="Times" w:cs="Tahoma"/>
          <w:lang w:val="fr-FR"/>
        </w:rPr>
        <w:t>Gouvernement du Royaume-</w:t>
      </w:r>
      <w:r w:rsidR="000A3483" w:rsidRPr="00EE0238">
        <w:rPr>
          <w:rFonts w:ascii="Times" w:hAnsi="Times" w:cs="Tahoma"/>
          <w:lang w:val="fr-FR"/>
        </w:rPr>
        <w:t xml:space="preserve">Uni </w:t>
      </w:r>
      <w:r w:rsidR="001422D1" w:rsidRPr="00EE0238">
        <w:rPr>
          <w:rFonts w:ascii="Times" w:hAnsi="Times" w:cs="Tahoma"/>
          <w:lang w:val="fr-FR"/>
        </w:rPr>
        <w:t>(</w:t>
      </w:r>
      <w:proofErr w:type="spellStart"/>
      <w:r w:rsidR="001422D1" w:rsidRPr="00EE0238">
        <w:rPr>
          <w:rFonts w:ascii="Times" w:hAnsi="Times" w:cs="Tahoma"/>
          <w:lang w:val="fr-FR"/>
        </w:rPr>
        <w:t>n.d</w:t>
      </w:r>
      <w:proofErr w:type="spellEnd"/>
      <w:r w:rsidR="001422D1" w:rsidRPr="00EE0238">
        <w:rPr>
          <w:rFonts w:ascii="Times" w:hAnsi="Times" w:cs="Tahoma"/>
          <w:lang w:val="fr-FR"/>
        </w:rPr>
        <w:t>.)</w:t>
      </w:r>
      <w:r w:rsidRPr="00EE0238">
        <w:rPr>
          <w:rFonts w:ascii="Times" w:hAnsi="Times" w:cs="Tahoma"/>
          <w:lang w:val="fr-FR"/>
        </w:rPr>
        <w:t xml:space="preserve"> </w:t>
      </w:r>
    </w:p>
    <w:p w:rsidR="00003EA6" w:rsidRDefault="00003EA6">
      <w:pPr>
        <w:pStyle w:val="Notedefin"/>
      </w:pPr>
    </w:p>
  </w:endnote>
  <w:endnote w:id="5">
    <w:p w:rsidR="00003EA6" w:rsidRDefault="00003EA6">
      <w:pPr>
        <w:pStyle w:val="Notedefin"/>
        <w:rPr>
          <w:rFonts w:ascii="Times" w:hAnsi="Times"/>
          <w:lang w:val="en-US"/>
        </w:rPr>
      </w:pPr>
      <w:r>
        <w:rPr>
          <w:rStyle w:val="Appeldenotedefin"/>
        </w:rPr>
        <w:endnoteRef/>
      </w:r>
      <w:r w:rsidRPr="00EE0238">
        <w:rPr>
          <w:lang w:val="en-US"/>
        </w:rPr>
        <w:t xml:space="preserve"> </w:t>
      </w:r>
      <w:r w:rsidRPr="00D31EA8">
        <w:rPr>
          <w:rFonts w:ascii="Times" w:hAnsi="Times"/>
          <w:lang w:val="en-US"/>
        </w:rPr>
        <w:t xml:space="preserve">Employment Relations Amendment Act 2002 (UK), </w:t>
      </w:r>
      <w:proofErr w:type="spellStart"/>
      <w:r w:rsidRPr="00D31EA8">
        <w:rPr>
          <w:rFonts w:ascii="Times" w:hAnsi="Times"/>
          <w:lang w:val="en-US"/>
        </w:rPr>
        <w:t>pt</w:t>
      </w:r>
      <w:proofErr w:type="spellEnd"/>
      <w:r w:rsidRPr="00D31EA8">
        <w:rPr>
          <w:rFonts w:ascii="Times" w:hAnsi="Times"/>
          <w:lang w:val="en-US"/>
        </w:rPr>
        <w:t xml:space="preserve"> 8A, 80H</w:t>
      </w:r>
    </w:p>
    <w:p w:rsidR="00003EA6" w:rsidRPr="00EE0238" w:rsidRDefault="00003EA6">
      <w:pPr>
        <w:pStyle w:val="Notedefin"/>
        <w:rPr>
          <w:lang w:val="en-US"/>
        </w:rPr>
      </w:pPr>
    </w:p>
  </w:endnote>
  <w:endnote w:id="6">
    <w:p w:rsidR="00003EA6" w:rsidRDefault="00003EA6">
      <w:pPr>
        <w:pStyle w:val="Notedefin"/>
        <w:rPr>
          <w:rStyle w:val="amended-provision"/>
          <w:rFonts w:ascii="Times" w:hAnsi="Times"/>
          <w:lang w:val="en-US"/>
        </w:rPr>
      </w:pPr>
      <w:r>
        <w:rPr>
          <w:rStyle w:val="Appeldenotedefin"/>
        </w:rPr>
        <w:endnoteRef/>
      </w:r>
      <w:r w:rsidRPr="00EE0238">
        <w:rPr>
          <w:lang w:val="en-US"/>
        </w:rPr>
        <w:t xml:space="preserve"> </w:t>
      </w:r>
      <w:r w:rsidRPr="00D31EA8">
        <w:rPr>
          <w:rFonts w:ascii="Times" w:hAnsi="Times"/>
          <w:lang w:val="en-US"/>
        </w:rPr>
        <w:t xml:space="preserve">Employment Relations (Flexible Working Arrangements) Amendment Act 2007, </w:t>
      </w:r>
      <w:r w:rsidRPr="00D31EA8">
        <w:rPr>
          <w:rStyle w:val="amended-provision"/>
          <w:rFonts w:ascii="Times" w:hAnsi="Times"/>
          <w:lang w:val="en-US"/>
        </w:rPr>
        <w:t>s 69AAH</w:t>
      </w:r>
    </w:p>
    <w:p w:rsidR="00003EA6" w:rsidRPr="00EE0238" w:rsidRDefault="00003EA6">
      <w:pPr>
        <w:pStyle w:val="Notedefin"/>
        <w:rPr>
          <w:lang w:val="en-US"/>
        </w:rPr>
      </w:pPr>
    </w:p>
  </w:endnote>
  <w:endnote w:id="7">
    <w:p w:rsidR="00003EA6" w:rsidRDefault="00003EA6">
      <w:pPr>
        <w:pStyle w:val="Notedefin"/>
        <w:rPr>
          <w:rFonts w:ascii="Times" w:hAnsi="Times"/>
          <w:lang w:val="en-CA"/>
        </w:rPr>
      </w:pPr>
      <w:r>
        <w:rPr>
          <w:rStyle w:val="Appeldenotedefin"/>
        </w:rPr>
        <w:endnoteRef/>
      </w:r>
      <w:r w:rsidRPr="00EE0238">
        <w:rPr>
          <w:lang w:val="en-US"/>
        </w:rPr>
        <w:t xml:space="preserve"> </w:t>
      </w:r>
      <w:r w:rsidRPr="00A929C2">
        <w:rPr>
          <w:rFonts w:ascii="Times" w:hAnsi="Times"/>
          <w:lang w:val="en-CA"/>
        </w:rPr>
        <w:t>Work and Families Act 2006</w:t>
      </w:r>
      <w:r>
        <w:rPr>
          <w:rFonts w:ascii="Times" w:hAnsi="Times"/>
          <w:lang w:val="en-CA"/>
        </w:rPr>
        <w:t>, s 12 (2-ii)</w:t>
      </w:r>
    </w:p>
    <w:p w:rsidR="00003EA6" w:rsidRPr="00EE0238" w:rsidRDefault="00003EA6">
      <w:pPr>
        <w:pStyle w:val="Notedefin"/>
        <w:rPr>
          <w:lang w:val="en-US"/>
        </w:rPr>
      </w:pPr>
    </w:p>
  </w:endnote>
  <w:endnote w:id="8">
    <w:p w:rsidR="002B33A1" w:rsidRDefault="002B33A1">
      <w:pPr>
        <w:pStyle w:val="Notedefin"/>
        <w:rPr>
          <w:rFonts w:ascii="Times New Roman" w:hAnsi="Times New Roman" w:cs="Times New Roman"/>
        </w:rPr>
      </w:pPr>
      <w:r>
        <w:rPr>
          <w:rStyle w:val="Appeldenotedefin"/>
        </w:rPr>
        <w:endnoteRef/>
      </w:r>
      <w:r>
        <w:t xml:space="preserve"> </w:t>
      </w:r>
      <w:r w:rsidRPr="00BE1DF2">
        <w:rPr>
          <w:rFonts w:ascii="Times New Roman" w:hAnsi="Times New Roman" w:cs="Times New Roman"/>
        </w:rPr>
        <w:t xml:space="preserve">Au Royaume-Uni, cette compensation s’élève à un maximum de </w:t>
      </w:r>
      <w:r>
        <w:rPr>
          <w:rFonts w:ascii="Times New Roman" w:hAnsi="Times New Roman" w:cs="Times New Roman"/>
        </w:rPr>
        <w:t xml:space="preserve">huit semaines de salaire, soit 464£ par semaines, depuis le 30 juin 2014 (Gouvernement du </w:t>
      </w:r>
      <w:r w:rsidR="001422D1">
        <w:rPr>
          <w:rFonts w:ascii="Times New Roman" w:hAnsi="Times New Roman" w:cs="Times New Roman"/>
        </w:rPr>
        <w:t xml:space="preserve">Royaume-Uni </w:t>
      </w:r>
      <w:r>
        <w:rPr>
          <w:rFonts w:ascii="Times New Roman" w:hAnsi="Times New Roman" w:cs="Times New Roman"/>
        </w:rPr>
        <w:t>2014)</w:t>
      </w:r>
    </w:p>
    <w:p w:rsidR="00003EA6" w:rsidRDefault="00003EA6">
      <w:pPr>
        <w:pStyle w:val="Notedefin"/>
      </w:pPr>
    </w:p>
  </w:endnote>
  <w:endnote w:id="9">
    <w:p w:rsidR="00003EA6" w:rsidRDefault="00003EA6">
      <w:pPr>
        <w:pStyle w:val="Notedefin"/>
        <w:rPr>
          <w:rFonts w:ascii="Times" w:eastAsiaTheme="minorHAnsi" w:hAnsi="Times" w:cs="Times New Roman"/>
          <w:lang w:val="en-US"/>
        </w:rPr>
      </w:pPr>
      <w:r>
        <w:rPr>
          <w:rStyle w:val="Appeldenotedefin"/>
        </w:rPr>
        <w:endnoteRef/>
      </w:r>
      <w:r w:rsidRPr="00EE0238">
        <w:rPr>
          <w:lang w:val="en-US"/>
        </w:rPr>
        <w:t xml:space="preserve"> </w:t>
      </w:r>
      <w:proofErr w:type="gramStart"/>
      <w:r w:rsidRPr="00BE1DF2">
        <w:rPr>
          <w:rFonts w:ascii="Times" w:eastAsiaTheme="minorHAnsi" w:hAnsi="Times" w:cs="Times New Roman"/>
          <w:lang w:val="en-US"/>
        </w:rPr>
        <w:t>Commotion Ltd. c. Rutty, [20061 LR.L.R. 171, ¶ 37</w:t>
      </w:r>
      <w:r>
        <w:rPr>
          <w:rFonts w:ascii="Times" w:eastAsiaTheme="minorHAnsi" w:hAnsi="Times" w:cs="Times New Roman"/>
          <w:lang w:val="en-US"/>
        </w:rPr>
        <w:t xml:space="preserve"> (Employment App. Trib.)</w:t>
      </w:r>
      <w:proofErr w:type="gramEnd"/>
      <w:r>
        <w:rPr>
          <w:rFonts w:ascii="Times" w:eastAsiaTheme="minorHAnsi" w:hAnsi="Times" w:cs="Times New Roman"/>
          <w:lang w:val="en-US"/>
        </w:rPr>
        <w:t xml:space="preserve"> </w:t>
      </w:r>
      <w:proofErr w:type="gramStart"/>
      <w:r>
        <w:rPr>
          <w:rFonts w:ascii="Times" w:eastAsiaTheme="minorHAnsi" w:hAnsi="Times" w:cs="Times New Roman"/>
          <w:lang w:val="en-US"/>
        </w:rPr>
        <w:t>(R.-U.</w:t>
      </w:r>
      <w:r w:rsidRPr="00BE1DF2">
        <w:rPr>
          <w:rFonts w:ascii="Times" w:eastAsiaTheme="minorHAnsi" w:hAnsi="Times" w:cs="Times New Roman"/>
          <w:lang w:val="en-US"/>
        </w:rPr>
        <w:t>).</w:t>
      </w:r>
      <w:proofErr w:type="gramEnd"/>
    </w:p>
    <w:p w:rsidR="00003EA6" w:rsidRPr="00EE0238" w:rsidRDefault="00003EA6">
      <w:pPr>
        <w:pStyle w:val="Notedefin"/>
        <w:rPr>
          <w:lang w:val="en-US"/>
        </w:rPr>
      </w:pPr>
    </w:p>
  </w:endnote>
  <w:endnote w:id="10">
    <w:p w:rsidR="00003EA6" w:rsidRPr="0091142D" w:rsidRDefault="00003EA6">
      <w:pPr>
        <w:pStyle w:val="Notedefin"/>
        <w:rPr>
          <w:rFonts w:ascii="Times New Roman" w:eastAsiaTheme="minorHAnsi" w:hAnsi="Times New Roman" w:cs="Times New Roman"/>
          <w:lang w:eastAsia="en-US"/>
        </w:rPr>
      </w:pPr>
      <w:r>
        <w:rPr>
          <w:rStyle w:val="Appeldenotedefin"/>
        </w:rPr>
        <w:endnoteRef/>
      </w:r>
      <w:r w:rsidRPr="00EE0238">
        <w:rPr>
          <w:lang w:val="en-US"/>
        </w:rPr>
        <w:t xml:space="preserve"> </w:t>
      </w:r>
      <w:proofErr w:type="gramStart"/>
      <w:r w:rsidRPr="00BE1DF2">
        <w:rPr>
          <w:rFonts w:ascii="Times New Roman" w:eastAsiaTheme="minorHAnsi" w:hAnsi="Times New Roman" w:cs="Times New Roman"/>
          <w:lang w:val="en-US" w:eastAsia="en-US"/>
        </w:rPr>
        <w:t xml:space="preserve">Grimmer c. KLM </w:t>
      </w:r>
      <w:proofErr w:type="spellStart"/>
      <w:r w:rsidRPr="00BE1DF2">
        <w:rPr>
          <w:rFonts w:ascii="Times New Roman" w:eastAsiaTheme="minorHAnsi" w:hAnsi="Times New Roman" w:cs="Times New Roman"/>
          <w:lang w:val="en-US" w:eastAsia="en-US"/>
        </w:rPr>
        <w:t>Cityhopper</w:t>
      </w:r>
      <w:proofErr w:type="spellEnd"/>
      <w:r w:rsidRPr="00BE1DF2">
        <w:rPr>
          <w:rFonts w:ascii="Times New Roman" w:eastAsiaTheme="minorHAnsi" w:hAnsi="Times New Roman" w:cs="Times New Roman"/>
          <w:lang w:val="en-US" w:eastAsia="en-US"/>
        </w:rPr>
        <w:t xml:space="preserve"> UK, [2005] I.R.L.R. 596, </w:t>
      </w:r>
      <w:r w:rsidRPr="00BE1DF2">
        <w:rPr>
          <w:rFonts w:ascii="Times" w:eastAsiaTheme="minorHAnsi" w:hAnsi="Times" w:cs="Times New Roman"/>
          <w:lang w:val="en-US"/>
        </w:rPr>
        <w:t>¶ 12</w:t>
      </w:r>
      <w:r w:rsidRPr="00BE1DF2">
        <w:rPr>
          <w:rFonts w:ascii="Times New Roman" w:eastAsiaTheme="minorHAnsi" w:hAnsi="Times New Roman" w:cs="Times New Roman"/>
          <w:lang w:val="en-US" w:eastAsia="en-US"/>
        </w:rPr>
        <w:t xml:space="preserve"> (Employment App. </w:t>
      </w:r>
      <w:proofErr w:type="gramEnd"/>
      <w:r w:rsidRPr="0091142D">
        <w:rPr>
          <w:rFonts w:ascii="Times New Roman" w:eastAsiaTheme="minorHAnsi" w:hAnsi="Times New Roman" w:cs="Times New Roman"/>
          <w:lang w:eastAsia="en-US"/>
        </w:rPr>
        <w:t>Trib.) (R.-U.)</w:t>
      </w:r>
    </w:p>
    <w:p w:rsidR="00CC61FB" w:rsidRPr="0091142D" w:rsidRDefault="00CC61FB">
      <w:pPr>
        <w:pStyle w:val="Notedefin"/>
        <w:rPr>
          <w:rFonts w:ascii="Times New Roman" w:eastAsiaTheme="minorHAnsi" w:hAnsi="Times New Roman" w:cs="Times New Roman"/>
          <w:lang w:eastAsia="en-US"/>
        </w:rPr>
      </w:pPr>
    </w:p>
    <w:p w:rsidR="00CC61FB" w:rsidRDefault="00CC61FB">
      <w:pPr>
        <w:pStyle w:val="Notedefin"/>
      </w:pPr>
    </w:p>
    <w:p w:rsidR="00CC61FB" w:rsidRDefault="00CC61FB">
      <w:pPr>
        <w:pStyle w:val="Notedefin"/>
      </w:pPr>
    </w:p>
    <w:p w:rsidR="00CC61FB" w:rsidRDefault="00CC61FB">
      <w:pPr>
        <w:pStyle w:val="Notedefin"/>
      </w:pPr>
    </w:p>
    <w:p w:rsidR="00CC61FB" w:rsidRPr="00BD51BD" w:rsidRDefault="00CC61FB" w:rsidP="00CC61FB">
      <w:pPr>
        <w:ind w:left="0"/>
        <w:rPr>
          <w:rFonts w:ascii="Times New Roman" w:hAnsi="Times New Roman" w:cs="Times New Roman"/>
          <w:b/>
        </w:rPr>
      </w:pPr>
      <w:r>
        <w:rPr>
          <w:rFonts w:ascii="Times New Roman" w:hAnsi="Times New Roman" w:cs="Times New Roman"/>
          <w:b/>
        </w:rPr>
        <w:t>Tableau 1: Tableau comparant deux</w:t>
      </w:r>
      <w:r w:rsidRPr="00BD51BD">
        <w:rPr>
          <w:rFonts w:ascii="Times New Roman" w:hAnsi="Times New Roman" w:cs="Times New Roman"/>
          <w:b/>
        </w:rPr>
        <w:t xml:space="preserve"> études</w:t>
      </w:r>
      <w:r>
        <w:rPr>
          <w:rFonts w:ascii="Times New Roman" w:hAnsi="Times New Roman" w:cs="Times New Roman"/>
          <w:b/>
        </w:rPr>
        <w:t xml:space="preserve"> qualitatives s’étant intéressées </w:t>
      </w:r>
      <w:r w:rsidRPr="00BD51BD">
        <w:rPr>
          <w:rFonts w:ascii="Times New Roman" w:hAnsi="Times New Roman" w:cs="Times New Roman"/>
          <w:b/>
        </w:rPr>
        <w:t xml:space="preserve">au traitement des demandes d’aménagement flexible de temps et lieu de travail dans le contexte de la législation </w:t>
      </w:r>
      <w:r w:rsidRPr="00BD51BD">
        <w:rPr>
          <w:rFonts w:ascii="Times New Roman" w:hAnsi="Times New Roman" w:cs="Times New Roman"/>
          <w:b/>
          <w:i/>
        </w:rPr>
        <w:t xml:space="preserve">right to </w:t>
      </w:r>
      <w:proofErr w:type="spellStart"/>
      <w:r w:rsidRPr="00BD51BD">
        <w:rPr>
          <w:rFonts w:ascii="Times New Roman" w:hAnsi="Times New Roman" w:cs="Times New Roman"/>
          <w:b/>
          <w:i/>
        </w:rPr>
        <w:t>request</w:t>
      </w:r>
      <w:proofErr w:type="spellEnd"/>
      <w:r w:rsidRPr="00BD51BD">
        <w:rPr>
          <w:rFonts w:ascii="Times New Roman" w:hAnsi="Times New Roman" w:cs="Times New Roman"/>
          <w:b/>
          <w:i/>
        </w:rPr>
        <w:t>.</w:t>
      </w:r>
    </w:p>
    <w:tbl>
      <w:tblPr>
        <w:tblStyle w:val="Grilledutableau"/>
        <w:tblW w:w="10011" w:type="dxa"/>
        <w:tblLayout w:type="fixed"/>
        <w:tblLook w:val="04A0" w:firstRow="1" w:lastRow="0" w:firstColumn="1" w:lastColumn="0" w:noHBand="0" w:noVBand="1"/>
      </w:tblPr>
      <w:tblGrid>
        <w:gridCol w:w="3095"/>
        <w:gridCol w:w="3458"/>
        <w:gridCol w:w="3458"/>
      </w:tblGrid>
      <w:tr w:rsidR="00CC61FB" w:rsidRPr="00BD51BD" w:rsidTr="00235013">
        <w:trPr>
          <w:trHeight w:val="113"/>
        </w:trPr>
        <w:tc>
          <w:tcPr>
            <w:tcW w:w="2628" w:type="dxa"/>
            <w:vMerge w:val="restart"/>
            <w:hideMark/>
          </w:tcPr>
          <w:p w:rsidR="00CC61FB" w:rsidRPr="00BD51BD" w:rsidRDefault="00CC61FB" w:rsidP="00235013">
            <w:pPr>
              <w:ind w:left="0"/>
              <w:jc w:val="center"/>
              <w:rPr>
                <w:rFonts w:ascii="Times New Roman" w:hAnsi="Times New Roman" w:cs="Times New Roman"/>
                <w:sz w:val="18"/>
                <w:szCs w:val="18"/>
                <w:lang w:eastAsia="en-US"/>
              </w:rPr>
            </w:pPr>
            <w:r w:rsidRPr="00BD51BD">
              <w:rPr>
                <w:rFonts w:ascii="Times New Roman" w:hAnsi="Times New Roman" w:cs="Times New Roman"/>
                <w:sz w:val="18"/>
                <w:szCs w:val="18"/>
              </w:rPr>
              <w:t>POINTS COMMUNS</w:t>
            </w:r>
          </w:p>
        </w:tc>
        <w:tc>
          <w:tcPr>
            <w:tcW w:w="5873" w:type="dxa"/>
            <w:gridSpan w:val="2"/>
            <w:vAlign w:val="center"/>
            <w:hideMark/>
          </w:tcPr>
          <w:p w:rsidR="00CC61FB" w:rsidRPr="00BD51BD" w:rsidRDefault="00CC61FB" w:rsidP="00235013">
            <w:pPr>
              <w:rPr>
                <w:rFonts w:ascii="Times New Roman" w:hAnsi="Times New Roman" w:cs="Times New Roman"/>
                <w:sz w:val="18"/>
                <w:szCs w:val="18"/>
                <w:lang w:eastAsia="en-US"/>
              </w:rPr>
            </w:pPr>
            <w:r w:rsidRPr="00BD51BD">
              <w:rPr>
                <w:rFonts w:ascii="Times New Roman" w:hAnsi="Times New Roman" w:cs="Times New Roman"/>
                <w:sz w:val="18"/>
                <w:szCs w:val="18"/>
              </w:rPr>
              <w:t xml:space="preserve">                             DI</w:t>
            </w:r>
            <w:r>
              <w:rPr>
                <w:rFonts w:ascii="Times New Roman" w:hAnsi="Times New Roman" w:cs="Times New Roman"/>
                <w:sz w:val="18"/>
                <w:szCs w:val="18"/>
              </w:rPr>
              <w:t>VERGENCES</w:t>
            </w:r>
          </w:p>
        </w:tc>
      </w:tr>
      <w:tr w:rsidR="00CC61FB" w:rsidRPr="00BD51BD" w:rsidTr="00235013">
        <w:trPr>
          <w:trHeight w:val="268"/>
        </w:trPr>
        <w:tc>
          <w:tcPr>
            <w:tcW w:w="2628" w:type="dxa"/>
            <w:vMerge/>
            <w:vAlign w:val="center"/>
            <w:hideMark/>
          </w:tcPr>
          <w:p w:rsidR="00CC61FB" w:rsidRPr="00BD51BD" w:rsidRDefault="00CC61FB" w:rsidP="00235013">
            <w:pPr>
              <w:jc w:val="both"/>
              <w:rPr>
                <w:rFonts w:ascii="Times New Roman" w:eastAsiaTheme="majorEastAsia" w:hAnsi="Times New Roman" w:cs="Times New Roman"/>
                <w:bCs/>
                <w:sz w:val="18"/>
                <w:szCs w:val="18"/>
                <w:lang w:eastAsia="en-US"/>
              </w:rPr>
            </w:pPr>
          </w:p>
        </w:tc>
        <w:tc>
          <w:tcPr>
            <w:tcW w:w="2937" w:type="dxa"/>
            <w:vAlign w:val="center"/>
            <w:hideMark/>
          </w:tcPr>
          <w:p w:rsidR="00CC61FB" w:rsidRPr="00BD51BD" w:rsidRDefault="00CC61FB" w:rsidP="00235013">
            <w:pPr>
              <w:ind w:left="0"/>
              <w:jc w:val="center"/>
              <w:rPr>
                <w:rFonts w:ascii="Times New Roman" w:hAnsi="Times New Roman" w:cs="Times New Roman"/>
                <w:sz w:val="18"/>
                <w:szCs w:val="18"/>
              </w:rPr>
            </w:pPr>
            <w:r w:rsidRPr="00BD51BD">
              <w:rPr>
                <w:rFonts w:ascii="Times New Roman" w:hAnsi="Times New Roman" w:cs="Times New Roman"/>
                <w:sz w:val="18"/>
                <w:szCs w:val="18"/>
              </w:rPr>
              <w:t>Cooper et Baird</w:t>
            </w:r>
          </w:p>
          <w:p w:rsidR="00CC61FB" w:rsidRPr="00BD51BD" w:rsidRDefault="00CC61FB" w:rsidP="00235013">
            <w:pPr>
              <w:ind w:left="0"/>
              <w:jc w:val="center"/>
              <w:rPr>
                <w:rFonts w:ascii="Times New Roman" w:hAnsi="Times New Roman" w:cs="Times New Roman"/>
                <w:sz w:val="18"/>
                <w:szCs w:val="18"/>
                <w:lang w:eastAsia="en-US"/>
              </w:rPr>
            </w:pPr>
            <w:r w:rsidRPr="00BD51BD">
              <w:rPr>
                <w:rFonts w:ascii="Times New Roman" w:hAnsi="Times New Roman" w:cs="Times New Roman"/>
                <w:sz w:val="18"/>
                <w:szCs w:val="18"/>
              </w:rPr>
              <w:t>2015</w:t>
            </w:r>
          </w:p>
        </w:tc>
        <w:tc>
          <w:tcPr>
            <w:tcW w:w="2937" w:type="dxa"/>
            <w:vAlign w:val="center"/>
            <w:hideMark/>
          </w:tcPr>
          <w:p w:rsidR="00CC61FB" w:rsidRPr="00BD51BD" w:rsidRDefault="00CC61FB" w:rsidP="00235013">
            <w:pPr>
              <w:ind w:left="0"/>
              <w:jc w:val="center"/>
              <w:rPr>
                <w:rFonts w:ascii="Times New Roman" w:hAnsi="Times New Roman" w:cs="Times New Roman"/>
                <w:sz w:val="18"/>
                <w:szCs w:val="18"/>
              </w:rPr>
            </w:pPr>
            <w:r w:rsidRPr="00BD51BD">
              <w:rPr>
                <w:rFonts w:ascii="Times New Roman" w:hAnsi="Times New Roman" w:cs="Times New Roman"/>
                <w:sz w:val="18"/>
                <w:szCs w:val="18"/>
              </w:rPr>
              <w:t>Skinner et al.</w:t>
            </w:r>
          </w:p>
          <w:p w:rsidR="00CC61FB" w:rsidRPr="00BD51BD" w:rsidRDefault="00CC61FB" w:rsidP="00235013">
            <w:pPr>
              <w:ind w:left="0"/>
              <w:jc w:val="center"/>
              <w:rPr>
                <w:rFonts w:ascii="Times New Roman" w:hAnsi="Times New Roman" w:cs="Times New Roman"/>
                <w:sz w:val="18"/>
                <w:szCs w:val="18"/>
              </w:rPr>
            </w:pPr>
            <w:r w:rsidRPr="00BD51BD">
              <w:rPr>
                <w:rFonts w:ascii="Times New Roman" w:hAnsi="Times New Roman" w:cs="Times New Roman"/>
                <w:sz w:val="18"/>
                <w:szCs w:val="18"/>
              </w:rPr>
              <w:t>2015</w:t>
            </w:r>
          </w:p>
        </w:tc>
      </w:tr>
      <w:tr w:rsidR="00CC61FB" w:rsidRPr="002B3632" w:rsidTr="00235013">
        <w:trPr>
          <w:trHeight w:val="1050"/>
        </w:trPr>
        <w:tc>
          <w:tcPr>
            <w:tcW w:w="2628" w:type="dxa"/>
            <w:hideMark/>
          </w:tcPr>
          <w:p w:rsidR="00CC61FB" w:rsidRPr="002B3632" w:rsidRDefault="00CC61FB" w:rsidP="00235013">
            <w:pPr>
              <w:ind w:left="0"/>
              <w:rPr>
                <w:rFonts w:ascii="Times New Roman" w:hAnsi="Times New Roman" w:cs="Times New Roman"/>
                <w:sz w:val="18"/>
                <w:szCs w:val="18"/>
              </w:rPr>
            </w:pPr>
            <w:r>
              <w:rPr>
                <w:rFonts w:ascii="Times New Roman" w:hAnsi="Times New Roman" w:cs="Times New Roman"/>
                <w:sz w:val="18"/>
                <w:szCs w:val="18"/>
              </w:rPr>
              <w:t>-</w:t>
            </w:r>
            <w:r w:rsidRPr="002B3632">
              <w:rPr>
                <w:rFonts w:ascii="Times New Roman" w:hAnsi="Times New Roman" w:cs="Times New Roman"/>
                <w:sz w:val="18"/>
                <w:szCs w:val="18"/>
              </w:rPr>
              <w:t>Étude qualitative</w:t>
            </w:r>
          </w:p>
          <w:p w:rsidR="00CC61FB" w:rsidRPr="002B3632" w:rsidRDefault="00CC61FB" w:rsidP="00235013">
            <w:pPr>
              <w:ind w:left="0"/>
              <w:rPr>
                <w:rFonts w:ascii="Times New Roman" w:hAnsi="Times New Roman" w:cs="Times New Roman"/>
                <w:sz w:val="18"/>
                <w:szCs w:val="18"/>
              </w:rPr>
            </w:pPr>
            <w:r>
              <w:rPr>
                <w:rFonts w:ascii="Times New Roman" w:hAnsi="Times New Roman" w:cs="Times New Roman"/>
                <w:sz w:val="18"/>
                <w:szCs w:val="18"/>
              </w:rPr>
              <w:t>-</w:t>
            </w:r>
            <w:r w:rsidRPr="002B3632">
              <w:rPr>
                <w:rFonts w:ascii="Times New Roman" w:hAnsi="Times New Roman" w:cs="Times New Roman"/>
                <w:sz w:val="18"/>
                <w:szCs w:val="18"/>
              </w:rPr>
              <w:t>Entrevues semi-directives</w:t>
            </w:r>
          </w:p>
          <w:p w:rsidR="00CC61FB" w:rsidRPr="002B3632" w:rsidRDefault="00CC61FB" w:rsidP="00235013">
            <w:pPr>
              <w:ind w:left="0"/>
              <w:rPr>
                <w:rFonts w:ascii="Times New Roman" w:hAnsi="Times New Roman" w:cs="Times New Roman"/>
                <w:sz w:val="18"/>
                <w:szCs w:val="18"/>
              </w:rPr>
            </w:pPr>
            <w:r>
              <w:rPr>
                <w:rFonts w:ascii="Times New Roman" w:hAnsi="Times New Roman" w:cs="Times New Roman"/>
                <w:sz w:val="18"/>
                <w:szCs w:val="18"/>
              </w:rPr>
              <w:t>-</w:t>
            </w:r>
            <w:r w:rsidRPr="002B3632">
              <w:rPr>
                <w:rFonts w:ascii="Times New Roman" w:hAnsi="Times New Roman" w:cs="Times New Roman"/>
                <w:sz w:val="18"/>
                <w:szCs w:val="18"/>
              </w:rPr>
              <w:t>Menées entre 2012-2014</w:t>
            </w:r>
          </w:p>
          <w:p w:rsidR="00CC61FB" w:rsidRPr="002B3632" w:rsidRDefault="00CC61FB" w:rsidP="00235013">
            <w:pPr>
              <w:ind w:left="0"/>
              <w:rPr>
                <w:rFonts w:ascii="Times New Roman" w:hAnsi="Times New Roman" w:cs="Times New Roman"/>
                <w:sz w:val="18"/>
                <w:szCs w:val="18"/>
                <w:lang w:eastAsia="en-US"/>
              </w:rPr>
            </w:pPr>
            <w:r>
              <w:rPr>
                <w:rFonts w:ascii="Times New Roman" w:hAnsi="Times New Roman" w:cs="Times New Roman"/>
                <w:sz w:val="18"/>
                <w:szCs w:val="18"/>
              </w:rPr>
              <w:t xml:space="preserve">-Menées en </w:t>
            </w:r>
            <w:r w:rsidRPr="002B3632">
              <w:rPr>
                <w:rFonts w:ascii="Times New Roman" w:hAnsi="Times New Roman" w:cs="Times New Roman"/>
                <w:sz w:val="18"/>
                <w:szCs w:val="18"/>
              </w:rPr>
              <w:t>Australie</w:t>
            </w:r>
          </w:p>
        </w:tc>
        <w:tc>
          <w:tcPr>
            <w:tcW w:w="2937" w:type="dxa"/>
            <w:hideMark/>
          </w:tcPr>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Étude de cas</w:t>
            </w:r>
            <w:r>
              <w:rPr>
                <w:rFonts w:ascii="Times New Roman" w:hAnsi="Times New Roman" w:cs="Times New Roman"/>
                <w:sz w:val="18"/>
                <w:szCs w:val="18"/>
              </w:rPr>
              <w:t> : l</w:t>
            </w:r>
            <w:r w:rsidRPr="002B3632">
              <w:rPr>
                <w:rFonts w:ascii="Times New Roman" w:hAnsi="Times New Roman" w:cs="Times New Roman"/>
                <w:sz w:val="18"/>
                <w:szCs w:val="18"/>
              </w:rPr>
              <w:t>es répondants travaillent  dans l’une ou l’autre des entreprises à l’étude</w:t>
            </w:r>
          </w:p>
        </w:tc>
        <w:tc>
          <w:tcPr>
            <w:tcW w:w="2937" w:type="dxa"/>
          </w:tcPr>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Coupe transversale</w:t>
            </w:r>
            <w:r>
              <w:rPr>
                <w:rFonts w:ascii="Times New Roman" w:hAnsi="Times New Roman" w:cs="Times New Roman"/>
                <w:sz w:val="18"/>
                <w:szCs w:val="18"/>
              </w:rPr>
              <w:t> : les répondants travaillent dans des entreprises différentes</w:t>
            </w:r>
          </w:p>
          <w:p w:rsidR="00CC61FB" w:rsidRPr="002B3632" w:rsidRDefault="00CC61FB" w:rsidP="00235013">
            <w:pPr>
              <w:rPr>
                <w:rFonts w:ascii="Times New Roman" w:hAnsi="Times New Roman" w:cs="Times New Roman"/>
                <w:sz w:val="18"/>
                <w:szCs w:val="18"/>
              </w:rPr>
            </w:pPr>
          </w:p>
          <w:p w:rsidR="00CC61FB" w:rsidRPr="002B3632" w:rsidRDefault="00CC61FB" w:rsidP="00235013">
            <w:pPr>
              <w:rPr>
                <w:rFonts w:ascii="Times New Roman" w:hAnsi="Times New Roman" w:cs="Times New Roman"/>
                <w:sz w:val="18"/>
                <w:szCs w:val="18"/>
                <w:lang w:eastAsia="en-US"/>
              </w:rPr>
            </w:pPr>
          </w:p>
        </w:tc>
      </w:tr>
      <w:tr w:rsidR="00CC61FB" w:rsidRPr="002B3632" w:rsidTr="00235013">
        <w:trPr>
          <w:trHeight w:val="1050"/>
        </w:trPr>
        <w:tc>
          <w:tcPr>
            <w:tcW w:w="2628" w:type="dxa"/>
          </w:tcPr>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 xml:space="preserve">Employés ayant </w:t>
            </w:r>
            <w:r>
              <w:rPr>
                <w:rFonts w:ascii="Times New Roman" w:hAnsi="Times New Roman" w:cs="Times New Roman"/>
                <w:sz w:val="18"/>
                <w:szCs w:val="18"/>
              </w:rPr>
              <w:t>négocié</w:t>
            </w:r>
            <w:r w:rsidRPr="002B3632">
              <w:rPr>
                <w:rFonts w:ascii="Times New Roman" w:hAnsi="Times New Roman" w:cs="Times New Roman"/>
                <w:sz w:val="18"/>
                <w:szCs w:val="18"/>
              </w:rPr>
              <w:t xml:space="preserve"> un aménagement</w:t>
            </w:r>
            <w:r>
              <w:rPr>
                <w:rFonts w:ascii="Times New Roman" w:hAnsi="Times New Roman" w:cs="Times New Roman"/>
                <w:sz w:val="18"/>
                <w:szCs w:val="18"/>
              </w:rPr>
              <w:t xml:space="preserve"> flexible du</w:t>
            </w:r>
            <w:r w:rsidRPr="002B3632">
              <w:rPr>
                <w:rFonts w:ascii="Times New Roman" w:hAnsi="Times New Roman" w:cs="Times New Roman"/>
                <w:sz w:val="18"/>
                <w:szCs w:val="18"/>
              </w:rPr>
              <w:t xml:space="preserve"> temps de travail</w:t>
            </w:r>
          </w:p>
          <w:p w:rsidR="00CC61FB" w:rsidRPr="002B3632" w:rsidRDefault="00CC61FB" w:rsidP="00235013">
            <w:pPr>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Gestionnaires ayant de l’expérience avec les demandes d’aménagement flexible de temps et lieu de travail</w:t>
            </w:r>
          </w:p>
          <w:p w:rsidR="00CC61FB" w:rsidRPr="002B3632" w:rsidRDefault="00CC61FB" w:rsidP="00235013">
            <w:pPr>
              <w:rPr>
                <w:rFonts w:ascii="Times New Roman" w:hAnsi="Times New Roman" w:cs="Times New Roman"/>
                <w:sz w:val="18"/>
                <w:szCs w:val="18"/>
                <w:lang w:eastAsia="en-US"/>
              </w:rPr>
            </w:pPr>
          </w:p>
        </w:tc>
        <w:tc>
          <w:tcPr>
            <w:tcW w:w="2937" w:type="dxa"/>
          </w:tcPr>
          <w:p w:rsidR="00CC61FB" w:rsidRPr="002B3632" w:rsidRDefault="00CC61FB" w:rsidP="00235013">
            <w:pPr>
              <w:ind w:left="0"/>
              <w:rPr>
                <w:rFonts w:ascii="Times New Roman" w:hAnsi="Times New Roman" w:cs="Times New Roman"/>
                <w:sz w:val="18"/>
                <w:szCs w:val="18"/>
                <w:lang w:eastAsia="en-US"/>
              </w:rPr>
            </w:pPr>
            <w:r w:rsidRPr="002B3632">
              <w:rPr>
                <w:rFonts w:ascii="Times New Roman" w:hAnsi="Times New Roman" w:cs="Times New Roman"/>
                <w:sz w:val="18"/>
                <w:szCs w:val="18"/>
                <w:lang w:eastAsia="en-US"/>
              </w:rPr>
              <w:t xml:space="preserve">Les employés ne doivent pas nécessairement avoir utilisé la procédure </w:t>
            </w:r>
            <w:r>
              <w:rPr>
                <w:rFonts w:ascii="Times New Roman" w:hAnsi="Times New Roman" w:cs="Times New Roman"/>
                <w:sz w:val="18"/>
                <w:szCs w:val="18"/>
                <w:lang w:eastAsia="en-US"/>
              </w:rPr>
              <w:t>RTR</w:t>
            </w:r>
          </w:p>
          <w:p w:rsidR="00CC61FB" w:rsidRPr="002B3632" w:rsidRDefault="00CC61FB" w:rsidP="00235013">
            <w:pPr>
              <w:ind w:left="0"/>
              <w:rPr>
                <w:rFonts w:ascii="Times New Roman" w:hAnsi="Times New Roman" w:cs="Times New Roman"/>
                <w:sz w:val="18"/>
                <w:szCs w:val="18"/>
                <w:lang w:eastAsia="en-US"/>
              </w:rPr>
            </w:pPr>
          </w:p>
          <w:p w:rsidR="00CC61FB" w:rsidRPr="002B3632" w:rsidRDefault="00CC61FB" w:rsidP="00235013">
            <w:pPr>
              <w:ind w:left="0"/>
              <w:rPr>
                <w:rFonts w:ascii="Times New Roman" w:hAnsi="Times New Roman" w:cs="Times New Roman"/>
                <w:sz w:val="18"/>
                <w:szCs w:val="18"/>
                <w:lang w:eastAsia="en-US"/>
              </w:rPr>
            </w:pPr>
            <w:r>
              <w:rPr>
                <w:rFonts w:ascii="Times New Roman" w:hAnsi="Times New Roman" w:cs="Times New Roman"/>
                <w:sz w:val="18"/>
                <w:szCs w:val="18"/>
                <w:lang w:eastAsia="en-US"/>
              </w:rPr>
              <w:t>L</w:t>
            </w:r>
            <w:r w:rsidRPr="002B3632">
              <w:rPr>
                <w:rFonts w:ascii="Times New Roman" w:hAnsi="Times New Roman" w:cs="Times New Roman"/>
                <w:sz w:val="18"/>
                <w:szCs w:val="18"/>
                <w:lang w:eastAsia="en-US"/>
              </w:rPr>
              <w:t xml:space="preserve">es gestionnaires ne doivent pas nécessairement avoir connaissance du </w:t>
            </w:r>
            <w:r>
              <w:rPr>
                <w:rFonts w:ascii="Times New Roman" w:hAnsi="Times New Roman" w:cs="Times New Roman"/>
                <w:sz w:val="18"/>
                <w:szCs w:val="18"/>
                <w:lang w:eastAsia="en-US"/>
              </w:rPr>
              <w:t>RTR</w:t>
            </w:r>
          </w:p>
        </w:tc>
        <w:tc>
          <w:tcPr>
            <w:tcW w:w="2937" w:type="dxa"/>
          </w:tcPr>
          <w:p w:rsidR="00CC61FB" w:rsidRPr="002B3632" w:rsidRDefault="00CC61FB" w:rsidP="00235013">
            <w:pPr>
              <w:ind w:left="0"/>
              <w:rPr>
                <w:rFonts w:ascii="Times New Roman" w:hAnsi="Times New Roman" w:cs="Times New Roman"/>
                <w:sz w:val="18"/>
                <w:szCs w:val="18"/>
              </w:rPr>
            </w:pPr>
            <w:r w:rsidRPr="006D328B">
              <w:rPr>
                <w:rFonts w:ascii="Times New Roman" w:hAnsi="Times New Roman" w:cs="Times New Roman"/>
                <w:sz w:val="18"/>
                <w:szCs w:val="18"/>
              </w:rPr>
              <w:t xml:space="preserve">Les employés doivent avoir utilisé la procédure  </w:t>
            </w:r>
            <w:r>
              <w:rPr>
                <w:rFonts w:ascii="Times New Roman" w:hAnsi="Times New Roman" w:cs="Times New Roman"/>
                <w:sz w:val="18"/>
                <w:szCs w:val="18"/>
              </w:rPr>
              <w:t>RTR</w:t>
            </w:r>
          </w:p>
          <w:p w:rsidR="00CC61FB" w:rsidRPr="002B3632" w:rsidRDefault="00CC61FB" w:rsidP="00235013">
            <w:pPr>
              <w:rPr>
                <w:rFonts w:ascii="Times New Roman" w:hAnsi="Times New Roman" w:cs="Times New Roman"/>
                <w:sz w:val="18"/>
                <w:szCs w:val="18"/>
              </w:rPr>
            </w:pPr>
          </w:p>
          <w:p w:rsidR="00CC61FB"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 xml:space="preserve">Les gestionnaires doivent avoir connaissance du </w:t>
            </w:r>
            <w:r>
              <w:rPr>
                <w:rFonts w:ascii="Times New Roman" w:hAnsi="Times New Roman" w:cs="Times New Roman"/>
                <w:sz w:val="18"/>
                <w:szCs w:val="18"/>
              </w:rPr>
              <w:t>RTR et reçu une demande sous cette forme au moins une fois</w:t>
            </w:r>
          </w:p>
          <w:p w:rsidR="00CC61FB" w:rsidRPr="0095494E" w:rsidRDefault="00CC61FB" w:rsidP="00235013">
            <w:pPr>
              <w:pStyle w:val="Titre1"/>
              <w:outlineLvl w:val="0"/>
            </w:pPr>
          </w:p>
          <w:p w:rsidR="00CC61FB" w:rsidRPr="002B3632" w:rsidRDefault="00CC61FB" w:rsidP="00235013">
            <w:pPr>
              <w:ind w:left="0"/>
              <w:rPr>
                <w:rFonts w:ascii="Times New Roman" w:hAnsi="Times New Roman" w:cs="Times New Roman"/>
                <w:sz w:val="18"/>
                <w:szCs w:val="18"/>
              </w:rPr>
            </w:pPr>
          </w:p>
          <w:p w:rsidR="00CC61FB" w:rsidRPr="002B3632" w:rsidRDefault="00CC61FB" w:rsidP="00235013">
            <w:pPr>
              <w:rPr>
                <w:rFonts w:ascii="Times New Roman" w:hAnsi="Times New Roman" w:cs="Times New Roman"/>
                <w:sz w:val="18"/>
                <w:szCs w:val="18"/>
                <w:lang w:eastAsia="en-US"/>
              </w:rPr>
            </w:pPr>
          </w:p>
        </w:tc>
      </w:tr>
      <w:tr w:rsidR="00CC61FB" w:rsidRPr="002B3632" w:rsidTr="00235013">
        <w:trPr>
          <w:trHeight w:val="2724"/>
        </w:trPr>
        <w:tc>
          <w:tcPr>
            <w:tcW w:w="2628" w:type="dxa"/>
            <w:shd w:val="clear" w:color="auto" w:fill="FFFFFF" w:themeFill="background1"/>
          </w:tcPr>
          <w:p w:rsidR="00CC61FB" w:rsidRPr="00917D69" w:rsidRDefault="00CC61FB" w:rsidP="00235013">
            <w:pPr>
              <w:ind w:left="0"/>
              <w:rPr>
                <w:rFonts w:ascii="Times New Roman" w:hAnsi="Times New Roman" w:cs="Times New Roman"/>
                <w:sz w:val="18"/>
                <w:szCs w:val="18"/>
              </w:rPr>
            </w:pPr>
            <w:r w:rsidRPr="00917D69">
              <w:rPr>
                <w:rFonts w:ascii="Times New Roman" w:hAnsi="Times New Roman" w:cs="Times New Roman"/>
                <w:sz w:val="18"/>
                <w:szCs w:val="18"/>
              </w:rPr>
              <w:t>-Moyennes ou grandes entreprises</w:t>
            </w:r>
            <w:r>
              <w:rPr>
                <w:rFonts w:ascii="Times New Roman" w:hAnsi="Times New Roman" w:cs="Times New Roman"/>
                <w:sz w:val="18"/>
                <w:szCs w:val="18"/>
              </w:rPr>
              <w:t xml:space="preserve">                                                                                </w:t>
            </w:r>
          </w:p>
          <w:p w:rsidR="00CC61FB" w:rsidRPr="00917D69" w:rsidRDefault="00CC61FB" w:rsidP="00235013">
            <w:pPr>
              <w:ind w:left="0"/>
              <w:rPr>
                <w:rFonts w:ascii="Times New Roman" w:hAnsi="Times New Roman" w:cs="Times New Roman"/>
                <w:sz w:val="18"/>
                <w:szCs w:val="18"/>
              </w:rPr>
            </w:pPr>
            <w:r>
              <w:rPr>
                <w:rFonts w:ascii="Times New Roman" w:hAnsi="Times New Roman" w:cs="Times New Roman"/>
                <w:sz w:val="18"/>
                <w:szCs w:val="18"/>
              </w:rPr>
              <w:t xml:space="preserve">                                                  </w:t>
            </w:r>
            <w:r w:rsidRPr="00917D69">
              <w:rPr>
                <w:rFonts w:ascii="Times New Roman" w:hAnsi="Times New Roman" w:cs="Times New Roman"/>
                <w:sz w:val="18"/>
                <w:szCs w:val="18"/>
              </w:rPr>
              <w:t>-Secteur privé</w:t>
            </w:r>
          </w:p>
          <w:p w:rsidR="00CC61FB" w:rsidRPr="00917D69" w:rsidRDefault="00CC61FB" w:rsidP="00235013">
            <w:pPr>
              <w:ind w:left="0"/>
              <w:rPr>
                <w:rFonts w:ascii="Times" w:hAnsi="Times" w:cs="Tahoma"/>
                <w:sz w:val="18"/>
                <w:szCs w:val="18"/>
              </w:rPr>
            </w:pPr>
            <w:r>
              <w:rPr>
                <w:rFonts w:ascii="Times" w:hAnsi="Times" w:cs="Tahoma"/>
                <w:sz w:val="18"/>
                <w:szCs w:val="18"/>
              </w:rPr>
              <w:t xml:space="preserve">                                                </w:t>
            </w:r>
            <w:r w:rsidRPr="00917D69">
              <w:rPr>
                <w:rFonts w:ascii="Times" w:hAnsi="Times" w:cs="Tahoma"/>
                <w:sz w:val="18"/>
                <w:szCs w:val="18"/>
              </w:rPr>
              <w:t>-Une grande majorité de femmes</w:t>
            </w:r>
            <w:r>
              <w:rPr>
                <w:rFonts w:ascii="Times" w:hAnsi="Times" w:cs="Tahoma"/>
                <w:sz w:val="18"/>
                <w:szCs w:val="18"/>
              </w:rPr>
              <w:t xml:space="preserve"> parmi les demandeurs d’aménagement</w:t>
            </w:r>
          </w:p>
          <w:p w:rsidR="00CC61FB" w:rsidRPr="00917D69" w:rsidRDefault="00CC61FB" w:rsidP="00235013">
            <w:pPr>
              <w:ind w:left="0"/>
              <w:rPr>
                <w:sz w:val="18"/>
                <w:szCs w:val="18"/>
              </w:rPr>
            </w:pPr>
            <w:r>
              <w:rPr>
                <w:sz w:val="18"/>
                <w:szCs w:val="18"/>
              </w:rPr>
              <w:t xml:space="preserve">                                                        </w:t>
            </w:r>
            <w:r w:rsidRPr="00917D69">
              <w:rPr>
                <w:sz w:val="18"/>
                <w:szCs w:val="18"/>
              </w:rPr>
              <w:t>-</w:t>
            </w:r>
            <w:r w:rsidRPr="00917D69">
              <w:rPr>
                <w:rFonts w:ascii="Times New Roman" w:hAnsi="Times New Roman" w:cs="Times New Roman"/>
                <w:sz w:val="18"/>
                <w:szCs w:val="18"/>
              </w:rPr>
              <w:t>La grande majorité des employés disposent d’un aménagement flexible du temps de travail</w:t>
            </w:r>
          </w:p>
        </w:tc>
        <w:tc>
          <w:tcPr>
            <w:tcW w:w="2937" w:type="dxa"/>
            <w:shd w:val="clear" w:color="auto" w:fill="FFFFFF" w:themeFill="background1"/>
          </w:tcPr>
          <w:p w:rsidR="00CC61FB" w:rsidRDefault="00CC61FB" w:rsidP="00235013">
            <w:pPr>
              <w:ind w:left="0"/>
              <w:rPr>
                <w:rFonts w:ascii="Times New Roman" w:hAnsi="Times New Roman" w:cs="Times New Roman"/>
                <w:sz w:val="18"/>
                <w:szCs w:val="18"/>
              </w:rPr>
            </w:pPr>
            <w:r>
              <w:rPr>
                <w:rFonts w:ascii="Times New Roman" w:hAnsi="Times New Roman" w:cs="Times New Roman"/>
                <w:sz w:val="18"/>
                <w:szCs w:val="18"/>
              </w:rPr>
              <w:t>-2 entreprises multinationales</w:t>
            </w:r>
          </w:p>
          <w:p w:rsidR="00CC61FB" w:rsidRPr="00925DBB" w:rsidRDefault="00CC61FB" w:rsidP="00235013">
            <w:pPr>
              <w:ind w:left="0"/>
              <w:rPr>
                <w:rFonts w:ascii="Times New Roman" w:hAnsi="Times New Roman" w:cs="Times New Roman"/>
                <w:sz w:val="18"/>
                <w:szCs w:val="18"/>
              </w:rPr>
            </w:pPr>
            <w:r>
              <w:rPr>
                <w:rFonts w:ascii="Times New Roman" w:hAnsi="Times New Roman" w:cs="Times New Roman"/>
                <w:sz w:val="18"/>
                <w:szCs w:val="18"/>
              </w:rPr>
              <w:t>-33</w:t>
            </w:r>
            <w:r w:rsidRPr="00925DBB">
              <w:rPr>
                <w:rFonts w:ascii="Times New Roman" w:hAnsi="Times New Roman" w:cs="Times New Roman"/>
                <w:sz w:val="18"/>
                <w:szCs w:val="18"/>
              </w:rPr>
              <w:t xml:space="preserve"> employés</w:t>
            </w:r>
          </w:p>
          <w:p w:rsidR="00CC61FB" w:rsidRPr="00BD51BD" w:rsidRDefault="00CC61FB" w:rsidP="00235013">
            <w:pPr>
              <w:ind w:left="0"/>
              <w:rPr>
                <w:rFonts w:ascii="Times New Roman" w:hAnsi="Times New Roman" w:cs="Times New Roman"/>
                <w:sz w:val="18"/>
                <w:szCs w:val="18"/>
              </w:rPr>
            </w:pPr>
            <w:r>
              <w:rPr>
                <w:rFonts w:ascii="Times New Roman" w:hAnsi="Times New Roman" w:cs="Times New Roman"/>
                <w:sz w:val="18"/>
                <w:szCs w:val="18"/>
              </w:rPr>
              <w:t>-22 gestionnaires</w:t>
            </w:r>
          </w:p>
          <w:p w:rsidR="00CC61FB" w:rsidRPr="00D87D9B" w:rsidRDefault="00CC61FB" w:rsidP="00235013">
            <w:pPr>
              <w:ind w:left="0"/>
              <w:rPr>
                <w:rFonts w:ascii="Times New Roman" w:hAnsi="Times New Roman" w:cs="Times New Roman"/>
                <w:sz w:val="18"/>
                <w:szCs w:val="18"/>
              </w:rPr>
            </w:pPr>
            <w:r>
              <w:rPr>
                <w:rFonts w:ascii="Times New Roman" w:hAnsi="Times New Roman" w:cs="Times New Roman"/>
                <w:sz w:val="18"/>
                <w:szCs w:val="18"/>
              </w:rPr>
              <w:t>-11</w:t>
            </w:r>
            <w:r w:rsidRPr="00925DBB">
              <w:rPr>
                <w:rFonts w:ascii="Times New Roman" w:hAnsi="Times New Roman" w:cs="Times New Roman"/>
                <w:sz w:val="18"/>
                <w:szCs w:val="18"/>
              </w:rPr>
              <w:t xml:space="preserve"> personnes</w:t>
            </w:r>
            <w:r>
              <w:rPr>
                <w:rFonts w:ascii="Times New Roman" w:hAnsi="Times New Roman" w:cs="Times New Roman"/>
                <w:sz w:val="18"/>
                <w:szCs w:val="18"/>
              </w:rPr>
              <w:t>-</w:t>
            </w:r>
            <w:r w:rsidRPr="00925DBB">
              <w:rPr>
                <w:rFonts w:ascii="Times New Roman" w:hAnsi="Times New Roman" w:cs="Times New Roman"/>
                <w:sz w:val="18"/>
                <w:szCs w:val="18"/>
              </w:rPr>
              <w:t xml:space="preserve"> ressources</w:t>
            </w:r>
          </w:p>
          <w:p w:rsidR="00CC61FB" w:rsidRPr="00925DBB" w:rsidRDefault="00CC61FB" w:rsidP="00235013">
            <w:pPr>
              <w:ind w:left="0"/>
              <w:rPr>
                <w:rFonts w:ascii="Times New Roman" w:hAnsi="Times New Roman" w:cs="Times New Roman"/>
                <w:sz w:val="18"/>
                <w:szCs w:val="18"/>
              </w:rPr>
            </w:pPr>
            <w:r>
              <w:rPr>
                <w:rFonts w:ascii="Times New Roman" w:hAnsi="Times New Roman" w:cs="Times New Roman"/>
                <w:sz w:val="18"/>
                <w:szCs w:val="18"/>
              </w:rPr>
              <w:t xml:space="preserve">-Secteurs: </w:t>
            </w:r>
            <w:r w:rsidRPr="00925DBB">
              <w:rPr>
                <w:rFonts w:ascii="Times New Roman" w:hAnsi="Times New Roman" w:cs="Times New Roman"/>
                <w:sz w:val="18"/>
                <w:szCs w:val="18"/>
              </w:rPr>
              <w:t>télécommunication</w:t>
            </w:r>
            <w:r>
              <w:rPr>
                <w:rFonts w:ascii="Times New Roman" w:hAnsi="Times New Roman" w:cs="Times New Roman"/>
                <w:sz w:val="18"/>
                <w:szCs w:val="18"/>
              </w:rPr>
              <w:t>s</w:t>
            </w:r>
            <w:r w:rsidRPr="00925DBB">
              <w:rPr>
                <w:rFonts w:ascii="Times New Roman" w:hAnsi="Times New Roman" w:cs="Times New Roman"/>
                <w:sz w:val="18"/>
                <w:szCs w:val="18"/>
              </w:rPr>
              <w:t xml:space="preserve"> et </w:t>
            </w:r>
            <w:r>
              <w:rPr>
                <w:rFonts w:ascii="Times New Roman" w:hAnsi="Times New Roman" w:cs="Times New Roman"/>
                <w:sz w:val="18"/>
                <w:szCs w:val="18"/>
              </w:rPr>
              <w:t xml:space="preserve">services </w:t>
            </w:r>
            <w:r w:rsidRPr="00925DBB">
              <w:rPr>
                <w:rFonts w:ascii="Times New Roman" w:hAnsi="Times New Roman" w:cs="Times New Roman"/>
                <w:sz w:val="18"/>
                <w:szCs w:val="18"/>
              </w:rPr>
              <w:t>financ</w:t>
            </w:r>
            <w:r>
              <w:rPr>
                <w:rFonts w:ascii="Times New Roman" w:hAnsi="Times New Roman" w:cs="Times New Roman"/>
                <w:sz w:val="18"/>
                <w:szCs w:val="18"/>
              </w:rPr>
              <w:t>i</w:t>
            </w:r>
            <w:r w:rsidRPr="00925DBB">
              <w:rPr>
                <w:rFonts w:ascii="Times New Roman" w:hAnsi="Times New Roman" w:cs="Times New Roman"/>
                <w:sz w:val="18"/>
                <w:szCs w:val="18"/>
              </w:rPr>
              <w:t>e</w:t>
            </w:r>
            <w:r>
              <w:rPr>
                <w:rFonts w:ascii="Times New Roman" w:hAnsi="Times New Roman" w:cs="Times New Roman"/>
                <w:sz w:val="18"/>
                <w:szCs w:val="18"/>
              </w:rPr>
              <w:t xml:space="preserve">rs </w:t>
            </w:r>
          </w:p>
          <w:p w:rsidR="00CC61FB" w:rsidRPr="00925DBB" w:rsidRDefault="00CC61FB" w:rsidP="00235013">
            <w:pPr>
              <w:ind w:left="0"/>
              <w:rPr>
                <w:rFonts w:ascii="Times New Roman" w:hAnsi="Times New Roman" w:cs="Times New Roman"/>
                <w:sz w:val="18"/>
                <w:szCs w:val="18"/>
              </w:rPr>
            </w:pPr>
          </w:p>
          <w:p w:rsidR="00CC61FB" w:rsidRPr="00925DBB" w:rsidRDefault="00CC61FB" w:rsidP="00235013">
            <w:pPr>
              <w:ind w:left="0"/>
              <w:rPr>
                <w:rFonts w:ascii="Times New Roman" w:hAnsi="Times New Roman" w:cs="Times New Roman"/>
                <w:sz w:val="18"/>
                <w:szCs w:val="18"/>
              </w:rPr>
            </w:pPr>
            <w:r>
              <w:rPr>
                <w:rFonts w:ascii="Times New Roman" w:hAnsi="Times New Roman" w:cs="Times New Roman"/>
                <w:sz w:val="18"/>
                <w:szCs w:val="18"/>
              </w:rPr>
              <w:t>Le RTR</w:t>
            </w:r>
            <w:r w:rsidRPr="00925DBB">
              <w:rPr>
                <w:rFonts w:ascii="Times New Roman" w:hAnsi="Times New Roman" w:cs="Times New Roman"/>
                <w:sz w:val="18"/>
                <w:szCs w:val="18"/>
              </w:rPr>
              <w:t xml:space="preserve"> </w:t>
            </w:r>
            <w:r>
              <w:rPr>
                <w:rFonts w:ascii="Times New Roman" w:hAnsi="Times New Roman" w:cs="Times New Roman"/>
                <w:sz w:val="18"/>
                <w:szCs w:val="18"/>
              </w:rPr>
              <w:t xml:space="preserve">est </w:t>
            </w:r>
            <w:r w:rsidRPr="00925DBB">
              <w:rPr>
                <w:rFonts w:ascii="Times New Roman" w:hAnsi="Times New Roman" w:cs="Times New Roman"/>
                <w:sz w:val="18"/>
                <w:szCs w:val="18"/>
              </w:rPr>
              <w:t>intégré fidèlement dans la politique organisationnelle</w:t>
            </w:r>
          </w:p>
          <w:p w:rsidR="00CC61FB" w:rsidRPr="00925DBB" w:rsidRDefault="00CC61FB" w:rsidP="00235013">
            <w:pPr>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lang w:eastAsia="en-US"/>
              </w:rPr>
            </w:pPr>
            <w:r w:rsidRPr="00925DBB">
              <w:rPr>
                <w:rFonts w:ascii="Times New Roman" w:hAnsi="Times New Roman" w:cs="Times New Roman"/>
                <w:sz w:val="18"/>
                <w:szCs w:val="18"/>
              </w:rPr>
              <w:t xml:space="preserve">Présence de </w:t>
            </w:r>
            <w:r>
              <w:rPr>
                <w:rFonts w:ascii="Times New Roman" w:hAnsi="Times New Roman" w:cs="Times New Roman"/>
                <w:sz w:val="18"/>
                <w:szCs w:val="18"/>
              </w:rPr>
              <w:t>services RH et de syndicats</w:t>
            </w:r>
          </w:p>
        </w:tc>
        <w:tc>
          <w:tcPr>
            <w:tcW w:w="2937" w:type="dxa"/>
          </w:tcPr>
          <w:p w:rsidR="00CC61FB" w:rsidRPr="00925DBB" w:rsidRDefault="00CC61FB" w:rsidP="00235013">
            <w:pPr>
              <w:ind w:left="0"/>
              <w:rPr>
                <w:rFonts w:ascii="Times New Roman" w:hAnsi="Times New Roman" w:cs="Times New Roman"/>
                <w:sz w:val="18"/>
                <w:szCs w:val="18"/>
              </w:rPr>
            </w:pPr>
            <w:r>
              <w:rPr>
                <w:rFonts w:ascii="Times New Roman" w:hAnsi="Times New Roman" w:cs="Times New Roman"/>
                <w:sz w:val="18"/>
                <w:szCs w:val="18"/>
              </w:rPr>
              <w:t>-</w:t>
            </w:r>
            <w:r w:rsidRPr="00925DBB">
              <w:rPr>
                <w:rFonts w:ascii="Times New Roman" w:hAnsi="Times New Roman" w:cs="Times New Roman"/>
                <w:sz w:val="18"/>
                <w:szCs w:val="18"/>
              </w:rPr>
              <w:t>15 employés</w:t>
            </w:r>
          </w:p>
          <w:p w:rsidR="00CC61FB" w:rsidRPr="0047463C" w:rsidRDefault="00CC61FB" w:rsidP="00235013">
            <w:pPr>
              <w:ind w:left="0"/>
              <w:rPr>
                <w:rFonts w:ascii="Times New Roman" w:hAnsi="Times New Roman" w:cs="Times New Roman"/>
                <w:sz w:val="18"/>
                <w:szCs w:val="18"/>
              </w:rPr>
            </w:pPr>
            <w:r>
              <w:rPr>
                <w:rFonts w:ascii="Times New Roman" w:hAnsi="Times New Roman" w:cs="Times New Roman"/>
                <w:sz w:val="18"/>
                <w:szCs w:val="18"/>
              </w:rPr>
              <w:t>-14</w:t>
            </w:r>
            <w:r w:rsidRPr="00925DBB">
              <w:rPr>
                <w:rFonts w:ascii="Times New Roman" w:hAnsi="Times New Roman" w:cs="Times New Roman"/>
                <w:sz w:val="18"/>
                <w:szCs w:val="18"/>
              </w:rPr>
              <w:t xml:space="preserve"> </w:t>
            </w:r>
            <w:r>
              <w:rPr>
                <w:rFonts w:ascii="Times New Roman" w:hAnsi="Times New Roman" w:cs="Times New Roman"/>
                <w:sz w:val="18"/>
                <w:szCs w:val="18"/>
              </w:rPr>
              <w:t>superviseurs</w:t>
            </w:r>
          </w:p>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w:t>
            </w:r>
            <w:r>
              <w:rPr>
                <w:rFonts w:ascii="Times New Roman" w:hAnsi="Times New Roman" w:cs="Times New Roman"/>
                <w:sz w:val="18"/>
                <w:szCs w:val="18"/>
              </w:rPr>
              <w:t xml:space="preserve"> les secteurs primaire, secondaire et tertiaire sont représentés.</w:t>
            </w:r>
          </w:p>
          <w:p w:rsidR="00CC61FB" w:rsidRPr="002B3632" w:rsidRDefault="00CC61FB" w:rsidP="00235013">
            <w:pPr>
              <w:rPr>
                <w:rFonts w:ascii="Times New Roman" w:hAnsi="Times New Roman" w:cs="Times New Roman"/>
                <w:sz w:val="18"/>
                <w:szCs w:val="18"/>
              </w:rPr>
            </w:pPr>
          </w:p>
          <w:p w:rsidR="00CC61FB" w:rsidRDefault="00CC61FB" w:rsidP="00235013">
            <w:pPr>
              <w:ind w:left="0"/>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rPr>
            </w:pPr>
            <w:r>
              <w:rPr>
                <w:rFonts w:ascii="Times New Roman" w:hAnsi="Times New Roman" w:cs="Times New Roman"/>
                <w:sz w:val="18"/>
                <w:szCs w:val="18"/>
              </w:rPr>
              <w:t>Politique organisationnelle n’excédant par le RTR national ou pas de politique.</w:t>
            </w:r>
          </w:p>
          <w:p w:rsidR="00CC61FB" w:rsidRPr="002B3632" w:rsidRDefault="00CC61FB" w:rsidP="00235013">
            <w:pPr>
              <w:ind w:left="0"/>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rPr>
            </w:pPr>
            <w:r>
              <w:rPr>
                <w:rFonts w:ascii="Times New Roman" w:hAnsi="Times New Roman" w:cs="Times New Roman"/>
                <w:sz w:val="18"/>
                <w:szCs w:val="18"/>
              </w:rPr>
              <w:t>Présence de service RH et syndicats non-systématique</w:t>
            </w:r>
          </w:p>
          <w:p w:rsidR="00CC61FB" w:rsidRPr="002B3632" w:rsidRDefault="00CC61FB" w:rsidP="00235013">
            <w:pPr>
              <w:ind w:left="0"/>
              <w:rPr>
                <w:rFonts w:ascii="Times New Roman" w:hAnsi="Times New Roman" w:cs="Times New Roman"/>
                <w:sz w:val="18"/>
                <w:szCs w:val="18"/>
                <w:lang w:eastAsia="en-US"/>
              </w:rPr>
            </w:pPr>
          </w:p>
        </w:tc>
      </w:tr>
      <w:tr w:rsidR="00CC61FB" w:rsidRPr="00F314A5" w:rsidTr="00235013">
        <w:trPr>
          <w:trHeight w:val="345"/>
        </w:trPr>
        <w:tc>
          <w:tcPr>
            <w:tcW w:w="2628" w:type="dxa"/>
          </w:tcPr>
          <w:p w:rsidR="00CC61FB" w:rsidRPr="002B3632" w:rsidRDefault="00CC61FB" w:rsidP="00235013">
            <w:pPr>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lang w:eastAsia="en-US"/>
              </w:rPr>
            </w:pPr>
            <w:r>
              <w:rPr>
                <w:rFonts w:ascii="Times New Roman" w:hAnsi="Times New Roman" w:cs="Times New Roman"/>
                <w:sz w:val="18"/>
                <w:szCs w:val="18"/>
                <w:lang w:eastAsia="en-US"/>
              </w:rPr>
              <w:t>Les employés sont nombreux à rapporter des bénéfices mutuels suite à l’arrangement obtenu</w:t>
            </w:r>
          </w:p>
        </w:tc>
        <w:tc>
          <w:tcPr>
            <w:tcW w:w="2937" w:type="dxa"/>
            <w:shd w:val="clear" w:color="auto" w:fill="FFFFFF" w:themeFill="background1"/>
          </w:tcPr>
          <w:p w:rsidR="00CC61FB" w:rsidRDefault="00CC61FB" w:rsidP="00235013">
            <w:pPr>
              <w:ind w:left="0"/>
              <w:rPr>
                <w:rFonts w:ascii="Times New Roman" w:hAnsi="Times New Roman" w:cs="Times New Roman"/>
                <w:sz w:val="18"/>
                <w:szCs w:val="18"/>
              </w:rPr>
            </w:pPr>
          </w:p>
          <w:p w:rsidR="00CC61FB" w:rsidRPr="002B3632" w:rsidRDefault="00CC61FB" w:rsidP="00235013">
            <w:pPr>
              <w:rPr>
                <w:rFonts w:ascii="Times New Roman" w:hAnsi="Times New Roman" w:cs="Times New Roman"/>
                <w:sz w:val="18"/>
                <w:szCs w:val="18"/>
                <w:lang w:eastAsia="en-US"/>
              </w:rPr>
            </w:pPr>
          </w:p>
        </w:tc>
        <w:tc>
          <w:tcPr>
            <w:tcW w:w="2937" w:type="dxa"/>
          </w:tcPr>
          <w:p w:rsidR="00CC61FB" w:rsidRDefault="00CC61FB" w:rsidP="00235013">
            <w:pPr>
              <w:ind w:left="0"/>
              <w:rPr>
                <w:rFonts w:ascii="Times New Roman" w:hAnsi="Times New Roman" w:cs="Times New Roman"/>
                <w:sz w:val="18"/>
                <w:szCs w:val="18"/>
              </w:rPr>
            </w:pPr>
          </w:p>
          <w:p w:rsidR="00CC61FB" w:rsidRPr="00972BF5" w:rsidRDefault="00CC61FB" w:rsidP="00235013">
            <w:pPr>
              <w:ind w:left="0"/>
              <w:rPr>
                <w:rFonts w:ascii="Times New Roman" w:hAnsi="Times New Roman" w:cs="Times New Roman"/>
                <w:sz w:val="18"/>
                <w:szCs w:val="20"/>
              </w:rPr>
            </w:pPr>
            <w:r>
              <w:rPr>
                <w:rFonts w:ascii="Times New Roman" w:hAnsi="Times New Roman" w:cs="Times New Roman"/>
                <w:sz w:val="18"/>
                <w:szCs w:val="20"/>
              </w:rPr>
              <w:t>Les demandes d’aménagement sont davantage acceptées</w:t>
            </w:r>
          </w:p>
          <w:p w:rsidR="00CC61FB" w:rsidRPr="00972BF5" w:rsidRDefault="00CC61FB" w:rsidP="00235013">
            <w:pPr>
              <w:rPr>
                <w:rFonts w:ascii="Times New Roman" w:hAnsi="Times New Roman" w:cs="Times New Roman"/>
                <w:sz w:val="18"/>
                <w:szCs w:val="20"/>
              </w:rPr>
            </w:pPr>
          </w:p>
          <w:p w:rsidR="00CC61FB" w:rsidRPr="00972BF5" w:rsidRDefault="00CC61FB" w:rsidP="00235013">
            <w:pPr>
              <w:ind w:left="0"/>
              <w:rPr>
                <w:rFonts w:ascii="Times New Roman" w:hAnsi="Times New Roman" w:cs="Times New Roman"/>
                <w:sz w:val="18"/>
                <w:szCs w:val="20"/>
              </w:rPr>
            </w:pPr>
            <w:r>
              <w:rPr>
                <w:rFonts w:ascii="Times New Roman" w:hAnsi="Times New Roman" w:cs="Times New Roman"/>
                <w:sz w:val="18"/>
                <w:szCs w:val="20"/>
              </w:rPr>
              <w:t>Les demandes sont</w:t>
            </w:r>
            <w:r w:rsidRPr="00972BF5">
              <w:rPr>
                <w:rFonts w:ascii="Times New Roman" w:hAnsi="Times New Roman" w:cs="Times New Roman"/>
                <w:sz w:val="18"/>
                <w:szCs w:val="20"/>
              </w:rPr>
              <w:t xml:space="preserve"> considérées plus sérieusement dans </w:t>
            </w:r>
            <w:r>
              <w:rPr>
                <w:rFonts w:ascii="Times New Roman" w:hAnsi="Times New Roman" w:cs="Times New Roman"/>
                <w:sz w:val="18"/>
                <w:szCs w:val="20"/>
              </w:rPr>
              <w:t>certains</w:t>
            </w:r>
            <w:r w:rsidRPr="00972BF5">
              <w:rPr>
                <w:rFonts w:ascii="Times New Roman" w:hAnsi="Times New Roman" w:cs="Times New Roman"/>
                <w:sz w:val="18"/>
                <w:szCs w:val="20"/>
              </w:rPr>
              <w:t xml:space="preserve"> secteurs </w:t>
            </w:r>
            <w:r>
              <w:rPr>
                <w:rFonts w:ascii="Times New Roman" w:hAnsi="Times New Roman" w:cs="Times New Roman"/>
                <w:sz w:val="18"/>
                <w:szCs w:val="20"/>
              </w:rPr>
              <w:t>(cf. technologie de l’information)</w:t>
            </w:r>
          </w:p>
          <w:p w:rsidR="00CC61FB" w:rsidRPr="00972BF5" w:rsidRDefault="00CC61FB" w:rsidP="00235013">
            <w:pPr>
              <w:rPr>
                <w:rFonts w:ascii="Times New Roman" w:hAnsi="Times New Roman" w:cs="Times New Roman"/>
                <w:sz w:val="18"/>
                <w:szCs w:val="20"/>
              </w:rPr>
            </w:pPr>
          </w:p>
          <w:p w:rsidR="00CC61FB" w:rsidRPr="00972BF5" w:rsidRDefault="00CC61FB" w:rsidP="00235013">
            <w:pPr>
              <w:ind w:left="0"/>
              <w:rPr>
                <w:rFonts w:ascii="Times New Roman" w:hAnsi="Times New Roman" w:cs="Times New Roman"/>
                <w:sz w:val="18"/>
                <w:szCs w:val="20"/>
              </w:rPr>
            </w:pPr>
            <w:r w:rsidRPr="00972BF5">
              <w:rPr>
                <w:rFonts w:ascii="Times New Roman" w:hAnsi="Times New Roman" w:cs="Times New Roman"/>
                <w:sz w:val="18"/>
                <w:szCs w:val="20"/>
              </w:rPr>
              <w:t>La plupart des gestionnaires acceptent les demandes sans compromis</w:t>
            </w:r>
          </w:p>
          <w:p w:rsidR="00CC61FB" w:rsidRDefault="00CC61FB" w:rsidP="00235013">
            <w:pPr>
              <w:ind w:left="0"/>
              <w:rPr>
                <w:rFonts w:ascii="Times New Roman" w:hAnsi="Times New Roman" w:cs="Times New Roman"/>
                <w:sz w:val="18"/>
                <w:szCs w:val="20"/>
              </w:rPr>
            </w:pPr>
          </w:p>
          <w:p w:rsidR="00CC61FB" w:rsidRPr="00492409" w:rsidRDefault="00CC61FB" w:rsidP="00235013">
            <w:pPr>
              <w:ind w:left="0"/>
              <w:rPr>
                <w:rFonts w:ascii="Times New Roman" w:hAnsi="Times New Roman" w:cs="Times New Roman"/>
                <w:sz w:val="18"/>
                <w:szCs w:val="18"/>
              </w:rPr>
            </w:pPr>
            <w:r>
              <w:rPr>
                <w:rFonts w:ascii="Times New Roman" w:hAnsi="Times New Roman" w:cs="Times New Roman"/>
                <w:sz w:val="18"/>
                <w:szCs w:val="18"/>
              </w:rPr>
              <w:t>Suivi des demandes d’aménagement</w:t>
            </w:r>
          </w:p>
          <w:p w:rsidR="00CC61FB" w:rsidRDefault="00CC61FB" w:rsidP="00235013">
            <w:pPr>
              <w:ind w:left="0"/>
              <w:rPr>
                <w:rFonts w:ascii="Times" w:hAnsi="Times"/>
                <w:sz w:val="18"/>
                <w:szCs w:val="18"/>
              </w:rPr>
            </w:pPr>
            <w:r>
              <w:rPr>
                <w:rFonts w:ascii="Times" w:hAnsi="Times"/>
                <w:sz w:val="18"/>
                <w:szCs w:val="18"/>
              </w:rPr>
              <w:t xml:space="preserve">                                                      </w:t>
            </w:r>
            <w:r w:rsidRPr="00492409">
              <w:rPr>
                <w:rFonts w:ascii="Times" w:hAnsi="Times"/>
                <w:sz w:val="18"/>
                <w:szCs w:val="18"/>
              </w:rPr>
              <w:t>-Formation aux gestionnaires</w:t>
            </w:r>
            <w:r>
              <w:rPr>
                <w:rFonts w:ascii="Times" w:hAnsi="Times"/>
                <w:sz w:val="18"/>
                <w:szCs w:val="18"/>
              </w:rPr>
              <w:t xml:space="preserve"> </w:t>
            </w:r>
            <w:r w:rsidRPr="00492409">
              <w:rPr>
                <w:rFonts w:ascii="Times" w:hAnsi="Times"/>
                <w:sz w:val="18"/>
                <w:szCs w:val="18"/>
              </w:rPr>
              <w:t>(N=1)</w:t>
            </w:r>
          </w:p>
          <w:p w:rsidR="00CC61FB" w:rsidRDefault="00CC61FB" w:rsidP="00235013">
            <w:pPr>
              <w:ind w:left="0"/>
              <w:rPr>
                <w:rFonts w:ascii="Times" w:hAnsi="Times"/>
                <w:sz w:val="18"/>
                <w:szCs w:val="18"/>
              </w:rPr>
            </w:pPr>
          </w:p>
          <w:p w:rsidR="00CC61FB" w:rsidRPr="00492409" w:rsidRDefault="00CC61FB" w:rsidP="00235013">
            <w:pPr>
              <w:ind w:left="0"/>
              <w:rPr>
                <w:rFonts w:ascii="Times" w:hAnsi="Times"/>
                <w:sz w:val="18"/>
                <w:szCs w:val="18"/>
              </w:rPr>
            </w:pPr>
            <w:r w:rsidRPr="00492409">
              <w:rPr>
                <w:rFonts w:ascii="Times" w:hAnsi="Times"/>
                <w:sz w:val="18"/>
                <w:szCs w:val="18"/>
              </w:rPr>
              <w:t>1/3 des gestionnaires perçoivent u</w:t>
            </w:r>
            <w:r>
              <w:rPr>
                <w:rFonts w:ascii="Times" w:hAnsi="Times"/>
                <w:sz w:val="18"/>
                <w:szCs w:val="18"/>
              </w:rPr>
              <w:t>n</w:t>
            </w:r>
            <w:r w:rsidRPr="00492409">
              <w:rPr>
                <w:rFonts w:ascii="Times" w:hAnsi="Times"/>
                <w:sz w:val="18"/>
                <w:szCs w:val="18"/>
              </w:rPr>
              <w:t xml:space="preserve"> impact positif des aménagements sur la productivité</w:t>
            </w:r>
          </w:p>
          <w:p w:rsidR="00CC61FB" w:rsidRPr="00F314A5" w:rsidRDefault="00CC61FB" w:rsidP="00235013">
            <w:pPr>
              <w:pStyle w:val="Titre1"/>
              <w:outlineLvl w:val="0"/>
            </w:pPr>
          </w:p>
        </w:tc>
      </w:tr>
      <w:tr w:rsidR="00CC61FB" w:rsidTr="00235013">
        <w:trPr>
          <w:trHeight w:val="345"/>
        </w:trPr>
        <w:tc>
          <w:tcPr>
            <w:tcW w:w="2628" w:type="dxa"/>
          </w:tcPr>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 xml:space="preserve">Attitude réfractaire de certains </w:t>
            </w:r>
            <w:r>
              <w:rPr>
                <w:rFonts w:ascii="Times New Roman" w:hAnsi="Times New Roman" w:cs="Times New Roman"/>
                <w:sz w:val="18"/>
                <w:szCs w:val="18"/>
              </w:rPr>
              <w:t>superviseurs</w:t>
            </w:r>
            <w:r w:rsidRPr="002B3632">
              <w:rPr>
                <w:rFonts w:ascii="Times New Roman" w:hAnsi="Times New Roman" w:cs="Times New Roman"/>
                <w:sz w:val="18"/>
                <w:szCs w:val="18"/>
              </w:rPr>
              <w:t xml:space="preserve"> faisant obstacle à la</w:t>
            </w:r>
            <w:r>
              <w:rPr>
                <w:rFonts w:ascii="Times New Roman" w:hAnsi="Times New Roman" w:cs="Times New Roman"/>
                <w:sz w:val="18"/>
                <w:szCs w:val="18"/>
              </w:rPr>
              <w:t xml:space="preserve"> formulation ou à l’accord des demandes</w:t>
            </w:r>
          </w:p>
          <w:p w:rsidR="00CC61FB" w:rsidRPr="002B3632" w:rsidRDefault="00CC61FB" w:rsidP="00235013">
            <w:pPr>
              <w:ind w:left="0"/>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Problèmes concernant la charge de travai</w:t>
            </w:r>
            <w:r>
              <w:rPr>
                <w:rFonts w:ascii="Times New Roman" w:hAnsi="Times New Roman" w:cs="Times New Roman"/>
                <w:sz w:val="18"/>
                <w:szCs w:val="18"/>
              </w:rPr>
              <w:t>l et la redéfinition des rôles chez les cadres et professionnels</w:t>
            </w:r>
          </w:p>
          <w:p w:rsidR="00CC61FB" w:rsidRPr="002B3632" w:rsidRDefault="00CC61FB" w:rsidP="00235013">
            <w:pPr>
              <w:rPr>
                <w:rFonts w:ascii="Times New Roman" w:hAnsi="Times New Roman" w:cs="Times New Roman"/>
                <w:sz w:val="18"/>
                <w:szCs w:val="18"/>
              </w:rPr>
            </w:pPr>
          </w:p>
          <w:p w:rsidR="00CC61FB" w:rsidRPr="002B3632" w:rsidRDefault="00CC61FB" w:rsidP="00235013">
            <w:pPr>
              <w:ind w:left="0"/>
              <w:rPr>
                <w:rFonts w:ascii="Times New Roman" w:hAnsi="Times New Roman" w:cs="Times New Roman"/>
                <w:sz w:val="18"/>
                <w:szCs w:val="18"/>
              </w:rPr>
            </w:pPr>
            <w:r w:rsidRPr="002B3632">
              <w:rPr>
                <w:rFonts w:ascii="Times New Roman" w:hAnsi="Times New Roman" w:cs="Times New Roman"/>
                <w:sz w:val="18"/>
                <w:szCs w:val="18"/>
              </w:rPr>
              <w:t>L’aménagement obtenu est une faveur plutôt qu’un droit</w:t>
            </w:r>
          </w:p>
          <w:p w:rsidR="00CC61FB" w:rsidRPr="002B3632" w:rsidRDefault="00CC61FB" w:rsidP="00235013">
            <w:pPr>
              <w:rPr>
                <w:rFonts w:ascii="Times New Roman" w:hAnsi="Times New Roman" w:cs="Times New Roman"/>
                <w:sz w:val="18"/>
                <w:szCs w:val="18"/>
              </w:rPr>
            </w:pPr>
          </w:p>
        </w:tc>
        <w:tc>
          <w:tcPr>
            <w:tcW w:w="2937" w:type="dxa"/>
          </w:tcPr>
          <w:p w:rsidR="00CC61FB" w:rsidRPr="00492409" w:rsidRDefault="00CC61FB" w:rsidP="00235013">
            <w:pPr>
              <w:ind w:left="0"/>
              <w:rPr>
                <w:rFonts w:ascii="Times New Roman" w:hAnsi="Times New Roman" w:cs="Times New Roman"/>
                <w:sz w:val="18"/>
                <w:szCs w:val="18"/>
              </w:rPr>
            </w:pPr>
            <w:r w:rsidRPr="00492409">
              <w:rPr>
                <w:rFonts w:ascii="Times New Roman" w:hAnsi="Times New Roman" w:cs="Times New Roman"/>
                <w:sz w:val="18"/>
                <w:szCs w:val="18"/>
              </w:rPr>
              <w:t xml:space="preserve">Faible connaissance du RTR </w:t>
            </w:r>
          </w:p>
          <w:p w:rsidR="00CC61FB" w:rsidRPr="00492409" w:rsidRDefault="00CC61FB" w:rsidP="00235013">
            <w:pPr>
              <w:ind w:left="0"/>
              <w:rPr>
                <w:rFonts w:ascii="Times New Roman" w:hAnsi="Times New Roman" w:cs="Times New Roman"/>
                <w:sz w:val="18"/>
                <w:szCs w:val="18"/>
              </w:rPr>
            </w:pPr>
          </w:p>
          <w:p w:rsidR="00CC61FB" w:rsidRPr="00492409" w:rsidRDefault="00CC61FB" w:rsidP="00235013">
            <w:pPr>
              <w:ind w:left="0"/>
              <w:rPr>
                <w:rFonts w:ascii="Times New Roman" w:hAnsi="Times New Roman" w:cs="Times New Roman"/>
                <w:sz w:val="18"/>
                <w:szCs w:val="18"/>
              </w:rPr>
            </w:pPr>
            <w:r w:rsidRPr="00492409">
              <w:rPr>
                <w:rFonts w:ascii="Times New Roman" w:hAnsi="Times New Roman" w:cs="Times New Roman"/>
                <w:sz w:val="18"/>
                <w:szCs w:val="18"/>
              </w:rPr>
              <w:t>Incohérence  entre la politique RTR et les autres politiques organisationnelles au sein de l’entreprise</w:t>
            </w:r>
          </w:p>
          <w:p w:rsidR="00CC61FB" w:rsidRPr="00492409" w:rsidRDefault="00CC61FB" w:rsidP="00235013">
            <w:pPr>
              <w:rPr>
                <w:rFonts w:ascii="Times New Roman" w:hAnsi="Times New Roman" w:cs="Times New Roman"/>
                <w:sz w:val="18"/>
                <w:szCs w:val="18"/>
              </w:rPr>
            </w:pPr>
          </w:p>
          <w:p w:rsidR="00CC61FB" w:rsidRPr="00492409" w:rsidRDefault="00CC61FB" w:rsidP="00235013">
            <w:pPr>
              <w:ind w:left="0"/>
              <w:jc w:val="both"/>
              <w:rPr>
                <w:rFonts w:ascii="Times New Roman" w:hAnsi="Times New Roman" w:cs="Times New Roman"/>
                <w:sz w:val="18"/>
                <w:szCs w:val="18"/>
              </w:rPr>
            </w:pPr>
            <w:r>
              <w:rPr>
                <w:rFonts w:ascii="Times New Roman" w:hAnsi="Times New Roman" w:cs="Times New Roman"/>
                <w:sz w:val="18"/>
                <w:szCs w:val="18"/>
              </w:rPr>
              <w:t>Pas de discussion/p</w:t>
            </w:r>
            <w:r w:rsidRPr="00492409">
              <w:rPr>
                <w:rFonts w:ascii="Times New Roman" w:hAnsi="Times New Roman" w:cs="Times New Roman"/>
                <w:sz w:val="18"/>
                <w:szCs w:val="18"/>
              </w:rPr>
              <w:t>r</w:t>
            </w:r>
            <w:r>
              <w:rPr>
                <w:rFonts w:ascii="Times New Roman" w:hAnsi="Times New Roman" w:cs="Times New Roman"/>
                <w:sz w:val="18"/>
                <w:szCs w:val="18"/>
              </w:rPr>
              <w:t>é</w:t>
            </w:r>
            <w:r w:rsidRPr="00492409">
              <w:rPr>
                <w:rFonts w:ascii="Times New Roman" w:hAnsi="Times New Roman" w:cs="Times New Roman"/>
                <w:sz w:val="18"/>
                <w:szCs w:val="18"/>
              </w:rPr>
              <w:t>paration au préalable</w:t>
            </w:r>
            <w:r>
              <w:rPr>
                <w:rFonts w:ascii="Times New Roman" w:hAnsi="Times New Roman" w:cs="Times New Roman"/>
                <w:sz w:val="18"/>
                <w:szCs w:val="18"/>
              </w:rPr>
              <w:t xml:space="preserve"> ni de suivi</w:t>
            </w:r>
          </w:p>
          <w:p w:rsidR="00CC61FB" w:rsidRPr="00492409" w:rsidRDefault="00CC61FB" w:rsidP="00235013">
            <w:pPr>
              <w:jc w:val="both"/>
              <w:rPr>
                <w:rFonts w:ascii="Times New Roman" w:hAnsi="Times New Roman" w:cs="Times New Roman"/>
                <w:sz w:val="18"/>
                <w:szCs w:val="18"/>
              </w:rPr>
            </w:pPr>
          </w:p>
          <w:p w:rsidR="00CC61FB" w:rsidRPr="00492409" w:rsidRDefault="00CC61FB" w:rsidP="00235013">
            <w:pPr>
              <w:ind w:left="0"/>
              <w:jc w:val="both"/>
              <w:rPr>
                <w:rFonts w:ascii="Times New Roman" w:hAnsi="Times New Roman" w:cs="Times New Roman"/>
                <w:sz w:val="18"/>
                <w:szCs w:val="18"/>
              </w:rPr>
            </w:pPr>
            <w:r w:rsidRPr="00492409">
              <w:rPr>
                <w:rFonts w:ascii="Times New Roman" w:hAnsi="Times New Roman" w:cs="Times New Roman"/>
                <w:sz w:val="18"/>
                <w:szCs w:val="18"/>
              </w:rPr>
              <w:t xml:space="preserve">Perte </w:t>
            </w:r>
            <w:r>
              <w:rPr>
                <w:rFonts w:ascii="Times New Roman" w:hAnsi="Times New Roman" w:cs="Times New Roman"/>
                <w:sz w:val="18"/>
                <w:szCs w:val="18"/>
              </w:rPr>
              <w:t>d’</w:t>
            </w:r>
            <w:r w:rsidRPr="00492409">
              <w:rPr>
                <w:rFonts w:ascii="Times New Roman" w:hAnsi="Times New Roman" w:cs="Times New Roman"/>
                <w:sz w:val="18"/>
                <w:szCs w:val="18"/>
              </w:rPr>
              <w:t>emploi après retour au travail</w:t>
            </w:r>
            <w:r>
              <w:rPr>
                <w:rFonts w:ascii="Times New Roman" w:hAnsi="Times New Roman" w:cs="Times New Roman"/>
                <w:sz w:val="18"/>
                <w:szCs w:val="18"/>
              </w:rPr>
              <w:t xml:space="preserve"> (N=1)</w:t>
            </w:r>
          </w:p>
          <w:p w:rsidR="00CC61FB" w:rsidRPr="00492409" w:rsidRDefault="00CC61FB" w:rsidP="00235013">
            <w:pPr>
              <w:jc w:val="both"/>
              <w:rPr>
                <w:rFonts w:ascii="Times New Roman" w:hAnsi="Times New Roman" w:cs="Times New Roman"/>
                <w:sz w:val="18"/>
                <w:szCs w:val="18"/>
              </w:rPr>
            </w:pPr>
          </w:p>
          <w:p w:rsidR="00CC61FB" w:rsidRPr="00492409" w:rsidRDefault="00CC61FB" w:rsidP="00235013">
            <w:pPr>
              <w:ind w:left="0"/>
              <w:jc w:val="both"/>
              <w:rPr>
                <w:rFonts w:ascii="Times New Roman" w:hAnsi="Times New Roman" w:cs="Times New Roman"/>
                <w:sz w:val="18"/>
                <w:szCs w:val="18"/>
              </w:rPr>
            </w:pPr>
            <w:r w:rsidRPr="00492409">
              <w:rPr>
                <w:rFonts w:ascii="Times New Roman" w:hAnsi="Times New Roman" w:cs="Times New Roman"/>
                <w:sz w:val="18"/>
                <w:szCs w:val="18"/>
              </w:rPr>
              <w:t xml:space="preserve">Pression de temps car mauvaise répartition </w:t>
            </w:r>
            <w:r>
              <w:rPr>
                <w:rFonts w:ascii="Times New Roman" w:hAnsi="Times New Roman" w:cs="Times New Roman"/>
                <w:sz w:val="18"/>
                <w:szCs w:val="18"/>
              </w:rPr>
              <w:t xml:space="preserve">de la </w:t>
            </w:r>
            <w:r w:rsidRPr="00492409">
              <w:rPr>
                <w:rFonts w:ascii="Times New Roman" w:hAnsi="Times New Roman" w:cs="Times New Roman"/>
                <w:sz w:val="18"/>
                <w:szCs w:val="18"/>
              </w:rPr>
              <w:t>charge de travail</w:t>
            </w:r>
          </w:p>
          <w:p w:rsidR="00CC61FB" w:rsidRPr="00492409" w:rsidRDefault="00CC61FB" w:rsidP="00235013">
            <w:pPr>
              <w:jc w:val="both"/>
              <w:rPr>
                <w:rFonts w:ascii="Times New Roman" w:hAnsi="Times New Roman" w:cs="Times New Roman"/>
                <w:sz w:val="18"/>
                <w:szCs w:val="18"/>
              </w:rPr>
            </w:pPr>
          </w:p>
          <w:p w:rsidR="00CC61FB" w:rsidRPr="00492409" w:rsidRDefault="00CC61FB" w:rsidP="00235013">
            <w:pPr>
              <w:ind w:left="0"/>
              <w:jc w:val="both"/>
              <w:rPr>
                <w:rFonts w:ascii="Times New Roman" w:hAnsi="Times New Roman" w:cs="Times New Roman"/>
                <w:sz w:val="18"/>
                <w:szCs w:val="18"/>
              </w:rPr>
            </w:pPr>
            <w:r w:rsidRPr="00492409">
              <w:rPr>
                <w:rFonts w:ascii="Times New Roman" w:hAnsi="Times New Roman" w:cs="Times New Roman"/>
                <w:sz w:val="18"/>
                <w:szCs w:val="18"/>
              </w:rPr>
              <w:t xml:space="preserve">Conflit du RTR avec </w:t>
            </w:r>
            <w:r>
              <w:rPr>
                <w:rFonts w:ascii="Times New Roman" w:hAnsi="Times New Roman" w:cs="Times New Roman"/>
                <w:sz w:val="18"/>
                <w:szCs w:val="18"/>
              </w:rPr>
              <w:t>d’</w:t>
            </w:r>
            <w:r w:rsidRPr="00492409">
              <w:rPr>
                <w:rFonts w:ascii="Times New Roman" w:hAnsi="Times New Roman" w:cs="Times New Roman"/>
                <w:sz w:val="18"/>
                <w:szCs w:val="18"/>
              </w:rPr>
              <w:t xml:space="preserve">autres politiques </w:t>
            </w:r>
            <w:r>
              <w:rPr>
                <w:rFonts w:ascii="Times New Roman" w:hAnsi="Times New Roman" w:cs="Times New Roman"/>
                <w:sz w:val="18"/>
                <w:szCs w:val="18"/>
              </w:rPr>
              <w:t>d’entreprise</w:t>
            </w:r>
          </w:p>
          <w:p w:rsidR="00CC61FB" w:rsidRDefault="00CC61FB" w:rsidP="00235013">
            <w:pPr>
              <w:ind w:left="0"/>
              <w:rPr>
                <w:rFonts w:ascii="Times New Roman" w:hAnsi="Times New Roman" w:cs="Times New Roman"/>
                <w:sz w:val="18"/>
                <w:szCs w:val="18"/>
              </w:rPr>
            </w:pPr>
          </w:p>
        </w:tc>
        <w:tc>
          <w:tcPr>
            <w:tcW w:w="2937" w:type="dxa"/>
          </w:tcPr>
          <w:p w:rsidR="00CC61FB" w:rsidRPr="00492409" w:rsidRDefault="00CC61FB" w:rsidP="00235013">
            <w:pPr>
              <w:ind w:left="0"/>
              <w:rPr>
                <w:rFonts w:ascii="Times New Roman" w:hAnsi="Times New Roman" w:cs="Times New Roman"/>
                <w:sz w:val="18"/>
                <w:szCs w:val="20"/>
              </w:rPr>
            </w:pPr>
            <w:r w:rsidRPr="00492409">
              <w:rPr>
                <w:rFonts w:ascii="Times New Roman" w:hAnsi="Times New Roman" w:cs="Times New Roman"/>
                <w:sz w:val="18"/>
                <w:szCs w:val="20"/>
              </w:rPr>
              <w:t xml:space="preserve">Charge de travail </w:t>
            </w:r>
            <w:r>
              <w:rPr>
                <w:rFonts w:ascii="Times New Roman" w:hAnsi="Times New Roman" w:cs="Times New Roman"/>
                <w:sz w:val="18"/>
                <w:szCs w:val="20"/>
              </w:rPr>
              <w:t xml:space="preserve">mal répartie </w:t>
            </w:r>
            <w:r w:rsidRPr="00492409">
              <w:rPr>
                <w:rFonts w:ascii="Times New Roman" w:hAnsi="Times New Roman" w:cs="Times New Roman"/>
                <w:sz w:val="18"/>
                <w:szCs w:val="20"/>
              </w:rPr>
              <w:t>pour employés gestionnaires</w:t>
            </w:r>
            <w:r>
              <w:rPr>
                <w:rFonts w:ascii="Times New Roman" w:hAnsi="Times New Roman" w:cs="Times New Roman"/>
                <w:sz w:val="18"/>
                <w:szCs w:val="20"/>
              </w:rPr>
              <w:t xml:space="preserve"> et professionnels</w:t>
            </w:r>
          </w:p>
          <w:p w:rsidR="00CC61FB" w:rsidRPr="00492409" w:rsidRDefault="00CC61FB" w:rsidP="00235013">
            <w:pPr>
              <w:rPr>
                <w:rFonts w:ascii="Times New Roman" w:hAnsi="Times New Roman" w:cs="Times New Roman"/>
                <w:sz w:val="18"/>
                <w:szCs w:val="20"/>
              </w:rPr>
            </w:pPr>
          </w:p>
          <w:p w:rsidR="00CC61FB" w:rsidRPr="00492409" w:rsidRDefault="00CC61FB" w:rsidP="00235013">
            <w:pPr>
              <w:ind w:left="0"/>
              <w:rPr>
                <w:rFonts w:ascii="Times New Roman" w:hAnsi="Times New Roman" w:cs="Times New Roman"/>
                <w:sz w:val="18"/>
                <w:szCs w:val="20"/>
              </w:rPr>
            </w:pPr>
            <w:r>
              <w:rPr>
                <w:rFonts w:ascii="Times New Roman" w:hAnsi="Times New Roman" w:cs="Times New Roman"/>
                <w:sz w:val="18"/>
                <w:szCs w:val="20"/>
              </w:rPr>
              <w:t>Accommodement difficile pour les employés-clés/seniors/cadres</w:t>
            </w:r>
          </w:p>
          <w:p w:rsidR="00CC61FB" w:rsidRPr="00492409" w:rsidRDefault="00CC61FB" w:rsidP="00235013">
            <w:pPr>
              <w:rPr>
                <w:rFonts w:ascii="Times New Roman" w:hAnsi="Times New Roman" w:cs="Times New Roman"/>
                <w:sz w:val="18"/>
                <w:szCs w:val="20"/>
              </w:rPr>
            </w:pPr>
          </w:p>
          <w:p w:rsidR="00CC61FB" w:rsidRPr="00492409" w:rsidRDefault="00CC61FB" w:rsidP="00235013">
            <w:pPr>
              <w:ind w:left="0"/>
              <w:rPr>
                <w:rFonts w:ascii="Times New Roman" w:hAnsi="Times New Roman" w:cs="Times New Roman"/>
                <w:sz w:val="18"/>
                <w:szCs w:val="20"/>
              </w:rPr>
            </w:pPr>
            <w:r>
              <w:rPr>
                <w:rFonts w:ascii="Times New Roman" w:hAnsi="Times New Roman" w:cs="Times New Roman"/>
                <w:sz w:val="18"/>
                <w:szCs w:val="20"/>
              </w:rPr>
              <w:t>Employé contraint</w:t>
            </w:r>
            <w:r w:rsidRPr="00492409">
              <w:rPr>
                <w:rFonts w:ascii="Times New Roman" w:hAnsi="Times New Roman" w:cs="Times New Roman"/>
                <w:sz w:val="18"/>
                <w:szCs w:val="20"/>
              </w:rPr>
              <w:t xml:space="preserve"> d’accepter un rôle moins intéressant (N=2)</w:t>
            </w:r>
          </w:p>
          <w:p w:rsidR="00CC61FB" w:rsidRPr="00492409" w:rsidRDefault="00CC61FB" w:rsidP="00235013">
            <w:pPr>
              <w:ind w:left="0"/>
              <w:rPr>
                <w:rFonts w:ascii="Times New Roman" w:hAnsi="Times New Roman" w:cs="Times New Roman"/>
                <w:sz w:val="18"/>
                <w:szCs w:val="20"/>
              </w:rPr>
            </w:pPr>
          </w:p>
          <w:p w:rsidR="00CC61FB" w:rsidRPr="00492409" w:rsidRDefault="00CC61FB" w:rsidP="00235013">
            <w:pPr>
              <w:ind w:left="0"/>
              <w:rPr>
                <w:sz w:val="18"/>
                <w:szCs w:val="20"/>
              </w:rPr>
            </w:pPr>
            <w:r>
              <w:rPr>
                <w:rFonts w:ascii="Times New Roman" w:hAnsi="Times New Roman" w:cs="Times New Roman"/>
                <w:sz w:val="18"/>
                <w:szCs w:val="20"/>
              </w:rPr>
              <w:t>1/3 des gestionnaires perçoivent un impact négatif des aménagements sur la productivité</w:t>
            </w:r>
          </w:p>
          <w:p w:rsidR="00CC61FB" w:rsidRDefault="00CC61FB" w:rsidP="00235013">
            <w:pPr>
              <w:ind w:left="0"/>
              <w:rPr>
                <w:rFonts w:ascii="Times New Roman" w:hAnsi="Times New Roman" w:cs="Times New Roman"/>
                <w:sz w:val="18"/>
                <w:szCs w:val="18"/>
              </w:rPr>
            </w:pPr>
          </w:p>
        </w:tc>
      </w:tr>
    </w:tbl>
    <w:p w:rsidR="00CC61FB" w:rsidRDefault="00CC61F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4A967D">
    <w:panose1 w:val="00000000000000000000"/>
    <w:charset w:val="00"/>
    <w:family w:val="swiss"/>
    <w:notTrueType/>
    <w:pitch w:val="default"/>
    <w:sig w:usb0="00000003" w:usb1="00000000" w:usb2="00000000" w:usb3="00000000" w:csb0="00000001" w:csb1="00000000"/>
  </w:font>
  <w:font w:name="AdvP83DF">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AdvBm">
    <w:panose1 w:val="00000000000000000000"/>
    <w:charset w:val="00"/>
    <w:family w:val="auto"/>
    <w:notTrueType/>
    <w:pitch w:val="default"/>
    <w:sig w:usb0="00000003" w:usb1="00000000" w:usb2="00000000" w:usb3="00000000" w:csb0="00000001" w:csb1="00000000"/>
  </w:font>
  <w:font w:name="AdvP446FD7">
    <w:panose1 w:val="00000000000000000000"/>
    <w:charset w:val="00"/>
    <w:family w:val="auto"/>
    <w:notTrueType/>
    <w:pitch w:val="default"/>
    <w:sig w:usb0="00000003" w:usb1="00000000" w:usb2="00000000" w:usb3="00000000" w:csb0="00000001" w:csb1="00000000"/>
  </w:font>
  <w:font w:name="AdvP40C2E2">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RotisSemi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45187"/>
      <w:docPartObj>
        <w:docPartGallery w:val="Page Numbers (Bottom of Page)"/>
        <w:docPartUnique/>
      </w:docPartObj>
    </w:sdtPr>
    <w:sdtEndPr/>
    <w:sdtContent>
      <w:p w:rsidR="002E0EFB" w:rsidRDefault="002E0EFB">
        <w:pPr>
          <w:pStyle w:val="Pieddepage"/>
          <w:jc w:val="right"/>
        </w:pPr>
        <w:r>
          <w:fldChar w:fldCharType="begin"/>
        </w:r>
        <w:r>
          <w:instrText>PAGE   \* MERGEFORMAT</w:instrText>
        </w:r>
        <w:r>
          <w:fldChar w:fldCharType="separate"/>
        </w:r>
        <w:r w:rsidR="009C1E97" w:rsidRPr="009C1E97">
          <w:rPr>
            <w:noProof/>
            <w:lang w:val="fr-FR"/>
          </w:rPr>
          <w:t>44</w:t>
        </w:r>
        <w:r>
          <w:fldChar w:fldCharType="end"/>
        </w:r>
      </w:p>
    </w:sdtContent>
  </w:sdt>
  <w:p w:rsidR="002E0EFB" w:rsidRDefault="002E0E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76" w:rsidRDefault="00E75B76" w:rsidP="00897C16">
      <w:pPr>
        <w:spacing w:after="0" w:line="240" w:lineRule="auto"/>
      </w:pPr>
      <w:r>
        <w:separator/>
      </w:r>
    </w:p>
  </w:footnote>
  <w:footnote w:type="continuationSeparator" w:id="0">
    <w:p w:rsidR="00E75B76" w:rsidRDefault="00E75B76" w:rsidP="00897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878"/>
    <w:multiLevelType w:val="multilevel"/>
    <w:tmpl w:val="EDAC71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36837729"/>
    <w:multiLevelType w:val="hybridMultilevel"/>
    <w:tmpl w:val="5DB6A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7CF31D2"/>
    <w:multiLevelType w:val="hybridMultilevel"/>
    <w:tmpl w:val="944E06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1A76C5A"/>
    <w:multiLevelType w:val="multilevel"/>
    <w:tmpl w:val="7E829E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b/>
        <w:i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nsid w:val="49980C6C"/>
    <w:multiLevelType w:val="multilevel"/>
    <w:tmpl w:val="BF7EE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6053C5"/>
    <w:multiLevelType w:val="hybridMultilevel"/>
    <w:tmpl w:val="1E949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644"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96B60E6"/>
    <w:multiLevelType w:val="hybridMultilevel"/>
    <w:tmpl w:val="E3F00222"/>
    <w:lvl w:ilvl="0" w:tplc="78F84434">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C74328C"/>
    <w:multiLevelType w:val="multilevel"/>
    <w:tmpl w:val="7E829E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b/>
        <w:i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8">
    <w:nsid w:val="7D853061"/>
    <w:multiLevelType w:val="hybridMultilevel"/>
    <w:tmpl w:val="93A46996"/>
    <w:lvl w:ilvl="0" w:tplc="02FA7818">
      <w:start w:val="1"/>
      <w:numFmt w:val="decimal"/>
      <w:lvlText w:val="%1."/>
      <w:lvlJc w:val="left"/>
      <w:pPr>
        <w:ind w:left="1080" w:hanging="360"/>
      </w:pPr>
      <w:rPr>
        <w:rFonts w:ascii="Calibri" w:eastAsia="Droid Sans" w:hAnsi="Calibri" w:cstheme="minorBidi" w:hint="default"/>
        <w:b w:val="0"/>
        <w:color w:val="auto"/>
        <w:sz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16"/>
    <w:rsid w:val="00003EA6"/>
    <w:rsid w:val="00004DDB"/>
    <w:rsid w:val="00016FE2"/>
    <w:rsid w:val="00033FAD"/>
    <w:rsid w:val="00052F10"/>
    <w:rsid w:val="000655C1"/>
    <w:rsid w:val="000762DC"/>
    <w:rsid w:val="00084E68"/>
    <w:rsid w:val="00086709"/>
    <w:rsid w:val="0009009C"/>
    <w:rsid w:val="00094052"/>
    <w:rsid w:val="000A0018"/>
    <w:rsid w:val="000A3483"/>
    <w:rsid w:val="000A4A6B"/>
    <w:rsid w:val="000B0378"/>
    <w:rsid w:val="000B6250"/>
    <w:rsid w:val="000C04DC"/>
    <w:rsid w:val="000C305F"/>
    <w:rsid w:val="000C5851"/>
    <w:rsid w:val="000D3731"/>
    <w:rsid w:val="000D4AD3"/>
    <w:rsid w:val="000E7760"/>
    <w:rsid w:val="0013726A"/>
    <w:rsid w:val="001422D1"/>
    <w:rsid w:val="00191DE4"/>
    <w:rsid w:val="001B2021"/>
    <w:rsid w:val="001B2197"/>
    <w:rsid w:val="001B24E8"/>
    <w:rsid w:val="001C6735"/>
    <w:rsid w:val="001D3033"/>
    <w:rsid w:val="001D3DDB"/>
    <w:rsid w:val="001E4071"/>
    <w:rsid w:val="001F1653"/>
    <w:rsid w:val="002173B3"/>
    <w:rsid w:val="00235E62"/>
    <w:rsid w:val="00246FF5"/>
    <w:rsid w:val="002657AE"/>
    <w:rsid w:val="0027369A"/>
    <w:rsid w:val="002B33A1"/>
    <w:rsid w:val="002B65A4"/>
    <w:rsid w:val="002E0EFB"/>
    <w:rsid w:val="00303254"/>
    <w:rsid w:val="00304572"/>
    <w:rsid w:val="00311218"/>
    <w:rsid w:val="003233C0"/>
    <w:rsid w:val="003347F7"/>
    <w:rsid w:val="00341542"/>
    <w:rsid w:val="003615C0"/>
    <w:rsid w:val="00396692"/>
    <w:rsid w:val="003B3051"/>
    <w:rsid w:val="003C095D"/>
    <w:rsid w:val="003C0EAB"/>
    <w:rsid w:val="003D13B2"/>
    <w:rsid w:val="003E49A6"/>
    <w:rsid w:val="003E611C"/>
    <w:rsid w:val="003E71AC"/>
    <w:rsid w:val="00420D43"/>
    <w:rsid w:val="00463A9B"/>
    <w:rsid w:val="00476EC9"/>
    <w:rsid w:val="004828E9"/>
    <w:rsid w:val="00490709"/>
    <w:rsid w:val="004C231F"/>
    <w:rsid w:val="004C2DBF"/>
    <w:rsid w:val="004C4851"/>
    <w:rsid w:val="004C665E"/>
    <w:rsid w:val="004F6E61"/>
    <w:rsid w:val="00501959"/>
    <w:rsid w:val="00566D57"/>
    <w:rsid w:val="00574748"/>
    <w:rsid w:val="00593A2D"/>
    <w:rsid w:val="00596B2D"/>
    <w:rsid w:val="005B0CF5"/>
    <w:rsid w:val="005B6456"/>
    <w:rsid w:val="005D0176"/>
    <w:rsid w:val="005E10E3"/>
    <w:rsid w:val="005E2595"/>
    <w:rsid w:val="0060285B"/>
    <w:rsid w:val="00607CFD"/>
    <w:rsid w:val="00637E7E"/>
    <w:rsid w:val="00644FE7"/>
    <w:rsid w:val="006525F7"/>
    <w:rsid w:val="00656119"/>
    <w:rsid w:val="0066784F"/>
    <w:rsid w:val="00670189"/>
    <w:rsid w:val="00691EAB"/>
    <w:rsid w:val="006A167C"/>
    <w:rsid w:val="006A536D"/>
    <w:rsid w:val="006C0A7B"/>
    <w:rsid w:val="006C4120"/>
    <w:rsid w:val="006E2824"/>
    <w:rsid w:val="006F397C"/>
    <w:rsid w:val="006F5875"/>
    <w:rsid w:val="007008D6"/>
    <w:rsid w:val="00707714"/>
    <w:rsid w:val="007117F2"/>
    <w:rsid w:val="00711EB1"/>
    <w:rsid w:val="007150B6"/>
    <w:rsid w:val="0073443D"/>
    <w:rsid w:val="00743503"/>
    <w:rsid w:val="007612FE"/>
    <w:rsid w:val="00777FF5"/>
    <w:rsid w:val="007931C3"/>
    <w:rsid w:val="007D274F"/>
    <w:rsid w:val="007E3F99"/>
    <w:rsid w:val="00810663"/>
    <w:rsid w:val="00810C39"/>
    <w:rsid w:val="008166A3"/>
    <w:rsid w:val="00831CCE"/>
    <w:rsid w:val="00851E88"/>
    <w:rsid w:val="00897C16"/>
    <w:rsid w:val="008A1B8A"/>
    <w:rsid w:val="008B559D"/>
    <w:rsid w:val="008D0B3C"/>
    <w:rsid w:val="0091142D"/>
    <w:rsid w:val="00937880"/>
    <w:rsid w:val="009462C7"/>
    <w:rsid w:val="009479C3"/>
    <w:rsid w:val="00957A59"/>
    <w:rsid w:val="009619B6"/>
    <w:rsid w:val="009863B9"/>
    <w:rsid w:val="009C1E97"/>
    <w:rsid w:val="009D1360"/>
    <w:rsid w:val="009E05BB"/>
    <w:rsid w:val="009E4081"/>
    <w:rsid w:val="009E6C90"/>
    <w:rsid w:val="009F56F0"/>
    <w:rsid w:val="00A32DE8"/>
    <w:rsid w:val="00A507C4"/>
    <w:rsid w:val="00A605B7"/>
    <w:rsid w:val="00A60B60"/>
    <w:rsid w:val="00A76B48"/>
    <w:rsid w:val="00A8156F"/>
    <w:rsid w:val="00A84B69"/>
    <w:rsid w:val="00A87FAC"/>
    <w:rsid w:val="00AB61B4"/>
    <w:rsid w:val="00AC5955"/>
    <w:rsid w:val="00AE206E"/>
    <w:rsid w:val="00AE4717"/>
    <w:rsid w:val="00B514B6"/>
    <w:rsid w:val="00B53F46"/>
    <w:rsid w:val="00B541EF"/>
    <w:rsid w:val="00B5784B"/>
    <w:rsid w:val="00B76FB9"/>
    <w:rsid w:val="00B85EA9"/>
    <w:rsid w:val="00B86664"/>
    <w:rsid w:val="00B906B9"/>
    <w:rsid w:val="00B931E6"/>
    <w:rsid w:val="00B939CA"/>
    <w:rsid w:val="00BA51B9"/>
    <w:rsid w:val="00BB1F78"/>
    <w:rsid w:val="00BB29B6"/>
    <w:rsid w:val="00BB4D69"/>
    <w:rsid w:val="00BD685F"/>
    <w:rsid w:val="00BE1DF2"/>
    <w:rsid w:val="00BF2C02"/>
    <w:rsid w:val="00BF4BEB"/>
    <w:rsid w:val="00C32B63"/>
    <w:rsid w:val="00C74249"/>
    <w:rsid w:val="00C872EB"/>
    <w:rsid w:val="00C9361B"/>
    <w:rsid w:val="00CC61FB"/>
    <w:rsid w:val="00D164AC"/>
    <w:rsid w:val="00D3249A"/>
    <w:rsid w:val="00D60159"/>
    <w:rsid w:val="00DA21F3"/>
    <w:rsid w:val="00DA3542"/>
    <w:rsid w:val="00DA7190"/>
    <w:rsid w:val="00DB7C2C"/>
    <w:rsid w:val="00DD1F4D"/>
    <w:rsid w:val="00DE7B8A"/>
    <w:rsid w:val="00E103D4"/>
    <w:rsid w:val="00E42025"/>
    <w:rsid w:val="00E4247C"/>
    <w:rsid w:val="00E44B51"/>
    <w:rsid w:val="00E464D1"/>
    <w:rsid w:val="00E72C7E"/>
    <w:rsid w:val="00E75B76"/>
    <w:rsid w:val="00E877C2"/>
    <w:rsid w:val="00E9726C"/>
    <w:rsid w:val="00E97723"/>
    <w:rsid w:val="00ED6E14"/>
    <w:rsid w:val="00ED7637"/>
    <w:rsid w:val="00EE0238"/>
    <w:rsid w:val="00EF4938"/>
    <w:rsid w:val="00EF5175"/>
    <w:rsid w:val="00F03B6A"/>
    <w:rsid w:val="00F353D1"/>
    <w:rsid w:val="00F64ACD"/>
    <w:rsid w:val="00F77DF9"/>
    <w:rsid w:val="00FC0BBA"/>
    <w:rsid w:val="00FC55FE"/>
    <w:rsid w:val="00FD17F2"/>
    <w:rsid w:val="00FD272B"/>
    <w:rsid w:val="00FE2D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re1"/>
    <w:qFormat/>
    <w:rsid w:val="00897C16"/>
    <w:pPr>
      <w:tabs>
        <w:tab w:val="left" w:pos="708"/>
      </w:tabs>
      <w:suppressAutoHyphens/>
      <w:ind w:left="720"/>
    </w:pPr>
    <w:rPr>
      <w:rFonts w:ascii="Calibri" w:eastAsia="Droid Sans" w:hAnsi="Calibri"/>
      <w:lang w:eastAsia="fr-CA"/>
    </w:rPr>
  </w:style>
  <w:style w:type="paragraph" w:styleId="Titre1">
    <w:name w:val="heading 1"/>
    <w:basedOn w:val="Normal"/>
    <w:next w:val="Normal"/>
    <w:link w:val="Titre1Car"/>
    <w:uiPriority w:val="9"/>
    <w:qFormat/>
    <w:rsid w:val="00897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7C1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897C16"/>
    <w:rPr>
      <w:rFonts w:asciiTheme="majorHAnsi" w:eastAsiaTheme="majorEastAsia" w:hAnsiTheme="majorHAnsi" w:cstheme="majorBidi"/>
      <w:b/>
      <w:bCs/>
      <w:color w:val="365F91" w:themeColor="accent1" w:themeShade="BF"/>
      <w:sz w:val="28"/>
      <w:szCs w:val="28"/>
      <w:lang w:eastAsia="fr-CA"/>
    </w:rPr>
  </w:style>
  <w:style w:type="paragraph" w:styleId="Paragraphedeliste">
    <w:name w:val="List Paragraph"/>
    <w:basedOn w:val="Normal"/>
    <w:uiPriority w:val="34"/>
    <w:qFormat/>
    <w:rsid w:val="00897C16"/>
    <w:pPr>
      <w:contextualSpacing/>
    </w:pPr>
  </w:style>
  <w:style w:type="paragraph" w:customStyle="1" w:styleId="Standard">
    <w:name w:val="Standard"/>
    <w:rsid w:val="00897C16"/>
    <w:pPr>
      <w:tabs>
        <w:tab w:val="left" w:pos="708"/>
      </w:tabs>
      <w:suppressAutoHyphens/>
    </w:pPr>
    <w:rPr>
      <w:rFonts w:ascii="Calibri" w:eastAsia="Droid Sans" w:hAnsi="Calibri"/>
    </w:rPr>
  </w:style>
  <w:style w:type="character" w:styleId="Appelnotedebasdep">
    <w:name w:val="footnote reference"/>
    <w:basedOn w:val="Policepardfaut"/>
    <w:uiPriority w:val="99"/>
    <w:rsid w:val="00897C16"/>
    <w:rPr>
      <w:vertAlign w:val="superscript"/>
    </w:rPr>
  </w:style>
  <w:style w:type="paragraph" w:styleId="Notedebasdepage">
    <w:name w:val="footnote text"/>
    <w:basedOn w:val="Standard"/>
    <w:link w:val="NotedebasdepageCar1"/>
    <w:uiPriority w:val="99"/>
    <w:rsid w:val="00897C16"/>
    <w:pPr>
      <w:suppressLineNumbers/>
      <w:ind w:left="339" w:hanging="339"/>
    </w:pPr>
    <w:rPr>
      <w:sz w:val="20"/>
      <w:szCs w:val="20"/>
    </w:rPr>
  </w:style>
  <w:style w:type="character" w:customStyle="1" w:styleId="NotedebasdepageCar">
    <w:name w:val="Note de bas de page Car"/>
    <w:basedOn w:val="Policepardfaut"/>
    <w:uiPriority w:val="99"/>
    <w:semiHidden/>
    <w:rsid w:val="00897C16"/>
    <w:rPr>
      <w:rFonts w:ascii="Calibri" w:eastAsia="Droid Sans" w:hAnsi="Calibri"/>
      <w:sz w:val="20"/>
      <w:szCs w:val="20"/>
      <w:lang w:eastAsia="fr-CA"/>
    </w:rPr>
  </w:style>
  <w:style w:type="character" w:customStyle="1" w:styleId="NotedebasdepageCar1">
    <w:name w:val="Note de bas de page Car1"/>
    <w:basedOn w:val="Policepardfaut"/>
    <w:link w:val="Notedebasdepage"/>
    <w:rsid w:val="00897C16"/>
    <w:rPr>
      <w:rFonts w:ascii="Calibri" w:eastAsia="Droid Sans" w:hAnsi="Calibri"/>
      <w:sz w:val="20"/>
      <w:szCs w:val="20"/>
    </w:rPr>
  </w:style>
  <w:style w:type="paragraph" w:styleId="Corpsdetexte">
    <w:name w:val="Body Text"/>
    <w:basedOn w:val="Normal"/>
    <w:link w:val="CorpsdetexteCar"/>
    <w:uiPriority w:val="99"/>
    <w:unhideWhenUsed/>
    <w:rsid w:val="00897C16"/>
    <w:pPr>
      <w:spacing w:after="120"/>
    </w:pPr>
  </w:style>
  <w:style w:type="character" w:customStyle="1" w:styleId="CorpsdetexteCar">
    <w:name w:val="Corps de texte Car"/>
    <w:basedOn w:val="Policepardfaut"/>
    <w:link w:val="Corpsdetexte"/>
    <w:uiPriority w:val="99"/>
    <w:rsid w:val="00897C16"/>
    <w:rPr>
      <w:rFonts w:ascii="Calibri" w:eastAsia="Droid Sans" w:hAnsi="Calibri"/>
      <w:lang w:eastAsia="fr-CA"/>
    </w:rPr>
  </w:style>
  <w:style w:type="character" w:customStyle="1" w:styleId="amended-provision">
    <w:name w:val="amended-provision"/>
    <w:basedOn w:val="Policepardfaut"/>
    <w:rsid w:val="00897C16"/>
  </w:style>
  <w:style w:type="character" w:styleId="Marquedecommentaire">
    <w:name w:val="annotation reference"/>
    <w:basedOn w:val="Policepardfaut"/>
    <w:uiPriority w:val="99"/>
    <w:semiHidden/>
    <w:unhideWhenUsed/>
    <w:rsid w:val="00897C16"/>
    <w:rPr>
      <w:sz w:val="16"/>
      <w:szCs w:val="16"/>
    </w:rPr>
  </w:style>
  <w:style w:type="paragraph" w:styleId="Commentaire">
    <w:name w:val="annotation text"/>
    <w:basedOn w:val="Normal"/>
    <w:link w:val="CommentaireCar"/>
    <w:uiPriority w:val="99"/>
    <w:semiHidden/>
    <w:unhideWhenUsed/>
    <w:rsid w:val="00897C16"/>
    <w:pPr>
      <w:spacing w:line="240" w:lineRule="auto"/>
    </w:pPr>
    <w:rPr>
      <w:sz w:val="20"/>
      <w:szCs w:val="20"/>
    </w:rPr>
  </w:style>
  <w:style w:type="character" w:customStyle="1" w:styleId="CommentaireCar">
    <w:name w:val="Commentaire Car"/>
    <w:basedOn w:val="Policepardfaut"/>
    <w:link w:val="Commentaire"/>
    <w:uiPriority w:val="99"/>
    <w:semiHidden/>
    <w:rsid w:val="00897C16"/>
    <w:rPr>
      <w:rFonts w:ascii="Calibri" w:eastAsia="Droid Sans" w:hAnsi="Calibri"/>
      <w:sz w:val="20"/>
      <w:szCs w:val="20"/>
      <w:lang w:eastAsia="fr-CA"/>
    </w:rPr>
  </w:style>
  <w:style w:type="paragraph" w:styleId="Textedebulles">
    <w:name w:val="Balloon Text"/>
    <w:basedOn w:val="Normal"/>
    <w:link w:val="TextedebullesCar"/>
    <w:uiPriority w:val="99"/>
    <w:semiHidden/>
    <w:unhideWhenUsed/>
    <w:rsid w:val="00897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7C16"/>
    <w:rPr>
      <w:rFonts w:ascii="Tahoma" w:eastAsia="Droid Sans" w:hAnsi="Tahoma" w:cs="Tahoma"/>
      <w:sz w:val="16"/>
      <w:szCs w:val="16"/>
      <w:lang w:eastAsia="fr-CA"/>
    </w:rPr>
  </w:style>
  <w:style w:type="character" w:styleId="Lienhypertexte">
    <w:name w:val="Hyperlink"/>
    <w:basedOn w:val="Policepardfaut"/>
    <w:uiPriority w:val="99"/>
    <w:unhideWhenUsed/>
    <w:rsid w:val="00897C16"/>
    <w:rPr>
      <w:color w:val="0000FF" w:themeColor="hyperlink"/>
      <w:u w:val="single"/>
    </w:rPr>
  </w:style>
  <w:style w:type="paragraph" w:styleId="Notedefin">
    <w:name w:val="endnote text"/>
    <w:basedOn w:val="Normal"/>
    <w:link w:val="NotedefinCar"/>
    <w:uiPriority w:val="99"/>
    <w:semiHidden/>
    <w:unhideWhenUsed/>
    <w:rsid w:val="00BE1DF2"/>
    <w:pPr>
      <w:spacing w:after="0" w:line="240" w:lineRule="auto"/>
    </w:pPr>
    <w:rPr>
      <w:sz w:val="20"/>
      <w:szCs w:val="20"/>
    </w:rPr>
  </w:style>
  <w:style w:type="character" w:customStyle="1" w:styleId="NotedefinCar">
    <w:name w:val="Note de fin Car"/>
    <w:basedOn w:val="Policepardfaut"/>
    <w:link w:val="Notedefin"/>
    <w:uiPriority w:val="99"/>
    <w:semiHidden/>
    <w:rsid w:val="00BE1DF2"/>
    <w:rPr>
      <w:rFonts w:ascii="Calibri" w:eastAsia="Droid Sans" w:hAnsi="Calibri"/>
      <w:sz w:val="20"/>
      <w:szCs w:val="20"/>
      <w:lang w:eastAsia="fr-CA"/>
    </w:rPr>
  </w:style>
  <w:style w:type="character" w:styleId="Appeldenotedefin">
    <w:name w:val="endnote reference"/>
    <w:basedOn w:val="Policepardfaut"/>
    <w:uiPriority w:val="99"/>
    <w:semiHidden/>
    <w:unhideWhenUsed/>
    <w:rsid w:val="00BE1DF2"/>
    <w:rPr>
      <w:vertAlign w:val="superscript"/>
    </w:rPr>
  </w:style>
  <w:style w:type="paragraph" w:styleId="En-tte">
    <w:name w:val="header"/>
    <w:basedOn w:val="Normal"/>
    <w:link w:val="En-tteCar"/>
    <w:uiPriority w:val="99"/>
    <w:unhideWhenUsed/>
    <w:rsid w:val="002E0EFB"/>
    <w:pPr>
      <w:tabs>
        <w:tab w:val="clear" w:pos="708"/>
        <w:tab w:val="center" w:pos="4320"/>
        <w:tab w:val="right" w:pos="8640"/>
      </w:tabs>
      <w:spacing w:after="0" w:line="240" w:lineRule="auto"/>
    </w:pPr>
  </w:style>
  <w:style w:type="character" w:customStyle="1" w:styleId="En-tteCar">
    <w:name w:val="En-tête Car"/>
    <w:basedOn w:val="Policepardfaut"/>
    <w:link w:val="En-tte"/>
    <w:uiPriority w:val="99"/>
    <w:rsid w:val="002E0EFB"/>
    <w:rPr>
      <w:rFonts w:ascii="Calibri" w:eastAsia="Droid Sans" w:hAnsi="Calibri"/>
      <w:lang w:eastAsia="fr-CA"/>
    </w:rPr>
  </w:style>
  <w:style w:type="paragraph" w:styleId="Pieddepage">
    <w:name w:val="footer"/>
    <w:basedOn w:val="Normal"/>
    <w:link w:val="PieddepageCar"/>
    <w:uiPriority w:val="99"/>
    <w:unhideWhenUsed/>
    <w:rsid w:val="002E0EFB"/>
    <w:pPr>
      <w:tabs>
        <w:tab w:val="clear" w:pos="708"/>
        <w:tab w:val="center" w:pos="4320"/>
        <w:tab w:val="right" w:pos="8640"/>
      </w:tabs>
      <w:spacing w:after="0" w:line="240" w:lineRule="auto"/>
    </w:pPr>
  </w:style>
  <w:style w:type="character" w:customStyle="1" w:styleId="PieddepageCar">
    <w:name w:val="Pied de page Car"/>
    <w:basedOn w:val="Policepardfaut"/>
    <w:link w:val="Pieddepage"/>
    <w:uiPriority w:val="99"/>
    <w:rsid w:val="002E0EFB"/>
    <w:rPr>
      <w:rFonts w:ascii="Calibri" w:eastAsia="Droid Sans" w:hAnsi="Calibri"/>
      <w:lang w:eastAsia="fr-CA"/>
    </w:rPr>
  </w:style>
  <w:style w:type="table" w:styleId="Grilledutableau">
    <w:name w:val="Table Grid"/>
    <w:basedOn w:val="TableauNormal"/>
    <w:uiPriority w:val="59"/>
    <w:rsid w:val="00CC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re1"/>
    <w:qFormat/>
    <w:rsid w:val="00897C16"/>
    <w:pPr>
      <w:tabs>
        <w:tab w:val="left" w:pos="708"/>
      </w:tabs>
      <w:suppressAutoHyphens/>
      <w:ind w:left="720"/>
    </w:pPr>
    <w:rPr>
      <w:rFonts w:ascii="Calibri" w:eastAsia="Droid Sans" w:hAnsi="Calibri"/>
      <w:lang w:eastAsia="fr-CA"/>
    </w:rPr>
  </w:style>
  <w:style w:type="paragraph" w:styleId="Titre1">
    <w:name w:val="heading 1"/>
    <w:basedOn w:val="Normal"/>
    <w:next w:val="Normal"/>
    <w:link w:val="Titre1Car"/>
    <w:uiPriority w:val="9"/>
    <w:qFormat/>
    <w:rsid w:val="00897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7C1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897C16"/>
    <w:rPr>
      <w:rFonts w:asciiTheme="majorHAnsi" w:eastAsiaTheme="majorEastAsia" w:hAnsiTheme="majorHAnsi" w:cstheme="majorBidi"/>
      <w:b/>
      <w:bCs/>
      <w:color w:val="365F91" w:themeColor="accent1" w:themeShade="BF"/>
      <w:sz w:val="28"/>
      <w:szCs w:val="28"/>
      <w:lang w:eastAsia="fr-CA"/>
    </w:rPr>
  </w:style>
  <w:style w:type="paragraph" w:styleId="Paragraphedeliste">
    <w:name w:val="List Paragraph"/>
    <w:basedOn w:val="Normal"/>
    <w:uiPriority w:val="34"/>
    <w:qFormat/>
    <w:rsid w:val="00897C16"/>
    <w:pPr>
      <w:contextualSpacing/>
    </w:pPr>
  </w:style>
  <w:style w:type="paragraph" w:customStyle="1" w:styleId="Standard">
    <w:name w:val="Standard"/>
    <w:rsid w:val="00897C16"/>
    <w:pPr>
      <w:tabs>
        <w:tab w:val="left" w:pos="708"/>
      </w:tabs>
      <w:suppressAutoHyphens/>
    </w:pPr>
    <w:rPr>
      <w:rFonts w:ascii="Calibri" w:eastAsia="Droid Sans" w:hAnsi="Calibri"/>
    </w:rPr>
  </w:style>
  <w:style w:type="character" w:styleId="Appelnotedebasdep">
    <w:name w:val="footnote reference"/>
    <w:basedOn w:val="Policepardfaut"/>
    <w:uiPriority w:val="99"/>
    <w:rsid w:val="00897C16"/>
    <w:rPr>
      <w:vertAlign w:val="superscript"/>
    </w:rPr>
  </w:style>
  <w:style w:type="paragraph" w:styleId="Notedebasdepage">
    <w:name w:val="footnote text"/>
    <w:basedOn w:val="Standard"/>
    <w:link w:val="NotedebasdepageCar1"/>
    <w:uiPriority w:val="99"/>
    <w:rsid w:val="00897C16"/>
    <w:pPr>
      <w:suppressLineNumbers/>
      <w:ind w:left="339" w:hanging="339"/>
    </w:pPr>
    <w:rPr>
      <w:sz w:val="20"/>
      <w:szCs w:val="20"/>
    </w:rPr>
  </w:style>
  <w:style w:type="character" w:customStyle="1" w:styleId="NotedebasdepageCar">
    <w:name w:val="Note de bas de page Car"/>
    <w:basedOn w:val="Policepardfaut"/>
    <w:uiPriority w:val="99"/>
    <w:semiHidden/>
    <w:rsid w:val="00897C16"/>
    <w:rPr>
      <w:rFonts w:ascii="Calibri" w:eastAsia="Droid Sans" w:hAnsi="Calibri"/>
      <w:sz w:val="20"/>
      <w:szCs w:val="20"/>
      <w:lang w:eastAsia="fr-CA"/>
    </w:rPr>
  </w:style>
  <w:style w:type="character" w:customStyle="1" w:styleId="NotedebasdepageCar1">
    <w:name w:val="Note de bas de page Car1"/>
    <w:basedOn w:val="Policepardfaut"/>
    <w:link w:val="Notedebasdepage"/>
    <w:rsid w:val="00897C16"/>
    <w:rPr>
      <w:rFonts w:ascii="Calibri" w:eastAsia="Droid Sans" w:hAnsi="Calibri"/>
      <w:sz w:val="20"/>
      <w:szCs w:val="20"/>
    </w:rPr>
  </w:style>
  <w:style w:type="paragraph" w:styleId="Corpsdetexte">
    <w:name w:val="Body Text"/>
    <w:basedOn w:val="Normal"/>
    <w:link w:val="CorpsdetexteCar"/>
    <w:uiPriority w:val="99"/>
    <w:unhideWhenUsed/>
    <w:rsid w:val="00897C16"/>
    <w:pPr>
      <w:spacing w:after="120"/>
    </w:pPr>
  </w:style>
  <w:style w:type="character" w:customStyle="1" w:styleId="CorpsdetexteCar">
    <w:name w:val="Corps de texte Car"/>
    <w:basedOn w:val="Policepardfaut"/>
    <w:link w:val="Corpsdetexte"/>
    <w:uiPriority w:val="99"/>
    <w:rsid w:val="00897C16"/>
    <w:rPr>
      <w:rFonts w:ascii="Calibri" w:eastAsia="Droid Sans" w:hAnsi="Calibri"/>
      <w:lang w:eastAsia="fr-CA"/>
    </w:rPr>
  </w:style>
  <w:style w:type="character" w:customStyle="1" w:styleId="amended-provision">
    <w:name w:val="amended-provision"/>
    <w:basedOn w:val="Policepardfaut"/>
    <w:rsid w:val="00897C16"/>
  </w:style>
  <w:style w:type="character" w:styleId="Marquedecommentaire">
    <w:name w:val="annotation reference"/>
    <w:basedOn w:val="Policepardfaut"/>
    <w:uiPriority w:val="99"/>
    <w:semiHidden/>
    <w:unhideWhenUsed/>
    <w:rsid w:val="00897C16"/>
    <w:rPr>
      <w:sz w:val="16"/>
      <w:szCs w:val="16"/>
    </w:rPr>
  </w:style>
  <w:style w:type="paragraph" w:styleId="Commentaire">
    <w:name w:val="annotation text"/>
    <w:basedOn w:val="Normal"/>
    <w:link w:val="CommentaireCar"/>
    <w:uiPriority w:val="99"/>
    <w:semiHidden/>
    <w:unhideWhenUsed/>
    <w:rsid w:val="00897C16"/>
    <w:pPr>
      <w:spacing w:line="240" w:lineRule="auto"/>
    </w:pPr>
    <w:rPr>
      <w:sz w:val="20"/>
      <w:szCs w:val="20"/>
    </w:rPr>
  </w:style>
  <w:style w:type="character" w:customStyle="1" w:styleId="CommentaireCar">
    <w:name w:val="Commentaire Car"/>
    <w:basedOn w:val="Policepardfaut"/>
    <w:link w:val="Commentaire"/>
    <w:uiPriority w:val="99"/>
    <w:semiHidden/>
    <w:rsid w:val="00897C16"/>
    <w:rPr>
      <w:rFonts w:ascii="Calibri" w:eastAsia="Droid Sans" w:hAnsi="Calibri"/>
      <w:sz w:val="20"/>
      <w:szCs w:val="20"/>
      <w:lang w:eastAsia="fr-CA"/>
    </w:rPr>
  </w:style>
  <w:style w:type="paragraph" w:styleId="Textedebulles">
    <w:name w:val="Balloon Text"/>
    <w:basedOn w:val="Normal"/>
    <w:link w:val="TextedebullesCar"/>
    <w:uiPriority w:val="99"/>
    <w:semiHidden/>
    <w:unhideWhenUsed/>
    <w:rsid w:val="00897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7C16"/>
    <w:rPr>
      <w:rFonts w:ascii="Tahoma" w:eastAsia="Droid Sans" w:hAnsi="Tahoma" w:cs="Tahoma"/>
      <w:sz w:val="16"/>
      <w:szCs w:val="16"/>
      <w:lang w:eastAsia="fr-CA"/>
    </w:rPr>
  </w:style>
  <w:style w:type="character" w:styleId="Lienhypertexte">
    <w:name w:val="Hyperlink"/>
    <w:basedOn w:val="Policepardfaut"/>
    <w:uiPriority w:val="99"/>
    <w:unhideWhenUsed/>
    <w:rsid w:val="00897C16"/>
    <w:rPr>
      <w:color w:val="0000FF" w:themeColor="hyperlink"/>
      <w:u w:val="single"/>
    </w:rPr>
  </w:style>
  <w:style w:type="paragraph" w:styleId="Notedefin">
    <w:name w:val="endnote text"/>
    <w:basedOn w:val="Normal"/>
    <w:link w:val="NotedefinCar"/>
    <w:uiPriority w:val="99"/>
    <w:semiHidden/>
    <w:unhideWhenUsed/>
    <w:rsid w:val="00BE1DF2"/>
    <w:pPr>
      <w:spacing w:after="0" w:line="240" w:lineRule="auto"/>
    </w:pPr>
    <w:rPr>
      <w:sz w:val="20"/>
      <w:szCs w:val="20"/>
    </w:rPr>
  </w:style>
  <w:style w:type="character" w:customStyle="1" w:styleId="NotedefinCar">
    <w:name w:val="Note de fin Car"/>
    <w:basedOn w:val="Policepardfaut"/>
    <w:link w:val="Notedefin"/>
    <w:uiPriority w:val="99"/>
    <w:semiHidden/>
    <w:rsid w:val="00BE1DF2"/>
    <w:rPr>
      <w:rFonts w:ascii="Calibri" w:eastAsia="Droid Sans" w:hAnsi="Calibri"/>
      <w:sz w:val="20"/>
      <w:szCs w:val="20"/>
      <w:lang w:eastAsia="fr-CA"/>
    </w:rPr>
  </w:style>
  <w:style w:type="character" w:styleId="Appeldenotedefin">
    <w:name w:val="endnote reference"/>
    <w:basedOn w:val="Policepardfaut"/>
    <w:uiPriority w:val="99"/>
    <w:semiHidden/>
    <w:unhideWhenUsed/>
    <w:rsid w:val="00BE1DF2"/>
    <w:rPr>
      <w:vertAlign w:val="superscript"/>
    </w:rPr>
  </w:style>
  <w:style w:type="paragraph" w:styleId="En-tte">
    <w:name w:val="header"/>
    <w:basedOn w:val="Normal"/>
    <w:link w:val="En-tteCar"/>
    <w:uiPriority w:val="99"/>
    <w:unhideWhenUsed/>
    <w:rsid w:val="002E0EFB"/>
    <w:pPr>
      <w:tabs>
        <w:tab w:val="clear" w:pos="708"/>
        <w:tab w:val="center" w:pos="4320"/>
        <w:tab w:val="right" w:pos="8640"/>
      </w:tabs>
      <w:spacing w:after="0" w:line="240" w:lineRule="auto"/>
    </w:pPr>
  </w:style>
  <w:style w:type="character" w:customStyle="1" w:styleId="En-tteCar">
    <w:name w:val="En-tête Car"/>
    <w:basedOn w:val="Policepardfaut"/>
    <w:link w:val="En-tte"/>
    <w:uiPriority w:val="99"/>
    <w:rsid w:val="002E0EFB"/>
    <w:rPr>
      <w:rFonts w:ascii="Calibri" w:eastAsia="Droid Sans" w:hAnsi="Calibri"/>
      <w:lang w:eastAsia="fr-CA"/>
    </w:rPr>
  </w:style>
  <w:style w:type="paragraph" w:styleId="Pieddepage">
    <w:name w:val="footer"/>
    <w:basedOn w:val="Normal"/>
    <w:link w:val="PieddepageCar"/>
    <w:uiPriority w:val="99"/>
    <w:unhideWhenUsed/>
    <w:rsid w:val="002E0EFB"/>
    <w:pPr>
      <w:tabs>
        <w:tab w:val="clear" w:pos="708"/>
        <w:tab w:val="center" w:pos="4320"/>
        <w:tab w:val="right" w:pos="8640"/>
      </w:tabs>
      <w:spacing w:after="0" w:line="240" w:lineRule="auto"/>
    </w:pPr>
  </w:style>
  <w:style w:type="character" w:customStyle="1" w:styleId="PieddepageCar">
    <w:name w:val="Pied de page Car"/>
    <w:basedOn w:val="Policepardfaut"/>
    <w:link w:val="Pieddepage"/>
    <w:uiPriority w:val="99"/>
    <w:rsid w:val="002E0EFB"/>
    <w:rPr>
      <w:rFonts w:ascii="Calibri" w:eastAsia="Droid Sans" w:hAnsi="Calibri"/>
      <w:lang w:eastAsia="fr-CA"/>
    </w:rPr>
  </w:style>
  <w:style w:type="table" w:styleId="Grilledutableau">
    <w:name w:val="Table Grid"/>
    <w:basedOn w:val="TableauNormal"/>
    <w:uiPriority w:val="59"/>
    <w:rsid w:val="00CC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5766">
      <w:bodyDiv w:val="1"/>
      <w:marLeft w:val="0"/>
      <w:marRight w:val="0"/>
      <w:marTop w:val="0"/>
      <w:marBottom w:val="0"/>
      <w:divBdr>
        <w:top w:val="none" w:sz="0" w:space="0" w:color="auto"/>
        <w:left w:val="none" w:sz="0" w:space="0" w:color="auto"/>
        <w:bottom w:val="none" w:sz="0" w:space="0" w:color="auto"/>
        <w:right w:val="none" w:sz="0" w:space="0" w:color="auto"/>
      </w:divBdr>
    </w:div>
    <w:div w:id="826475822">
      <w:bodyDiv w:val="1"/>
      <w:marLeft w:val="0"/>
      <w:marRight w:val="0"/>
      <w:marTop w:val="0"/>
      <w:marBottom w:val="0"/>
      <w:divBdr>
        <w:top w:val="none" w:sz="0" w:space="0" w:color="auto"/>
        <w:left w:val="none" w:sz="0" w:space="0" w:color="auto"/>
        <w:bottom w:val="none" w:sz="0" w:space="0" w:color="auto"/>
        <w:right w:val="none" w:sz="0" w:space="0" w:color="auto"/>
      </w:divBdr>
    </w:div>
    <w:div w:id="1402870021">
      <w:bodyDiv w:val="1"/>
      <w:marLeft w:val="0"/>
      <w:marRight w:val="0"/>
      <w:marTop w:val="0"/>
      <w:marBottom w:val="0"/>
      <w:divBdr>
        <w:top w:val="none" w:sz="0" w:space="0" w:color="auto"/>
        <w:left w:val="none" w:sz="0" w:space="0" w:color="auto"/>
        <w:bottom w:val="none" w:sz="0" w:space="0" w:color="auto"/>
        <w:right w:val="none" w:sz="0" w:space="0" w:color="auto"/>
      </w:divBdr>
    </w:div>
    <w:div w:id="16776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eseerx.ist.psu.edu/viewdoc/download?doi=10.1.1.621.2569&amp;rep=rep1&amp;type=pdf" TargetMode="External"/><Relationship Id="rId18" Type="http://schemas.openxmlformats.org/officeDocument/2006/relationships/hyperlink" Target="http://www.unisa.edu.au/Research/Centre-for-Work-Life/Our-research/Current-Research/Australian-Work-And-Life-Index/" TargetMode="External"/><Relationship Id="rId26" Type="http://schemas.openxmlformats.org/officeDocument/2006/relationships/hyperlink" Target="https://www.gov.uk/government/uploads/system/uploads/attachment_data/file/32153/12-p151-fourth-work-life-balance-employee-survey.pdf" TargetMode="External"/><Relationship Id="rId3" Type="http://schemas.openxmlformats.org/officeDocument/2006/relationships/styles" Target="styles.xml"/><Relationship Id="rId21" Type="http://schemas.openxmlformats.org/officeDocument/2006/relationships/hyperlink" Target="http://www.unisa.edu.au/Research/Centre-for-Work-Life/Our-research/Current-Research/Australian-Work-And-Life-Index/" TargetMode="External"/><Relationship Id="rId7" Type="http://schemas.openxmlformats.org/officeDocument/2006/relationships/footnotes" Target="footnotes.xml"/><Relationship Id="rId12" Type="http://schemas.openxmlformats.org/officeDocument/2006/relationships/hyperlink" Target="http://employment.govt.nz/er/bestpractice/worklife/research/flexibility2010/index.asp" TargetMode="External"/><Relationship Id="rId17" Type="http://schemas.openxmlformats.org/officeDocument/2006/relationships/hyperlink" Target="http://www.legislation.gov.uk/ukpga/2014/6/notes/division/4/9" TargetMode="External"/><Relationship Id="rId25" Type="http://schemas.openxmlformats.org/officeDocument/2006/relationships/hyperlink" Target="https://www.inspq.qc.ca/es/node/3936" TargetMode="External"/><Relationship Id="rId2" Type="http://schemas.openxmlformats.org/officeDocument/2006/relationships/numbering" Target="numbering.xml"/><Relationship Id="rId16" Type="http://schemas.openxmlformats.org/officeDocument/2006/relationships/hyperlink" Target="http://www.legislation.gov.uk/uksi/2014/1398/pdfs/uksi_20141398_en.pdf" TargetMode="External"/><Relationship Id="rId20" Type="http://schemas.openxmlformats.org/officeDocument/2006/relationships/hyperlink" Target="http://www.creges.ca/wp-content/uploads/2015/05/Policy_brief_Human_rights_Fr_mai2015_Web.pdf" TargetMode="External"/><Relationship Id="rId29" Type="http://schemas.openxmlformats.org/officeDocument/2006/relationships/hyperlink" Target="https://www.researchgate.net/profile/Sue_Yeandle/publication/242269990_Employed_Carers_and_Family_Friendly_Employment_Policies/links/0a85e52e6e3543a7bf0000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08/ER-07-2014-0085" TargetMode="External"/><Relationship Id="rId24" Type="http://schemas.openxmlformats.org/officeDocument/2006/relationships/hyperlink" Target="http://web.b.ebscohost.com.proxy.bibliotheques.uqam.ca:2048/ehost/pdfviewer/pdfviewer?sid=785d115c-4ec3-438a-beb1-d7060ac30ba9%40sessionmgr111&amp;vid=1&amp;hid=12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dc.gc.ca/en/consultations/labour/flexible_work_arrangements/index.page" TargetMode="External"/><Relationship Id="rId23" Type="http://schemas.openxmlformats.org/officeDocument/2006/relationships/hyperlink" Target="http://www.unisa.edu.au/Research/Centre-for-Work-Life/Our-research/Current-Research/Australian-Work-And-Life-Index/" TargetMode="External"/><Relationship Id="rId28" Type="http://schemas.openxmlformats.org/officeDocument/2006/relationships/hyperlink" Target="https://www.researchgate.net/profile/Sarah_Wise3/publication/265098437_P_P_Line_managers_and_family-friendly_employment_Roles_and_perspectives/links/55e9246f08ae65b6389ae91b.pdf" TargetMode="External"/><Relationship Id="rId10" Type="http://schemas.openxmlformats.org/officeDocument/2006/relationships/hyperlink" Target="http://www.carerscanada.ca/wp-content/uploads/2015/09/Pan-Canadian-Family-Caregiver-2013_WEB-PAGES-2.pdf" TargetMode="External"/><Relationship Id="rId19" Type="http://schemas.openxmlformats.org/officeDocument/2006/relationships/hyperlink" Target="http://dx.doi.org/10.1108/IJSSP-11-2012-01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pers.ssrn.com/sol3/papers.cfm?abstract_id=1612448" TargetMode="External"/><Relationship Id="rId14" Type="http://schemas.openxmlformats.org/officeDocument/2006/relationships/hyperlink" Target="http://www.edsc.gc.ca/fr/rapports/assurance_emploi_compassion.page" TargetMode="External"/><Relationship Id="rId22" Type="http://schemas.openxmlformats.org/officeDocument/2006/relationships/hyperlink" Target="http://www.unisa.edu.au/Research/Centre-for-Work-Life/Our-research/Current-Research/Australian-Work-And-Life-Index/" TargetMode="External"/><Relationship Id="rId27" Type="http://schemas.openxmlformats.org/officeDocument/2006/relationships/hyperlink" Target="http://www.agrh.fr/assets/actes/2013-tremblay-alii.pdf"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3C1A-36B4-4EAB-8A06-E702EE6E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10357</Words>
  <Characters>56966</Characters>
  <Application>Microsoft Office Word</Application>
  <DocSecurity>0</DocSecurity>
  <Lines>474</Lines>
  <Paragraphs>134</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67189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teluq</cp:lastModifiedBy>
  <cp:revision>3</cp:revision>
  <cp:lastPrinted>2017-12-07T10:33:00Z</cp:lastPrinted>
  <dcterms:created xsi:type="dcterms:W3CDTF">2017-12-07T10:26:00Z</dcterms:created>
  <dcterms:modified xsi:type="dcterms:W3CDTF">2017-12-07T10:33:00Z</dcterms:modified>
</cp:coreProperties>
</file>