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8A" w:rsidRDefault="00DA760A" w:rsidP="00A57416">
      <w:pPr>
        <w:rPr>
          <w:b/>
        </w:rPr>
      </w:pPr>
      <w:r>
        <w:rPr>
          <w:b/>
        </w:rPr>
        <w:t>Proposition de c</w:t>
      </w:r>
      <w:r w:rsidR="00A57416" w:rsidRPr="00A57416">
        <w:rPr>
          <w:b/>
        </w:rPr>
        <w:t>ritère</w:t>
      </w:r>
      <w:r w:rsidR="0031250E">
        <w:rPr>
          <w:b/>
        </w:rPr>
        <w:t>s</w:t>
      </w:r>
      <w:r w:rsidR="00A57416" w:rsidRPr="00A57416">
        <w:rPr>
          <w:b/>
        </w:rPr>
        <w:t xml:space="preserve"> de proximité </w:t>
      </w:r>
      <w:r>
        <w:rPr>
          <w:b/>
        </w:rPr>
        <w:t>pour</w:t>
      </w:r>
      <w:r w:rsidR="00A57416" w:rsidRPr="00A57416">
        <w:rPr>
          <w:b/>
        </w:rPr>
        <w:t xml:space="preserve"> l’analyse des dispositifs de formation </w:t>
      </w:r>
      <w:r w:rsidR="00972336">
        <w:rPr>
          <w:b/>
        </w:rPr>
        <w:t>médiatisée</w:t>
      </w:r>
    </w:p>
    <w:p w:rsidR="002E2CF1" w:rsidRPr="00A57416" w:rsidRDefault="002E2CF1" w:rsidP="00A57416">
      <w:pPr>
        <w:rPr>
          <w:b/>
        </w:rPr>
      </w:pPr>
    </w:p>
    <w:p w:rsidR="00A57416" w:rsidRDefault="00A57416" w:rsidP="00C2422D">
      <w:r>
        <w:t xml:space="preserve">Caroline Brassard, Professeure en formation à distance, Télé-université, </w:t>
      </w:r>
      <w:r w:rsidR="00C2422D">
        <w:t xml:space="preserve">455 rue du Parvis, Québec, </w:t>
      </w:r>
      <w:r>
        <w:t xml:space="preserve">Québec, </w:t>
      </w:r>
      <w:r w:rsidR="00C2422D">
        <w:t>G1K 9H6</w:t>
      </w:r>
      <w:r w:rsidR="0007371A">
        <w:t>,</w:t>
      </w:r>
      <w:r w:rsidR="00C2422D">
        <w:t xml:space="preserve"> </w:t>
      </w:r>
      <w:r>
        <w:t>Canada, Caroline.Brassard@teluq.ca</w:t>
      </w:r>
    </w:p>
    <w:p w:rsidR="00A57416" w:rsidRDefault="00A57416" w:rsidP="00A57416">
      <w:r>
        <w:t xml:space="preserve">Philippe </w:t>
      </w:r>
      <w:proofErr w:type="spellStart"/>
      <w:r>
        <w:t>Teutsch</w:t>
      </w:r>
      <w:proofErr w:type="spellEnd"/>
      <w:r>
        <w:t xml:space="preserve">, Maitre de conférences en informatique, CREN, Université du Maine, </w:t>
      </w:r>
      <w:r w:rsidR="00D8288F">
        <w:t xml:space="preserve">Avenue Olivier Messiaen, F-72085 </w:t>
      </w:r>
      <w:r>
        <w:t>Le Mans</w:t>
      </w:r>
      <w:r w:rsidR="00D8288F">
        <w:t xml:space="preserve"> cedex 9</w:t>
      </w:r>
      <w:r>
        <w:t>, France, Philippe.Teutsch@univ-lemans.fr</w:t>
      </w:r>
    </w:p>
    <w:p w:rsidR="002E2CF1" w:rsidRDefault="002E2CF1" w:rsidP="00A57416"/>
    <w:p w:rsidR="00A57416" w:rsidRPr="00D15DF1" w:rsidRDefault="00A57416" w:rsidP="00A57416">
      <w:pPr>
        <w:rPr>
          <w:i/>
        </w:rPr>
      </w:pPr>
      <w:r w:rsidRPr="00D15DF1">
        <w:rPr>
          <w:i/>
        </w:rPr>
        <w:t>Résumé</w:t>
      </w:r>
    </w:p>
    <w:p w:rsidR="00DA760A" w:rsidRDefault="00DA760A" w:rsidP="00DA760A">
      <w:r>
        <w:t xml:space="preserve">De part et d’autre de l’Atlantique, l’université se questionne sur ses objectifs, sur l’évolution de ses publics ainsi que sur les modèles de dispositif de formation pouvant répondre à ces enjeux. Quel que soit leur modèle d’origine (enseignement en présentiel ou à distance), les établissements d’enseignement supérieur revoient leurs modalités de diffusion et mettent en place des dispositifs de formation hybrides (Burton </w:t>
      </w:r>
      <w:r w:rsidRPr="00766DD1">
        <w:rPr>
          <w:i/>
        </w:rPr>
        <w:t xml:space="preserve">et </w:t>
      </w:r>
      <w:proofErr w:type="gramStart"/>
      <w:r w:rsidRPr="00766DD1">
        <w:rPr>
          <w:i/>
        </w:rPr>
        <w:t>al.</w:t>
      </w:r>
      <w:r>
        <w:t>,</w:t>
      </w:r>
      <w:proofErr w:type="gramEnd"/>
      <w:r>
        <w:t xml:space="preserve"> 2011</w:t>
      </w:r>
      <w:r w:rsidR="00766DD1">
        <w:t xml:space="preserve"> ;</w:t>
      </w:r>
      <w:r>
        <w:t xml:space="preserve"> </w:t>
      </w:r>
      <w:proofErr w:type="spellStart"/>
      <w:r>
        <w:t>Deschryver</w:t>
      </w:r>
      <w:proofErr w:type="spellEnd"/>
      <w:r>
        <w:t xml:space="preserve"> et Charlier, 2012) qui permettent à la fois d’adapter les pratiques d’enseignement et d’exploiter au mieux les avantages et complémentarités des modalités de présence et de distance en termes de lieu, de temps et d’action. Pour décrire le continuum d’états intermédiaires entre présence et distance </w:t>
      </w:r>
      <w:r w:rsidR="00333E10">
        <w:t>permettant de caractériser</w:t>
      </w:r>
      <w:r>
        <w:t xml:space="preserve"> les situations de formation médiatisée, plusieurs auteurs évoquent le concept de proximité (</w:t>
      </w:r>
      <w:proofErr w:type="spellStart"/>
      <w:r>
        <w:t>Villardier</w:t>
      </w:r>
      <w:proofErr w:type="spellEnd"/>
      <w:r>
        <w:t xml:space="preserve"> et Do, 2008</w:t>
      </w:r>
      <w:r w:rsidR="00766DD1">
        <w:t xml:space="preserve"> ;</w:t>
      </w:r>
      <w:r>
        <w:t xml:space="preserve"> </w:t>
      </w:r>
      <w:proofErr w:type="spellStart"/>
      <w:r>
        <w:t>Paquelin</w:t>
      </w:r>
      <w:proofErr w:type="spellEnd"/>
      <w:r>
        <w:t>, 2011), qui réfère à la perception de la distance pour qualifier ce qui rapproche. L’objectif de la recherche en cours est</w:t>
      </w:r>
      <w:r w:rsidR="007F5751">
        <w:t>, dans un premier temps,</w:t>
      </w:r>
      <w:r w:rsidR="004B1AD2">
        <w:t xml:space="preserve"> </w:t>
      </w:r>
      <w:r w:rsidR="007F5751">
        <w:t xml:space="preserve">d’identifier </w:t>
      </w:r>
      <w:r>
        <w:t xml:space="preserve">les </w:t>
      </w:r>
      <w:r w:rsidR="007F5751">
        <w:t xml:space="preserve">composants </w:t>
      </w:r>
      <w:r>
        <w:t xml:space="preserve">mis en place </w:t>
      </w:r>
      <w:r w:rsidR="007F5751">
        <w:t xml:space="preserve">dans les dispositifs </w:t>
      </w:r>
      <w:r>
        <w:t>pour favoriser la proximité</w:t>
      </w:r>
      <w:r w:rsidR="007F5751">
        <w:t>, puis, dans un second temps,</w:t>
      </w:r>
      <w:r w:rsidR="004B1AD2">
        <w:t xml:space="preserve"> </w:t>
      </w:r>
      <w:r>
        <w:t xml:space="preserve">de questionner les différents acteurs impliqués pour </w:t>
      </w:r>
      <w:r w:rsidR="007F5751">
        <w:t>analyser</w:t>
      </w:r>
      <w:r>
        <w:t xml:space="preserve"> si cette proximité est effective et perçue comme telle. La première partie du travail, présentée</w:t>
      </w:r>
      <w:r w:rsidR="00597E20">
        <w:t xml:space="preserve"> </w:t>
      </w:r>
      <w:r w:rsidR="007F5751">
        <w:t xml:space="preserve">ici </w:t>
      </w:r>
      <w:r w:rsidR="00597E20">
        <w:t>dans une perspective exploratoire</w:t>
      </w:r>
      <w:r>
        <w:t xml:space="preserve">, </w:t>
      </w:r>
      <w:r w:rsidR="007F5751">
        <w:t>vise à construire la proximité en tant qu’objet de recherche puis propose de</w:t>
      </w:r>
      <w:r>
        <w:t xml:space="preserve"> décrire le dispositif sous l’angle de la proximité. La démarche consiste à articuler </w:t>
      </w:r>
      <w:r w:rsidR="007F5751">
        <w:t xml:space="preserve">deux </w:t>
      </w:r>
      <w:r>
        <w:t>cadres de référence sous forme d’une grille de lecture.</w:t>
      </w:r>
    </w:p>
    <w:p w:rsidR="000B5C19" w:rsidRDefault="000B5C19" w:rsidP="000B5C19">
      <w:r w:rsidRPr="00D15DF1">
        <w:rPr>
          <w:i/>
        </w:rPr>
        <w:t>Mots</w:t>
      </w:r>
      <w:r w:rsidR="00D15DF1" w:rsidRPr="00D15DF1">
        <w:rPr>
          <w:i/>
        </w:rPr>
        <w:t>-</w:t>
      </w:r>
      <w:r w:rsidRPr="00D15DF1">
        <w:rPr>
          <w:i/>
        </w:rPr>
        <w:t>clé</w:t>
      </w:r>
      <w:r w:rsidR="00D15DF1" w:rsidRPr="00D15DF1">
        <w:rPr>
          <w:i/>
        </w:rPr>
        <w:t>s</w:t>
      </w:r>
      <w:r w:rsidRPr="00D15DF1">
        <w:rPr>
          <w:i/>
        </w:rPr>
        <w:t> :</w:t>
      </w:r>
      <w:r>
        <w:t xml:space="preserve"> Formation à distance, dispositif, proximité, enseignement supérieur</w:t>
      </w:r>
    </w:p>
    <w:p w:rsidR="00DA760A" w:rsidRDefault="00DA760A" w:rsidP="00DA760A"/>
    <w:p w:rsidR="000B5C19" w:rsidRPr="000B5C19" w:rsidRDefault="000B5C19" w:rsidP="000B5C19">
      <w:pPr>
        <w:rPr>
          <w:b/>
        </w:rPr>
      </w:pPr>
      <w:r w:rsidRPr="000B5C19">
        <w:rPr>
          <w:b/>
        </w:rPr>
        <w:t xml:space="preserve">Proposition of </w:t>
      </w:r>
      <w:proofErr w:type="spellStart"/>
      <w:r w:rsidRPr="000B5C19">
        <w:rPr>
          <w:b/>
        </w:rPr>
        <w:t>Proximity</w:t>
      </w:r>
      <w:proofErr w:type="spellEnd"/>
      <w:r w:rsidRPr="000B5C19">
        <w:rPr>
          <w:b/>
        </w:rPr>
        <w:t xml:space="preserve"> </w:t>
      </w:r>
      <w:proofErr w:type="spellStart"/>
      <w:r w:rsidRPr="000B5C19">
        <w:rPr>
          <w:b/>
        </w:rPr>
        <w:t>Criteria</w:t>
      </w:r>
      <w:proofErr w:type="spellEnd"/>
      <w:r w:rsidRPr="000B5C19">
        <w:rPr>
          <w:b/>
        </w:rPr>
        <w:t xml:space="preserve">  for the </w:t>
      </w:r>
      <w:proofErr w:type="spellStart"/>
      <w:r w:rsidRPr="000B5C19">
        <w:rPr>
          <w:b/>
        </w:rPr>
        <w:t>Analysis</w:t>
      </w:r>
      <w:proofErr w:type="spellEnd"/>
      <w:r w:rsidRPr="000B5C19">
        <w:rPr>
          <w:b/>
        </w:rPr>
        <w:t xml:space="preserve"> of Media-</w:t>
      </w:r>
      <w:proofErr w:type="spellStart"/>
      <w:r w:rsidRPr="000B5C19">
        <w:rPr>
          <w:b/>
        </w:rPr>
        <w:t>Based</w:t>
      </w:r>
      <w:proofErr w:type="spellEnd"/>
      <w:r w:rsidRPr="000B5C19">
        <w:rPr>
          <w:b/>
        </w:rPr>
        <w:t xml:space="preserve"> </w:t>
      </w:r>
      <w:r w:rsidR="00D15DF1">
        <w:rPr>
          <w:b/>
        </w:rPr>
        <w:t>Learning System</w:t>
      </w:r>
    </w:p>
    <w:p w:rsidR="000B5C19" w:rsidRPr="00D15DF1" w:rsidRDefault="000B5C19" w:rsidP="000B5C19">
      <w:pPr>
        <w:rPr>
          <w:i/>
        </w:rPr>
      </w:pPr>
      <w:proofErr w:type="spellStart"/>
      <w:r w:rsidRPr="00D15DF1">
        <w:rPr>
          <w:i/>
        </w:rPr>
        <w:t>Summary</w:t>
      </w:r>
      <w:proofErr w:type="spellEnd"/>
    </w:p>
    <w:p w:rsidR="000B5C19" w:rsidRDefault="000B5C19" w:rsidP="000B5C19">
      <w:r>
        <w:t xml:space="preserve">On </w:t>
      </w:r>
      <w:proofErr w:type="spellStart"/>
      <w:r>
        <w:t>both</w:t>
      </w:r>
      <w:proofErr w:type="spellEnd"/>
      <w:r>
        <w:t xml:space="preserve"> </w:t>
      </w:r>
      <w:proofErr w:type="spellStart"/>
      <w:r>
        <w:t>sides</w:t>
      </w:r>
      <w:proofErr w:type="spellEnd"/>
      <w:r>
        <w:t xml:space="preserve"> of the Atlantic, </w:t>
      </w:r>
      <w:proofErr w:type="spellStart"/>
      <w:r>
        <w:t>universities</w:t>
      </w:r>
      <w:proofErr w:type="spellEnd"/>
      <w:r>
        <w:t xml:space="preserve"> are </w:t>
      </w:r>
      <w:proofErr w:type="spellStart"/>
      <w:r>
        <w:t>wondering</w:t>
      </w:r>
      <w:proofErr w:type="spellEnd"/>
      <w:r>
        <w:t xml:space="preserve"> about </w:t>
      </w:r>
      <w:proofErr w:type="spellStart"/>
      <w:r>
        <w:t>their</w:t>
      </w:r>
      <w:proofErr w:type="spellEnd"/>
      <w:r>
        <w:t xml:space="preserve"> objectives, the </w:t>
      </w:r>
      <w:proofErr w:type="spellStart"/>
      <w:r>
        <w:t>development</w:t>
      </w:r>
      <w:proofErr w:type="spellEnd"/>
      <w:r>
        <w:t xml:space="preserve"> of </w:t>
      </w:r>
      <w:proofErr w:type="spellStart"/>
      <w:r>
        <w:t>their</w:t>
      </w:r>
      <w:proofErr w:type="spellEnd"/>
      <w:r>
        <w:t xml:space="preserve"> audience as </w:t>
      </w:r>
      <w:proofErr w:type="spellStart"/>
      <w:r>
        <w:t>well</w:t>
      </w:r>
      <w:proofErr w:type="spellEnd"/>
      <w:r>
        <w:t xml:space="preserve"> as the </w:t>
      </w:r>
      <w:proofErr w:type="spellStart"/>
      <w:r w:rsidR="00D15DF1">
        <w:t>lerning</w:t>
      </w:r>
      <w:proofErr w:type="spellEnd"/>
      <w:r w:rsidR="00D15DF1">
        <w:t xml:space="preserve"> system</w:t>
      </w:r>
      <w:r>
        <w:t xml:space="preserve"> </w:t>
      </w:r>
      <w:proofErr w:type="spellStart"/>
      <w:r>
        <w:t>models</w:t>
      </w:r>
      <w:proofErr w:type="spellEnd"/>
      <w:r>
        <w:t xml:space="preserve"> </w:t>
      </w:r>
      <w:proofErr w:type="spellStart"/>
      <w:r>
        <w:t>that</w:t>
      </w:r>
      <w:proofErr w:type="spellEnd"/>
      <w:r>
        <w:t xml:space="preserve"> </w:t>
      </w:r>
      <w:proofErr w:type="spellStart"/>
      <w:r>
        <w:t>can</w:t>
      </w:r>
      <w:proofErr w:type="spellEnd"/>
      <w:r>
        <w:t xml:space="preserve"> </w:t>
      </w:r>
      <w:proofErr w:type="spellStart"/>
      <w:r>
        <w:t>address</w:t>
      </w:r>
      <w:proofErr w:type="spellEnd"/>
      <w:r>
        <w:t xml:space="preserve"> </w:t>
      </w:r>
      <w:proofErr w:type="spellStart"/>
      <w:r>
        <w:t>these</w:t>
      </w:r>
      <w:proofErr w:type="spellEnd"/>
      <w:r>
        <w:t xml:space="preserve"> challenges. </w:t>
      </w:r>
      <w:proofErr w:type="spellStart"/>
      <w:r>
        <w:t>Regardless</w:t>
      </w:r>
      <w:proofErr w:type="spellEnd"/>
      <w:r>
        <w:t xml:space="preserve"> of </w:t>
      </w:r>
      <w:proofErr w:type="spellStart"/>
      <w:r>
        <w:t>their</w:t>
      </w:r>
      <w:proofErr w:type="spellEnd"/>
      <w:r>
        <w:t xml:space="preserve"> original model (</w:t>
      </w:r>
      <w:r>
        <w:t>face-to-face</w:t>
      </w:r>
      <w:r>
        <w:t xml:space="preserve">  or distance </w:t>
      </w:r>
      <w:proofErr w:type="spellStart"/>
      <w:r>
        <w:t>education</w:t>
      </w:r>
      <w:proofErr w:type="spellEnd"/>
      <w:r>
        <w:t xml:space="preserve">), </w:t>
      </w:r>
      <w:proofErr w:type="spellStart"/>
      <w:r>
        <w:t>higher</w:t>
      </w:r>
      <w:proofErr w:type="spellEnd"/>
      <w:r>
        <w:t xml:space="preserve"> </w:t>
      </w:r>
      <w:proofErr w:type="spellStart"/>
      <w:r>
        <w:t>education</w:t>
      </w:r>
      <w:proofErr w:type="spellEnd"/>
      <w:r>
        <w:t xml:space="preserve"> institutions are </w:t>
      </w:r>
      <w:proofErr w:type="spellStart"/>
      <w:r>
        <w:t>reviewing</w:t>
      </w:r>
      <w:proofErr w:type="spellEnd"/>
      <w:r>
        <w:t xml:space="preserve"> </w:t>
      </w:r>
      <w:proofErr w:type="spellStart"/>
      <w:r>
        <w:t>their</w:t>
      </w:r>
      <w:proofErr w:type="spellEnd"/>
      <w:r>
        <w:t xml:space="preserve"> distribution and </w:t>
      </w:r>
      <w:proofErr w:type="spellStart"/>
      <w:r>
        <w:t>implementation</w:t>
      </w:r>
      <w:proofErr w:type="spellEnd"/>
      <w:r>
        <w:t xml:space="preserve"> </w:t>
      </w:r>
      <w:proofErr w:type="spellStart"/>
      <w:r>
        <w:t>procedures</w:t>
      </w:r>
      <w:proofErr w:type="spellEnd"/>
      <w:r>
        <w:t xml:space="preserve"> for </w:t>
      </w:r>
      <w:proofErr w:type="spellStart"/>
      <w:r>
        <w:t>hybrid</w:t>
      </w:r>
      <w:proofErr w:type="spellEnd"/>
      <w:r>
        <w:t xml:space="preserve"> </w:t>
      </w:r>
      <w:proofErr w:type="spellStart"/>
      <w:r w:rsidR="00D15DF1">
        <w:t>learning</w:t>
      </w:r>
      <w:proofErr w:type="spellEnd"/>
      <w:r w:rsidR="00D15DF1">
        <w:t xml:space="preserve"> </w:t>
      </w:r>
      <w:proofErr w:type="spellStart"/>
      <w:r w:rsidR="00D15DF1">
        <w:t>systems</w:t>
      </w:r>
      <w:proofErr w:type="spellEnd"/>
      <w:r>
        <w:t xml:space="preserve"> (Burton et </w:t>
      </w:r>
      <w:proofErr w:type="gramStart"/>
      <w:r>
        <w:t>al.,</w:t>
      </w:r>
      <w:proofErr w:type="gramEnd"/>
      <w:r>
        <w:t xml:space="preserve"> 2011</w:t>
      </w:r>
      <w:r>
        <w:t xml:space="preserve"> </w:t>
      </w:r>
      <w:r>
        <w:t xml:space="preserve">; </w:t>
      </w:r>
      <w:proofErr w:type="spellStart"/>
      <w:r>
        <w:t>Deschryver</w:t>
      </w:r>
      <w:proofErr w:type="spellEnd"/>
      <w:r>
        <w:t xml:space="preserve"> and Charlier, 2012) </w:t>
      </w:r>
      <w:proofErr w:type="spellStart"/>
      <w:r>
        <w:t>that</w:t>
      </w:r>
      <w:proofErr w:type="spellEnd"/>
      <w:r>
        <w:t xml:space="preserve"> </w:t>
      </w:r>
      <w:proofErr w:type="spellStart"/>
      <w:r>
        <w:t>would</w:t>
      </w:r>
      <w:proofErr w:type="spellEnd"/>
      <w:r>
        <w:t xml:space="preserve"> </w:t>
      </w:r>
      <w:proofErr w:type="spellStart"/>
      <w:r>
        <w:t>allow</w:t>
      </w:r>
      <w:proofErr w:type="spellEnd"/>
      <w:r>
        <w:t xml:space="preserve"> the adaptation of </w:t>
      </w:r>
      <w:proofErr w:type="spellStart"/>
      <w:r>
        <w:t>teaching</w:t>
      </w:r>
      <w:proofErr w:type="spellEnd"/>
      <w:r>
        <w:t xml:space="preserve"> practices, as </w:t>
      </w:r>
      <w:proofErr w:type="spellStart"/>
      <w:r>
        <w:t>well</w:t>
      </w:r>
      <w:proofErr w:type="spellEnd"/>
      <w:r>
        <w:t xml:space="preserve"> as </w:t>
      </w:r>
      <w:proofErr w:type="spellStart"/>
      <w:r>
        <w:t>make</w:t>
      </w:r>
      <w:proofErr w:type="spellEnd"/>
      <w:r>
        <w:t xml:space="preserve"> the </w:t>
      </w:r>
      <w:proofErr w:type="spellStart"/>
      <w:r>
        <w:t>most</w:t>
      </w:r>
      <w:proofErr w:type="spellEnd"/>
      <w:r>
        <w:t xml:space="preserve"> of </w:t>
      </w:r>
      <w:proofErr w:type="spellStart"/>
      <w:r>
        <w:t>advantages</w:t>
      </w:r>
      <w:proofErr w:type="spellEnd"/>
      <w:r>
        <w:t xml:space="preserve"> and </w:t>
      </w:r>
      <w:proofErr w:type="spellStart"/>
      <w:r>
        <w:t>complementarities</w:t>
      </w:r>
      <w:proofErr w:type="spellEnd"/>
      <w:r>
        <w:t xml:space="preserve"> of </w:t>
      </w:r>
      <w:proofErr w:type="spellStart"/>
      <w:r>
        <w:t>classroom</w:t>
      </w:r>
      <w:proofErr w:type="spellEnd"/>
      <w:r>
        <w:t xml:space="preserve"> and distance </w:t>
      </w:r>
      <w:proofErr w:type="spellStart"/>
      <w:r>
        <w:t>methods</w:t>
      </w:r>
      <w:proofErr w:type="spellEnd"/>
      <w:r>
        <w:t xml:space="preserve"> in </w:t>
      </w:r>
      <w:proofErr w:type="spellStart"/>
      <w:r>
        <w:t>terms</w:t>
      </w:r>
      <w:proofErr w:type="spellEnd"/>
      <w:r>
        <w:t xml:space="preserve"> of place, time and action. In </w:t>
      </w:r>
      <w:proofErr w:type="spellStart"/>
      <w:r>
        <w:t>order</w:t>
      </w:r>
      <w:proofErr w:type="spellEnd"/>
      <w:r>
        <w:t xml:space="preserve"> to </w:t>
      </w:r>
      <w:proofErr w:type="spellStart"/>
      <w:r>
        <w:t>describe</w:t>
      </w:r>
      <w:proofErr w:type="spellEnd"/>
      <w:r>
        <w:t xml:space="preserve"> the continuum of </w:t>
      </w:r>
      <w:proofErr w:type="spellStart"/>
      <w:r>
        <w:t>intermediate</w:t>
      </w:r>
      <w:proofErr w:type="spellEnd"/>
      <w:r>
        <w:t xml:space="preserve"> states </w:t>
      </w:r>
      <w:proofErr w:type="spellStart"/>
      <w:r>
        <w:t>between</w:t>
      </w:r>
      <w:proofErr w:type="spellEnd"/>
      <w:r>
        <w:t xml:space="preserve"> </w:t>
      </w:r>
      <w:r>
        <w:t>face-to-face</w:t>
      </w:r>
      <w:r>
        <w:t xml:space="preserve">  and distance </w:t>
      </w:r>
      <w:proofErr w:type="spellStart"/>
      <w:r>
        <w:t>education</w:t>
      </w:r>
      <w:proofErr w:type="spellEnd"/>
      <w:r>
        <w:t xml:space="preserve"> to </w:t>
      </w:r>
      <w:proofErr w:type="spellStart"/>
      <w:r>
        <w:t>characterize</w:t>
      </w:r>
      <w:proofErr w:type="spellEnd"/>
      <w:r>
        <w:t xml:space="preserve"> media-</w:t>
      </w:r>
      <w:proofErr w:type="spellStart"/>
      <w:r>
        <w:t>based</w:t>
      </w:r>
      <w:proofErr w:type="spellEnd"/>
      <w:r>
        <w:t xml:space="preserve"> </w:t>
      </w:r>
      <w:proofErr w:type="spellStart"/>
      <w:r>
        <w:t>education</w:t>
      </w:r>
      <w:proofErr w:type="spellEnd"/>
      <w:r>
        <w:t xml:space="preserve"> situations, </w:t>
      </w:r>
      <w:proofErr w:type="spellStart"/>
      <w:r>
        <w:t>several</w:t>
      </w:r>
      <w:proofErr w:type="spellEnd"/>
      <w:r>
        <w:t xml:space="preserve"> </w:t>
      </w:r>
      <w:proofErr w:type="spellStart"/>
      <w:r>
        <w:t>authors</w:t>
      </w:r>
      <w:proofErr w:type="spellEnd"/>
      <w:r>
        <w:t xml:space="preserve"> use the concept of </w:t>
      </w:r>
      <w:proofErr w:type="spellStart"/>
      <w:r>
        <w:t>proximity</w:t>
      </w:r>
      <w:proofErr w:type="spellEnd"/>
      <w:r>
        <w:t xml:space="preserve"> (</w:t>
      </w:r>
      <w:proofErr w:type="spellStart"/>
      <w:r>
        <w:t>Villardier</w:t>
      </w:r>
      <w:proofErr w:type="spellEnd"/>
      <w:r>
        <w:t xml:space="preserve"> and Do, 2008</w:t>
      </w:r>
      <w:r>
        <w:t xml:space="preserve"> </w:t>
      </w:r>
      <w:r>
        <w:t xml:space="preserve">; </w:t>
      </w:r>
      <w:proofErr w:type="spellStart"/>
      <w:r>
        <w:t>Paquelin</w:t>
      </w:r>
      <w:proofErr w:type="spellEnd"/>
      <w:r>
        <w:t xml:space="preserve">, 2011), </w:t>
      </w:r>
      <w:proofErr w:type="spellStart"/>
      <w:r>
        <w:t>which</w:t>
      </w:r>
      <w:proofErr w:type="spellEnd"/>
      <w:r>
        <w:t xml:space="preserve"> </w:t>
      </w:r>
      <w:proofErr w:type="spellStart"/>
      <w:r>
        <w:t>refers</w:t>
      </w:r>
      <w:proofErr w:type="spellEnd"/>
      <w:r>
        <w:t xml:space="preserve"> to the perception of the distance to </w:t>
      </w:r>
      <w:proofErr w:type="spellStart"/>
      <w:r>
        <w:t>qualify</w:t>
      </w:r>
      <w:proofErr w:type="spellEnd"/>
      <w:r>
        <w:t xml:space="preserve"> </w:t>
      </w:r>
      <w:proofErr w:type="spellStart"/>
      <w:r>
        <w:t>proximity</w:t>
      </w:r>
      <w:proofErr w:type="spellEnd"/>
      <w:r>
        <w:t xml:space="preserve"> </w:t>
      </w:r>
      <w:proofErr w:type="spellStart"/>
      <w:r>
        <w:t>catalysts</w:t>
      </w:r>
      <w:proofErr w:type="spellEnd"/>
      <w:r>
        <w:t xml:space="preserve">. The objectives of the </w:t>
      </w:r>
      <w:proofErr w:type="spellStart"/>
      <w:r>
        <w:t>current</w:t>
      </w:r>
      <w:proofErr w:type="spellEnd"/>
      <w:r>
        <w:t xml:space="preserve"> </w:t>
      </w:r>
      <w:proofErr w:type="spellStart"/>
      <w:r>
        <w:t>research</w:t>
      </w:r>
      <w:proofErr w:type="spellEnd"/>
      <w:r>
        <w:t xml:space="preserve"> are </w:t>
      </w:r>
      <w:proofErr w:type="spellStart"/>
      <w:r>
        <w:t>initially</w:t>
      </w:r>
      <w:proofErr w:type="spellEnd"/>
      <w:r>
        <w:t xml:space="preserve"> to </w:t>
      </w:r>
      <w:proofErr w:type="spellStart"/>
      <w:r>
        <w:t>identify</w:t>
      </w:r>
      <w:proofErr w:type="spellEnd"/>
      <w:r>
        <w:t xml:space="preserve"> the </w:t>
      </w:r>
      <w:proofErr w:type="spellStart"/>
      <w:r>
        <w:t>tool</w:t>
      </w:r>
      <w:proofErr w:type="spellEnd"/>
      <w:r>
        <w:t xml:space="preserve"> components </w:t>
      </w:r>
      <w:proofErr w:type="spellStart"/>
      <w:r>
        <w:t>promoting</w:t>
      </w:r>
      <w:proofErr w:type="spellEnd"/>
      <w:r>
        <w:t xml:space="preserve"> </w:t>
      </w:r>
      <w:proofErr w:type="spellStart"/>
      <w:r>
        <w:t>proximity</w:t>
      </w:r>
      <w:proofErr w:type="spellEnd"/>
      <w:r>
        <w:t xml:space="preserve">, </w:t>
      </w:r>
      <w:proofErr w:type="spellStart"/>
      <w:r>
        <w:t>then</w:t>
      </w:r>
      <w:proofErr w:type="spellEnd"/>
      <w:r>
        <w:t xml:space="preserve"> to </w:t>
      </w:r>
      <w:proofErr w:type="spellStart"/>
      <w:r>
        <w:t>query</w:t>
      </w:r>
      <w:proofErr w:type="spellEnd"/>
      <w:r>
        <w:t xml:space="preserve"> the </w:t>
      </w:r>
      <w:proofErr w:type="spellStart"/>
      <w:r>
        <w:t>different</w:t>
      </w:r>
      <w:proofErr w:type="spellEnd"/>
      <w:r>
        <w:t xml:space="preserve"> </w:t>
      </w:r>
      <w:proofErr w:type="spellStart"/>
      <w:r>
        <w:t>stakeholders</w:t>
      </w:r>
      <w:proofErr w:type="spellEnd"/>
      <w:r>
        <w:t xml:space="preserve"> </w:t>
      </w:r>
      <w:proofErr w:type="spellStart"/>
      <w:r>
        <w:t>involved</w:t>
      </w:r>
      <w:proofErr w:type="spellEnd"/>
      <w:r>
        <w:t xml:space="preserve"> in </w:t>
      </w:r>
      <w:proofErr w:type="spellStart"/>
      <w:r>
        <w:t>order</w:t>
      </w:r>
      <w:proofErr w:type="spellEnd"/>
      <w:r>
        <w:t xml:space="preserve"> to </w:t>
      </w:r>
      <w:proofErr w:type="spellStart"/>
      <w:r>
        <w:t>analyze</w:t>
      </w:r>
      <w:proofErr w:type="spellEnd"/>
      <w:r>
        <w:t xml:space="preserve"> if </w:t>
      </w:r>
      <w:proofErr w:type="spellStart"/>
      <w:r>
        <w:t>this</w:t>
      </w:r>
      <w:proofErr w:type="spellEnd"/>
      <w:r>
        <w:t xml:space="preserve"> </w:t>
      </w:r>
      <w:proofErr w:type="spellStart"/>
      <w:r>
        <w:t>proximity</w:t>
      </w:r>
      <w:proofErr w:type="spellEnd"/>
      <w:r>
        <w:t xml:space="preserve"> </w:t>
      </w:r>
      <w:proofErr w:type="spellStart"/>
      <w:r>
        <w:t>is</w:t>
      </w:r>
      <w:proofErr w:type="spellEnd"/>
      <w:r>
        <w:t xml:space="preserve"> effective and </w:t>
      </w:r>
      <w:proofErr w:type="spellStart"/>
      <w:r>
        <w:t>perceived</w:t>
      </w:r>
      <w:proofErr w:type="spellEnd"/>
      <w:r>
        <w:t xml:space="preserve"> as </w:t>
      </w:r>
      <w:proofErr w:type="spellStart"/>
      <w:r>
        <w:t>such</w:t>
      </w:r>
      <w:proofErr w:type="spellEnd"/>
      <w:r>
        <w:t xml:space="preserve">. The first part of the </w:t>
      </w:r>
      <w:proofErr w:type="spellStart"/>
      <w:r>
        <w:t>work</w:t>
      </w:r>
      <w:proofErr w:type="spellEnd"/>
      <w:r>
        <w:t xml:space="preserve"> </w:t>
      </w:r>
      <w:proofErr w:type="spellStart"/>
      <w:r>
        <w:t>presented</w:t>
      </w:r>
      <w:proofErr w:type="spellEnd"/>
      <w:r>
        <w:t xml:space="preserve"> </w:t>
      </w:r>
      <w:proofErr w:type="spellStart"/>
      <w:r>
        <w:t>herein</w:t>
      </w:r>
      <w:proofErr w:type="spellEnd"/>
      <w:r>
        <w:t xml:space="preserve"> </w:t>
      </w:r>
      <w:proofErr w:type="spellStart"/>
      <w:r>
        <w:t>from</w:t>
      </w:r>
      <w:proofErr w:type="spellEnd"/>
      <w:r>
        <w:t xml:space="preserve"> an </w:t>
      </w:r>
      <w:proofErr w:type="spellStart"/>
      <w:r>
        <w:t>exploratory</w:t>
      </w:r>
      <w:proofErr w:type="spellEnd"/>
      <w:r>
        <w:t xml:space="preserve"> perspective </w:t>
      </w:r>
      <w:proofErr w:type="spellStart"/>
      <w:r>
        <w:t>aims</w:t>
      </w:r>
      <w:proofErr w:type="spellEnd"/>
      <w:r>
        <w:t xml:space="preserve"> to </w:t>
      </w:r>
      <w:proofErr w:type="spellStart"/>
      <w:r>
        <w:t>build</w:t>
      </w:r>
      <w:proofErr w:type="spellEnd"/>
      <w:r>
        <w:t xml:space="preserve"> </w:t>
      </w:r>
      <w:proofErr w:type="spellStart"/>
      <w:r>
        <w:t>proximity</w:t>
      </w:r>
      <w:proofErr w:type="spellEnd"/>
      <w:r>
        <w:t xml:space="preserve"> as an </w:t>
      </w:r>
      <w:proofErr w:type="spellStart"/>
      <w:r>
        <w:t>object</w:t>
      </w:r>
      <w:proofErr w:type="spellEnd"/>
      <w:r>
        <w:t xml:space="preserve"> of </w:t>
      </w:r>
      <w:proofErr w:type="spellStart"/>
      <w:r>
        <w:t>research</w:t>
      </w:r>
      <w:proofErr w:type="spellEnd"/>
      <w:r>
        <w:t xml:space="preserve"> and to </w:t>
      </w:r>
      <w:proofErr w:type="spellStart"/>
      <w:r>
        <w:t>describe</w:t>
      </w:r>
      <w:proofErr w:type="spellEnd"/>
      <w:r>
        <w:t xml:space="preserve"> </w:t>
      </w:r>
      <w:proofErr w:type="spellStart"/>
      <w:r w:rsidR="00D15DF1">
        <w:t>learning</w:t>
      </w:r>
      <w:proofErr w:type="spellEnd"/>
      <w:r w:rsidR="00D15DF1">
        <w:t xml:space="preserve"> </w:t>
      </w:r>
      <w:proofErr w:type="spellStart"/>
      <w:r w:rsidR="00D15DF1">
        <w:t>system</w:t>
      </w:r>
      <w:r>
        <w:t>s</w:t>
      </w:r>
      <w:proofErr w:type="spellEnd"/>
      <w:r>
        <w:t xml:space="preserve"> in </w:t>
      </w:r>
      <w:proofErr w:type="spellStart"/>
      <w:r>
        <w:t>terms</w:t>
      </w:r>
      <w:proofErr w:type="spellEnd"/>
      <w:r>
        <w:t xml:space="preserve"> of </w:t>
      </w:r>
      <w:proofErr w:type="spellStart"/>
      <w:r>
        <w:t>proximity</w:t>
      </w:r>
      <w:proofErr w:type="spellEnd"/>
      <w:r>
        <w:t xml:space="preserve">. This </w:t>
      </w:r>
      <w:proofErr w:type="spellStart"/>
      <w:r>
        <w:t>approach</w:t>
      </w:r>
      <w:proofErr w:type="spellEnd"/>
      <w:r>
        <w:t xml:space="preserve"> </w:t>
      </w:r>
      <w:proofErr w:type="spellStart"/>
      <w:r>
        <w:t>consists</w:t>
      </w:r>
      <w:proofErr w:type="spellEnd"/>
      <w:r>
        <w:t xml:space="preserve"> of </w:t>
      </w:r>
      <w:proofErr w:type="spellStart"/>
      <w:r>
        <w:t>organizing</w:t>
      </w:r>
      <w:proofErr w:type="spellEnd"/>
      <w:r>
        <w:t xml:space="preserve"> the </w:t>
      </w:r>
      <w:proofErr w:type="spellStart"/>
      <w:r>
        <w:t>two</w:t>
      </w:r>
      <w:proofErr w:type="spellEnd"/>
      <w:r>
        <w:t xml:space="preserve"> </w:t>
      </w:r>
      <w:proofErr w:type="spellStart"/>
      <w:r>
        <w:t>terms</w:t>
      </w:r>
      <w:proofErr w:type="spellEnd"/>
      <w:r>
        <w:t xml:space="preserve"> of </w:t>
      </w:r>
      <w:proofErr w:type="spellStart"/>
      <w:r>
        <w:t>reference</w:t>
      </w:r>
      <w:proofErr w:type="spellEnd"/>
      <w:r>
        <w:t xml:space="preserve"> in a </w:t>
      </w:r>
      <w:proofErr w:type="spellStart"/>
      <w:r>
        <w:t>reading</w:t>
      </w:r>
      <w:proofErr w:type="spellEnd"/>
      <w:r>
        <w:t xml:space="preserve"> </w:t>
      </w:r>
      <w:proofErr w:type="spellStart"/>
      <w:r>
        <w:t>grid</w:t>
      </w:r>
      <w:proofErr w:type="spellEnd"/>
      <w:r>
        <w:t>.</w:t>
      </w:r>
    </w:p>
    <w:p w:rsidR="000B5C19" w:rsidRDefault="00D15DF1" w:rsidP="000B5C19">
      <w:r w:rsidRPr="00D15DF1">
        <w:rPr>
          <w:i/>
        </w:rPr>
        <w:t>Keywords</w:t>
      </w:r>
      <w:r>
        <w:rPr>
          <w:i/>
        </w:rPr>
        <w:t xml:space="preserve"> </w:t>
      </w:r>
      <w:r w:rsidRPr="00D15DF1">
        <w:rPr>
          <w:i/>
        </w:rPr>
        <w:t>:</w:t>
      </w:r>
      <w:r>
        <w:t xml:space="preserve"> distance </w:t>
      </w:r>
      <w:proofErr w:type="spellStart"/>
      <w:r>
        <w:t>education</w:t>
      </w:r>
      <w:proofErr w:type="spellEnd"/>
      <w:r>
        <w:t xml:space="preserve">, </w:t>
      </w:r>
      <w:proofErr w:type="spellStart"/>
      <w:r>
        <w:t>learning</w:t>
      </w:r>
      <w:proofErr w:type="spellEnd"/>
      <w:r>
        <w:t xml:space="preserve"> system</w:t>
      </w:r>
      <w:r w:rsidR="000B5C19">
        <w:t xml:space="preserve">, </w:t>
      </w:r>
      <w:proofErr w:type="spellStart"/>
      <w:r w:rsidR="000B5C19">
        <w:t>proximity</w:t>
      </w:r>
      <w:proofErr w:type="spellEnd"/>
      <w:r w:rsidR="000B5C19">
        <w:t xml:space="preserve">, </w:t>
      </w:r>
      <w:proofErr w:type="spellStart"/>
      <w:r w:rsidR="000B5C19">
        <w:t>higher</w:t>
      </w:r>
      <w:proofErr w:type="spellEnd"/>
      <w:r w:rsidR="000B5C19">
        <w:t xml:space="preserve"> </w:t>
      </w:r>
      <w:proofErr w:type="spellStart"/>
      <w:r w:rsidR="000B5C19">
        <w:t>education</w:t>
      </w:r>
      <w:proofErr w:type="spellEnd"/>
    </w:p>
    <w:p w:rsidR="00F2178E" w:rsidRDefault="00F2178E">
      <w:pPr>
        <w:spacing w:before="0" w:after="200" w:line="276" w:lineRule="auto"/>
        <w:jc w:val="left"/>
        <w:rPr>
          <w:rFonts w:asciiTheme="majorHAnsi" w:eastAsiaTheme="majorEastAsia" w:hAnsiTheme="majorHAnsi" w:cstheme="majorBidi"/>
          <w:b/>
          <w:bCs/>
          <w:color w:val="345A8A" w:themeColor="accent1" w:themeShade="B5"/>
          <w:sz w:val="32"/>
          <w:szCs w:val="32"/>
        </w:rPr>
      </w:pPr>
      <w:r>
        <w:br w:type="page"/>
      </w:r>
      <w:bookmarkStart w:id="0" w:name="_GoBack"/>
      <w:bookmarkEnd w:id="0"/>
    </w:p>
    <w:p w:rsidR="006F6E3D" w:rsidRDefault="006F6E3D" w:rsidP="00F142B0">
      <w:pPr>
        <w:pStyle w:val="Titre1"/>
        <w:numPr>
          <w:ilvl w:val="0"/>
          <w:numId w:val="3"/>
        </w:numPr>
        <w:ind w:left="426"/>
      </w:pPr>
      <w:r w:rsidRPr="00D068A8">
        <w:lastRenderedPageBreak/>
        <w:t>Introduction</w:t>
      </w:r>
    </w:p>
    <w:p w:rsidR="00DD3140" w:rsidRPr="00DD3140" w:rsidRDefault="00DD3140" w:rsidP="00DD3140"/>
    <w:p w:rsidR="00AA6736" w:rsidRDefault="00F9661B" w:rsidP="006720CA">
      <w:r>
        <w:t>L</w:t>
      </w:r>
      <w:r w:rsidR="00731DCF">
        <w:t xml:space="preserve">a situation de formation à distance </w:t>
      </w:r>
      <w:r w:rsidR="00922517">
        <w:t>interpelle de toutes parts de nombreux chercheurs</w:t>
      </w:r>
      <w:r w:rsidR="00D77545">
        <w:t xml:space="preserve">, dont Jacquinot-Delaunay (2010), </w:t>
      </w:r>
      <w:proofErr w:type="spellStart"/>
      <w:r w:rsidR="00D77545">
        <w:t>Jézégou</w:t>
      </w:r>
      <w:proofErr w:type="spellEnd"/>
      <w:r w:rsidR="00D77545">
        <w:t xml:space="preserve"> (2010), Henri (2011), </w:t>
      </w:r>
      <w:proofErr w:type="spellStart"/>
      <w:r w:rsidR="00D77545">
        <w:t>Peraya</w:t>
      </w:r>
      <w:proofErr w:type="spellEnd"/>
      <w:r w:rsidR="00D77545">
        <w:t>, (2011) ou Guillemet (2011),</w:t>
      </w:r>
      <w:r w:rsidR="00922517">
        <w:t xml:space="preserve"> qui s’interrogent</w:t>
      </w:r>
      <w:r w:rsidR="005B000D">
        <w:t xml:space="preserve">, entre autres, </w:t>
      </w:r>
      <w:r w:rsidR="00922517">
        <w:t xml:space="preserve">sur sa nature, ses modalités, son articulation et son évolution. </w:t>
      </w:r>
      <w:r w:rsidR="005A409D">
        <w:t xml:space="preserve">Le point commun à </w:t>
      </w:r>
      <w:r w:rsidR="00922517">
        <w:t>cette multiplicité de vision</w:t>
      </w:r>
      <w:r w:rsidR="00B220E2">
        <w:t>s</w:t>
      </w:r>
      <w:r w:rsidR="005A409D">
        <w:t xml:space="preserve"> est de</w:t>
      </w:r>
      <w:r>
        <w:t xml:space="preserve"> </w:t>
      </w:r>
      <w:r w:rsidR="00243A79">
        <w:t xml:space="preserve">définir </w:t>
      </w:r>
      <w:r w:rsidR="00922517">
        <w:t xml:space="preserve">la situation de formation à distance </w:t>
      </w:r>
      <w:r w:rsidR="00731DCF">
        <w:t>par un éclatement du principe d</w:t>
      </w:r>
      <w:r w:rsidR="00554C29">
        <w:t xml:space="preserve">e </w:t>
      </w:r>
      <w:r w:rsidR="002B12F3">
        <w:t>triple unicité</w:t>
      </w:r>
      <w:r w:rsidR="00731DCF">
        <w:t xml:space="preserve"> de lieu, d’action et de temps, </w:t>
      </w:r>
      <w:r w:rsidR="00F1202D">
        <w:t xml:space="preserve">caractéristique </w:t>
      </w:r>
      <w:r w:rsidR="00731DCF">
        <w:t>de la situation de formation en présentiel</w:t>
      </w:r>
      <w:r w:rsidR="00361FB8">
        <w:t xml:space="preserve"> (</w:t>
      </w:r>
      <w:proofErr w:type="spellStart"/>
      <w:r w:rsidR="00361FB8">
        <w:t>Jézégou</w:t>
      </w:r>
      <w:proofErr w:type="spellEnd"/>
      <w:r w:rsidR="00361FB8">
        <w:t>, 2008)</w:t>
      </w:r>
      <w:r w:rsidR="00731DCF">
        <w:t>.</w:t>
      </w:r>
      <w:r>
        <w:t xml:space="preserve"> </w:t>
      </w:r>
      <w:r w:rsidR="006720CA">
        <w:t>C</w:t>
      </w:r>
      <w:r w:rsidR="00537CCE">
        <w:t>et</w:t>
      </w:r>
      <w:r>
        <w:t xml:space="preserve"> éclatement </w:t>
      </w:r>
      <w:r w:rsidR="003F492F">
        <w:t xml:space="preserve">offre à l’apprenant </w:t>
      </w:r>
      <w:r>
        <w:t xml:space="preserve">une plus grande accessibilité </w:t>
      </w:r>
      <w:r w:rsidR="003F492F">
        <w:t>à la formation</w:t>
      </w:r>
      <w:r w:rsidR="006720CA">
        <w:t xml:space="preserve"> (Deschênes et Maltais, 2006)</w:t>
      </w:r>
      <w:r w:rsidR="003F492F">
        <w:t>. Une fois levées les</w:t>
      </w:r>
      <w:r>
        <w:t xml:space="preserve"> contraintes de </w:t>
      </w:r>
      <w:r w:rsidR="009D068F">
        <w:t>présence obligatoire</w:t>
      </w:r>
      <w:r>
        <w:t xml:space="preserve">, d’action </w:t>
      </w:r>
      <w:r w:rsidR="00554C29">
        <w:t xml:space="preserve">commune </w:t>
      </w:r>
      <w:r>
        <w:t>et de temps</w:t>
      </w:r>
      <w:r w:rsidR="00554C29">
        <w:t xml:space="preserve"> identique</w:t>
      </w:r>
      <w:r w:rsidR="003F492F">
        <w:t>, et en</w:t>
      </w:r>
      <w:r w:rsidR="009D068F">
        <w:t xml:space="preserve"> travaillant à son rythme, l’apprenant peut mieux</w:t>
      </w:r>
      <w:r>
        <w:t xml:space="preserve"> se rapprocher du savoir</w:t>
      </w:r>
      <w:r w:rsidR="00766DD1">
        <w:t xml:space="preserve"> et construire à la fois connaissances et compétences</w:t>
      </w:r>
      <w:r w:rsidR="005A409D">
        <w:t xml:space="preserve"> (Collectif de </w:t>
      </w:r>
      <w:proofErr w:type="spellStart"/>
      <w:r w:rsidR="005A409D">
        <w:t>Chasseneuil</w:t>
      </w:r>
      <w:proofErr w:type="spellEnd"/>
      <w:r w:rsidR="005A409D">
        <w:t>, 2001)</w:t>
      </w:r>
      <w:r>
        <w:t>.</w:t>
      </w:r>
    </w:p>
    <w:p w:rsidR="00277474" w:rsidRDefault="00F551E8" w:rsidP="00731DCF">
      <w:r>
        <w:t xml:space="preserve">Revers de </w:t>
      </w:r>
      <w:r w:rsidR="00F9661B">
        <w:t>cet avantage</w:t>
      </w:r>
      <w:r w:rsidR="00C5089B">
        <w:t xml:space="preserve">, </w:t>
      </w:r>
      <w:r w:rsidR="00EF5C1B">
        <w:t>l’</w:t>
      </w:r>
      <w:r>
        <w:t xml:space="preserve">absence de contacts directs et de contigüité des activités </w:t>
      </w:r>
      <w:r w:rsidR="00F9661B">
        <w:t xml:space="preserve">peut créer </w:t>
      </w:r>
      <w:r w:rsidR="00C5089B">
        <w:t xml:space="preserve">un sentiment d’éloignement et d’isolement </w:t>
      </w:r>
      <w:r w:rsidR="007F7FED">
        <w:t>(</w:t>
      </w:r>
      <w:r w:rsidR="002B755E">
        <w:t>Tinto, 1975</w:t>
      </w:r>
      <w:r w:rsidR="00766DD1">
        <w:t xml:space="preserve"> ;</w:t>
      </w:r>
      <w:r w:rsidR="002B755E">
        <w:t xml:space="preserve"> </w:t>
      </w:r>
      <w:proofErr w:type="spellStart"/>
      <w:r w:rsidR="002B755E">
        <w:t>Kember</w:t>
      </w:r>
      <w:proofErr w:type="spellEnd"/>
      <w:r w:rsidR="002B755E">
        <w:t>, 1990</w:t>
      </w:r>
      <w:r w:rsidR="00766DD1">
        <w:t xml:space="preserve"> ;</w:t>
      </w:r>
      <w:r w:rsidR="002B755E">
        <w:t xml:space="preserve"> Bertrand</w:t>
      </w:r>
      <w:r w:rsidR="00A76A61">
        <w:t xml:space="preserve"> </w:t>
      </w:r>
      <w:r w:rsidR="00A76A61" w:rsidRPr="00766DD1">
        <w:rPr>
          <w:i/>
        </w:rPr>
        <w:t xml:space="preserve">et </w:t>
      </w:r>
      <w:proofErr w:type="gramStart"/>
      <w:r w:rsidR="00A76A61" w:rsidRPr="00766DD1">
        <w:rPr>
          <w:i/>
        </w:rPr>
        <w:t>al.</w:t>
      </w:r>
      <w:r w:rsidR="002B755E">
        <w:t>,</w:t>
      </w:r>
      <w:proofErr w:type="gramEnd"/>
      <w:r w:rsidR="002B755E">
        <w:t xml:space="preserve"> 1994</w:t>
      </w:r>
      <w:r w:rsidR="00766DD1">
        <w:t xml:space="preserve"> ;</w:t>
      </w:r>
      <w:r w:rsidR="002B755E">
        <w:t xml:space="preserve"> </w:t>
      </w:r>
      <w:proofErr w:type="spellStart"/>
      <w:r w:rsidR="00F142B0">
        <w:t>Keagan</w:t>
      </w:r>
      <w:proofErr w:type="spellEnd"/>
      <w:r w:rsidR="00F142B0">
        <w:t>, 1996</w:t>
      </w:r>
      <w:r w:rsidR="00766DD1">
        <w:t xml:space="preserve"> ;</w:t>
      </w:r>
      <w:r w:rsidR="00F142B0">
        <w:t xml:space="preserve"> </w:t>
      </w:r>
      <w:proofErr w:type="spellStart"/>
      <w:r w:rsidR="007F7FED">
        <w:t>Racette</w:t>
      </w:r>
      <w:proofErr w:type="spellEnd"/>
      <w:r w:rsidR="007F7FED">
        <w:t>, 2009</w:t>
      </w:r>
      <w:r w:rsidR="00766DD1">
        <w:t xml:space="preserve"> ;</w:t>
      </w:r>
      <w:r w:rsidR="00B220E2">
        <w:t xml:space="preserve"> </w:t>
      </w:r>
      <w:proofErr w:type="spellStart"/>
      <w:r w:rsidR="003C38B5">
        <w:t>Poelhuber</w:t>
      </w:r>
      <w:proofErr w:type="spellEnd"/>
      <w:r w:rsidR="00A76A61">
        <w:t xml:space="preserve"> </w:t>
      </w:r>
      <w:r w:rsidR="00A76A61" w:rsidRPr="00766DD1">
        <w:rPr>
          <w:i/>
        </w:rPr>
        <w:t>et al.</w:t>
      </w:r>
      <w:r w:rsidR="003C38B5">
        <w:t>, 2012</w:t>
      </w:r>
      <w:r w:rsidR="007F7FED">
        <w:t xml:space="preserve">) </w:t>
      </w:r>
      <w:r w:rsidR="00BF0E25">
        <w:t xml:space="preserve">qui, s’il est trop </w:t>
      </w:r>
      <w:r w:rsidR="00C5089B">
        <w:t>prononcé</w:t>
      </w:r>
      <w:r w:rsidR="00BF0E25">
        <w:t xml:space="preserve">, peut </w:t>
      </w:r>
      <w:r w:rsidR="00C5089B">
        <w:t>abouti</w:t>
      </w:r>
      <w:r w:rsidR="00F9661B">
        <w:t>r</w:t>
      </w:r>
      <w:r w:rsidR="00C5089B">
        <w:t xml:space="preserve"> à un abandon</w:t>
      </w:r>
      <w:r w:rsidR="009455DA">
        <w:t xml:space="preserve"> de la formation</w:t>
      </w:r>
      <w:r w:rsidR="00C5089B">
        <w:t xml:space="preserve">. </w:t>
      </w:r>
      <w:r w:rsidR="00E941A5">
        <w:t xml:space="preserve">Dans ce contexte, </w:t>
      </w:r>
      <w:r w:rsidR="00662EBD">
        <w:t>les études montrent</w:t>
      </w:r>
      <w:r w:rsidR="00E941A5">
        <w:t xml:space="preserve"> que </w:t>
      </w:r>
      <w:r w:rsidR="00537CCE">
        <w:t xml:space="preserve">le </w:t>
      </w:r>
      <w:r w:rsidR="00C5089B">
        <w:t>maintien et la persistance dans la formation</w:t>
      </w:r>
      <w:r w:rsidR="00F9661B">
        <w:t xml:space="preserve"> nécessite</w:t>
      </w:r>
      <w:r w:rsidR="00E941A5">
        <w:t>nt</w:t>
      </w:r>
      <w:r w:rsidR="00F9661B">
        <w:t xml:space="preserve"> que l’apprenant </w:t>
      </w:r>
      <w:r w:rsidR="00537CCE">
        <w:t xml:space="preserve">ressente et bénéficie directement </w:t>
      </w:r>
      <w:r w:rsidR="00C5089B">
        <w:t>de rapprochement</w:t>
      </w:r>
      <w:r w:rsidR="00537CCE">
        <w:t>s</w:t>
      </w:r>
      <w:r w:rsidR="00C5089B">
        <w:t xml:space="preserve">, </w:t>
      </w:r>
      <w:r w:rsidR="004E025E">
        <w:t xml:space="preserve">de liens </w:t>
      </w:r>
      <w:r w:rsidR="00C5089B">
        <w:t xml:space="preserve">avec le dispositif et </w:t>
      </w:r>
      <w:r w:rsidR="00537CCE">
        <w:t xml:space="preserve">de contacts </w:t>
      </w:r>
      <w:r w:rsidR="000037E5">
        <w:t xml:space="preserve">avec </w:t>
      </w:r>
      <w:r w:rsidR="00DA1733">
        <w:t>l</w:t>
      </w:r>
      <w:r w:rsidR="00C5089B">
        <w:t xml:space="preserve">es </w:t>
      </w:r>
      <w:r w:rsidR="00DA1733">
        <w:t xml:space="preserve">autres </w:t>
      </w:r>
      <w:r w:rsidR="00C5089B">
        <w:t>participants</w:t>
      </w:r>
      <w:r w:rsidR="00662EBD">
        <w:t xml:space="preserve"> </w:t>
      </w:r>
      <w:r w:rsidR="00695FE2">
        <w:t>(</w:t>
      </w:r>
      <w:proofErr w:type="spellStart"/>
      <w:r w:rsidR="00695FE2">
        <w:t>Bourdage</w:t>
      </w:r>
      <w:proofErr w:type="spellEnd"/>
      <w:r w:rsidR="00695FE2">
        <w:t>, 1996</w:t>
      </w:r>
      <w:r w:rsidR="00766DD1">
        <w:t xml:space="preserve"> ;</w:t>
      </w:r>
      <w:r w:rsidR="00695FE2">
        <w:t xml:space="preserve"> </w:t>
      </w:r>
      <w:r w:rsidR="00850C5E">
        <w:t xml:space="preserve">Sauvé </w:t>
      </w:r>
      <w:r w:rsidR="00850C5E" w:rsidRPr="00766DD1">
        <w:rPr>
          <w:i/>
        </w:rPr>
        <w:t xml:space="preserve">et </w:t>
      </w:r>
      <w:proofErr w:type="gramStart"/>
      <w:r w:rsidR="00850C5E" w:rsidRPr="00766DD1">
        <w:rPr>
          <w:i/>
        </w:rPr>
        <w:t>al.</w:t>
      </w:r>
      <w:r w:rsidR="00850C5E">
        <w:t>,</w:t>
      </w:r>
      <w:proofErr w:type="gramEnd"/>
      <w:r w:rsidR="00850C5E">
        <w:t xml:space="preserve"> 2006</w:t>
      </w:r>
      <w:r w:rsidR="00766DD1">
        <w:t xml:space="preserve"> ;</w:t>
      </w:r>
      <w:r w:rsidR="009C7850">
        <w:t xml:space="preserve"> Bourdet et Leroux, 2009</w:t>
      </w:r>
      <w:r w:rsidR="00850C5E">
        <w:t>)</w:t>
      </w:r>
      <w:r w:rsidR="00C5089B">
        <w:t>.</w:t>
      </w:r>
      <w:r w:rsidR="008413FD">
        <w:t xml:space="preserve"> </w:t>
      </w:r>
      <w:r w:rsidR="00CD69BA">
        <w:t xml:space="preserve">Il semble alors important, dès la conception </w:t>
      </w:r>
      <w:r w:rsidR="00CD5DA3">
        <w:t xml:space="preserve">d’un </w:t>
      </w:r>
      <w:r w:rsidR="00CD69BA">
        <w:t>dispositif, de prévoir</w:t>
      </w:r>
      <w:r w:rsidR="002A241B">
        <w:t xml:space="preserve"> des éléments qui favorise</w:t>
      </w:r>
      <w:r w:rsidR="00D82AC6">
        <w:t>nt</w:t>
      </w:r>
      <w:r w:rsidR="002A241B">
        <w:t xml:space="preserve"> l’émergence</w:t>
      </w:r>
      <w:r w:rsidR="00D82AC6">
        <w:t xml:space="preserve"> du sentiment de proximité, car l</w:t>
      </w:r>
      <w:r w:rsidR="000037E5">
        <w:t>’engagement</w:t>
      </w:r>
      <w:r w:rsidR="00BF695F">
        <w:t xml:space="preserve"> dans </w:t>
      </w:r>
      <w:r w:rsidR="000037E5">
        <w:t>l</w:t>
      </w:r>
      <w:r w:rsidR="00BF695F">
        <w:t xml:space="preserve">es activités </w:t>
      </w:r>
      <w:r w:rsidR="000037E5">
        <w:t xml:space="preserve">de formation </w:t>
      </w:r>
      <w:r w:rsidR="00DA1733">
        <w:t xml:space="preserve">est </w:t>
      </w:r>
      <w:r w:rsidR="00A332E1">
        <w:t>tributaire</w:t>
      </w:r>
      <w:r w:rsidR="00702159">
        <w:t xml:space="preserve"> de la proximité effective </w:t>
      </w:r>
      <w:r w:rsidR="000037E5">
        <w:t xml:space="preserve">(vécue comme telle) </w:t>
      </w:r>
      <w:r w:rsidR="00702159">
        <w:t>du dispositif</w:t>
      </w:r>
      <w:r w:rsidR="00BF695F">
        <w:t xml:space="preserve"> (</w:t>
      </w:r>
      <w:proofErr w:type="spellStart"/>
      <w:r w:rsidR="00BF695F">
        <w:t>Paquelin</w:t>
      </w:r>
      <w:proofErr w:type="spellEnd"/>
      <w:r w:rsidR="00BF695F">
        <w:t xml:space="preserve">, 2011). </w:t>
      </w:r>
      <w:r w:rsidR="0007371A">
        <w:t xml:space="preserve">Ainsi, </w:t>
      </w:r>
      <w:r w:rsidR="009004E0">
        <w:t>la dispersion apparente des unités</w:t>
      </w:r>
      <w:r w:rsidR="00BF695F">
        <w:t xml:space="preserve"> de lieu, d’action et de temps</w:t>
      </w:r>
      <w:r w:rsidR="000037E5">
        <w:t xml:space="preserve"> n’est pas synonyme d’éloignement</w:t>
      </w:r>
      <w:r w:rsidR="00BF695F">
        <w:t xml:space="preserve"> </w:t>
      </w:r>
      <w:r w:rsidR="000037E5">
        <w:t xml:space="preserve">et peut même </w:t>
      </w:r>
      <w:r w:rsidR="0076051A">
        <w:t>favoriser</w:t>
      </w:r>
      <w:r w:rsidR="000037E5">
        <w:t xml:space="preserve"> des liens</w:t>
      </w:r>
      <w:r w:rsidR="00BF695F">
        <w:t xml:space="preserve"> de proximité. </w:t>
      </w:r>
      <w:r w:rsidR="00CD6C94">
        <w:t xml:space="preserve">Les participants à une formation </w:t>
      </w:r>
      <w:r w:rsidR="0058263B">
        <w:t xml:space="preserve">à distance </w:t>
      </w:r>
      <w:r w:rsidR="00CD6C94">
        <w:t>partagent un même « espace »</w:t>
      </w:r>
      <w:r w:rsidR="009E4FE1">
        <w:t xml:space="preserve"> de formation</w:t>
      </w:r>
      <w:r w:rsidR="009B4DA0">
        <w:t xml:space="preserve">, </w:t>
      </w:r>
      <w:r w:rsidR="00BF695F">
        <w:t xml:space="preserve">même si </w:t>
      </w:r>
      <w:r w:rsidR="004C3E68">
        <w:t>cela se fait de façon</w:t>
      </w:r>
      <w:r w:rsidR="00BF695F">
        <w:t xml:space="preserve"> </w:t>
      </w:r>
      <w:r w:rsidR="009004E0">
        <w:t xml:space="preserve">médiatisée et </w:t>
      </w:r>
      <w:r w:rsidR="00BF695F">
        <w:t>désynchronisé</w:t>
      </w:r>
      <w:r w:rsidR="009E4FE1">
        <w:t>e</w:t>
      </w:r>
      <w:r w:rsidR="00BF695F">
        <w:t>.</w:t>
      </w:r>
    </w:p>
    <w:p w:rsidR="004E2426" w:rsidRDefault="004A1472" w:rsidP="00A57416">
      <w:r>
        <w:t>L‘étude du</w:t>
      </w:r>
      <w:r w:rsidR="00DD052E">
        <w:t xml:space="preserve"> concept de proximité en situation de formation à distance</w:t>
      </w:r>
      <w:r>
        <w:t xml:space="preserve"> nécessite de disposer d’un cadre de description</w:t>
      </w:r>
      <w:r w:rsidR="00DA1733">
        <w:t xml:space="preserve"> détaillé de ses différentes manifestation</w:t>
      </w:r>
      <w:r w:rsidR="00D82AC6">
        <w:t>s</w:t>
      </w:r>
      <w:r w:rsidR="00DA1733">
        <w:t>.</w:t>
      </w:r>
      <w:r w:rsidR="004E5F54" w:rsidRPr="00DA1733">
        <w:t xml:space="preserve"> </w:t>
      </w:r>
      <w:r w:rsidR="00DA1733" w:rsidRPr="00DA1733">
        <w:t xml:space="preserve">Plus </w:t>
      </w:r>
      <w:r w:rsidR="005E6A2A">
        <w:t>précisément, il est nécessaire</w:t>
      </w:r>
      <w:r w:rsidR="00DA1733">
        <w:t xml:space="preserve"> </w:t>
      </w:r>
      <w:r w:rsidR="0058263B">
        <w:t xml:space="preserve">de </w:t>
      </w:r>
      <w:r w:rsidR="00DA1733">
        <w:t>comprendre l</w:t>
      </w:r>
      <w:r w:rsidR="00470084">
        <w:t>a</w:t>
      </w:r>
      <w:r w:rsidR="00470084" w:rsidRPr="001F1259">
        <w:t xml:space="preserve"> </w:t>
      </w:r>
      <w:r w:rsidR="00A57416" w:rsidRPr="001F1259">
        <w:t xml:space="preserve">démarche de réduction des distances, de facilitation et de rapprochement, </w:t>
      </w:r>
      <w:r w:rsidR="00DA1733">
        <w:t xml:space="preserve">car c’est sur </w:t>
      </w:r>
      <w:r w:rsidR="00151B55">
        <w:t>cette démarche</w:t>
      </w:r>
      <w:r w:rsidR="00DA1733">
        <w:t xml:space="preserve"> que </w:t>
      </w:r>
      <w:r w:rsidR="00A57416" w:rsidRPr="001F1259">
        <w:t xml:space="preserve">s’appuie </w:t>
      </w:r>
      <w:r w:rsidR="00DA1733">
        <w:t xml:space="preserve">la proximité à travers </w:t>
      </w:r>
      <w:r w:rsidR="00A57416" w:rsidRPr="001F1259">
        <w:t>plusieurs variables permettant de caractériser et d’analyser les dispositifs.</w:t>
      </w:r>
    </w:p>
    <w:p w:rsidR="00D068A8" w:rsidRPr="001F1259" w:rsidRDefault="00A57416" w:rsidP="00AB47D0">
      <w:r w:rsidRPr="001F1259">
        <w:t>L’analyse de ces dispositifs s’effectu</w:t>
      </w:r>
      <w:r w:rsidR="00B50908">
        <w:t>e</w:t>
      </w:r>
      <w:r w:rsidR="00DA1733">
        <w:t xml:space="preserve"> </w:t>
      </w:r>
      <w:r w:rsidRPr="001F1259">
        <w:t xml:space="preserve">souvent </w:t>
      </w:r>
      <w:r w:rsidRPr="00AD7DF2">
        <w:rPr>
          <w:i/>
        </w:rPr>
        <w:t>a priori</w:t>
      </w:r>
      <w:r w:rsidRPr="001F1259">
        <w:t xml:space="preserve"> et s’</w:t>
      </w:r>
      <w:r w:rsidR="00DA1733" w:rsidRPr="001F1259">
        <w:t>appu</w:t>
      </w:r>
      <w:r w:rsidR="00B50908">
        <w:t>ie</w:t>
      </w:r>
      <w:r w:rsidRPr="001F1259">
        <w:t xml:space="preserve"> principalement sur le point de vue des enseignants </w:t>
      </w:r>
      <w:r w:rsidR="0067237E">
        <w:t xml:space="preserve">concepteurs </w:t>
      </w:r>
      <w:r w:rsidRPr="001F1259">
        <w:t xml:space="preserve">à travers </w:t>
      </w:r>
      <w:r w:rsidR="006D6EB0">
        <w:t xml:space="preserve">la prise en compte de </w:t>
      </w:r>
      <w:r w:rsidRPr="001F1259">
        <w:t>leurs méthod</w:t>
      </w:r>
      <w:r w:rsidR="00DA1733">
        <w:t xml:space="preserve">ologies et </w:t>
      </w:r>
      <w:r w:rsidR="006D6EB0">
        <w:t xml:space="preserve">de leurs </w:t>
      </w:r>
      <w:r w:rsidR="00DA1733">
        <w:t>pistes de conception</w:t>
      </w:r>
      <w:r w:rsidR="009B4DA0">
        <w:t xml:space="preserve"> </w:t>
      </w:r>
      <w:r w:rsidR="00F6132F">
        <w:t>(</w:t>
      </w:r>
      <w:r w:rsidR="00CD5DA3">
        <w:t xml:space="preserve">Burton </w:t>
      </w:r>
      <w:r w:rsidR="00CD5DA3" w:rsidRPr="00766DD1">
        <w:rPr>
          <w:i/>
        </w:rPr>
        <w:t xml:space="preserve">et </w:t>
      </w:r>
      <w:proofErr w:type="gramStart"/>
      <w:r w:rsidR="00CD5DA3" w:rsidRPr="00766DD1">
        <w:rPr>
          <w:i/>
        </w:rPr>
        <w:t>al.</w:t>
      </w:r>
      <w:r w:rsidR="00F142B0">
        <w:t>,</w:t>
      </w:r>
      <w:proofErr w:type="gramEnd"/>
      <w:r w:rsidR="00CD5DA3">
        <w:t xml:space="preserve"> 2011</w:t>
      </w:r>
      <w:r w:rsidR="00766DD1">
        <w:t xml:space="preserve"> ;</w:t>
      </w:r>
      <w:r w:rsidR="00CD5DA3">
        <w:t xml:space="preserve"> </w:t>
      </w:r>
      <w:proofErr w:type="spellStart"/>
      <w:r w:rsidR="00CD5DA3">
        <w:t>Villot</w:t>
      </w:r>
      <w:proofErr w:type="spellEnd"/>
      <w:r w:rsidR="00CD5DA3">
        <w:t xml:space="preserve">-Leclerc </w:t>
      </w:r>
      <w:r w:rsidR="00CD5DA3" w:rsidRPr="00766DD1">
        <w:rPr>
          <w:i/>
        </w:rPr>
        <w:t>et al.</w:t>
      </w:r>
      <w:r w:rsidR="00F142B0">
        <w:t>,</w:t>
      </w:r>
      <w:r w:rsidR="00CD5DA3">
        <w:t xml:space="preserve"> 2011</w:t>
      </w:r>
      <w:r w:rsidR="00766DD1">
        <w:t xml:space="preserve"> ;</w:t>
      </w:r>
      <w:r w:rsidR="00CD5DA3">
        <w:t xml:space="preserve"> Coutant et </w:t>
      </w:r>
      <w:proofErr w:type="spellStart"/>
      <w:r w:rsidR="00CD5DA3">
        <w:t>Caillet</w:t>
      </w:r>
      <w:proofErr w:type="spellEnd"/>
      <w:r w:rsidR="00CD5DA3">
        <w:t>, 2012</w:t>
      </w:r>
      <w:r w:rsidR="00766DD1">
        <w:t xml:space="preserve"> ;</w:t>
      </w:r>
      <w:r w:rsidR="00CD5DA3">
        <w:t xml:space="preserve"> </w:t>
      </w:r>
      <w:proofErr w:type="spellStart"/>
      <w:r w:rsidR="00F6132F">
        <w:t>Deschryver</w:t>
      </w:r>
      <w:proofErr w:type="spellEnd"/>
      <w:r w:rsidR="00F6132F">
        <w:t xml:space="preserve"> et Charlier, 2012</w:t>
      </w:r>
      <w:r w:rsidR="00766DD1">
        <w:t xml:space="preserve"> ;</w:t>
      </w:r>
      <w:r w:rsidR="00F6132F">
        <w:t xml:space="preserve"> </w:t>
      </w:r>
      <w:proofErr w:type="spellStart"/>
      <w:r w:rsidR="00F6132F">
        <w:t>Peraya</w:t>
      </w:r>
      <w:proofErr w:type="spellEnd"/>
      <w:r w:rsidR="00F6132F">
        <w:t xml:space="preserve"> </w:t>
      </w:r>
      <w:r w:rsidR="00F6132F" w:rsidRPr="00766DD1">
        <w:rPr>
          <w:i/>
        </w:rPr>
        <w:t>et al.</w:t>
      </w:r>
      <w:r w:rsidR="00F142B0">
        <w:t>,</w:t>
      </w:r>
      <w:r w:rsidR="00F6132F">
        <w:t xml:space="preserve"> 2012</w:t>
      </w:r>
      <w:r w:rsidR="00AB47D0">
        <w:t>)</w:t>
      </w:r>
      <w:r w:rsidR="00B50908">
        <w:t>.</w:t>
      </w:r>
      <w:r w:rsidR="00A74ED2">
        <w:t xml:space="preserve"> Dans le cadre de notre recherche, nous considérons qu’il </w:t>
      </w:r>
      <w:r w:rsidR="001F1259" w:rsidRPr="001F1259">
        <w:t xml:space="preserve">est nécessaire d’aller au-delà </w:t>
      </w:r>
      <w:r w:rsidR="004068F2">
        <w:t xml:space="preserve">des </w:t>
      </w:r>
      <w:r w:rsidR="009004E0">
        <w:t>étape</w:t>
      </w:r>
      <w:r w:rsidR="004068F2">
        <w:t>s</w:t>
      </w:r>
      <w:r w:rsidR="009004E0">
        <w:t xml:space="preserve"> </w:t>
      </w:r>
      <w:r w:rsidR="004068F2">
        <w:t>de spécification et de mise en œuvre,</w:t>
      </w:r>
      <w:r w:rsidR="009004E0">
        <w:t xml:space="preserve"> </w:t>
      </w:r>
      <w:r w:rsidR="0067237E">
        <w:t>et d’</w:t>
      </w:r>
      <w:r w:rsidRPr="001F1259">
        <w:t xml:space="preserve">analyser </w:t>
      </w:r>
      <w:r w:rsidR="001F1259" w:rsidRPr="001F1259">
        <w:t xml:space="preserve">également le </w:t>
      </w:r>
      <w:r w:rsidRPr="001F1259">
        <w:t>point de vue des participants, apprenants et accompagnateurs impliqués dans le dispositif</w:t>
      </w:r>
      <w:r w:rsidR="0067237E">
        <w:t>,</w:t>
      </w:r>
      <w:r w:rsidR="00DA1733">
        <w:t xml:space="preserve"> pour comprendre comment ce dernier permet de ressentir </w:t>
      </w:r>
      <w:r w:rsidR="00DE4053">
        <w:t xml:space="preserve">effectivement, ou non, </w:t>
      </w:r>
      <w:r w:rsidR="00DA1733">
        <w:t>la proximité</w:t>
      </w:r>
      <w:r w:rsidRPr="001F1259">
        <w:t>.</w:t>
      </w:r>
    </w:p>
    <w:p w:rsidR="00D068A8" w:rsidRDefault="00A57416" w:rsidP="00A57416">
      <w:r w:rsidRPr="001F1259">
        <w:t xml:space="preserve">L’objectif de notre recherche est, dans un premier temps, d’identifier, au sein de dispositifs </w:t>
      </w:r>
      <w:r w:rsidR="00D22E5F">
        <w:t>de formation médiatisée</w:t>
      </w:r>
      <w:r w:rsidR="008B5D7C">
        <w:t xml:space="preserve"> </w:t>
      </w:r>
      <w:r w:rsidR="00D22E5F">
        <w:t xml:space="preserve">proposant des activités </w:t>
      </w:r>
      <w:r w:rsidR="008B5D7C">
        <w:t>partiellement ou entièrement à distance</w:t>
      </w:r>
      <w:r w:rsidRPr="001F1259">
        <w:t>, les composants mis en place pour favoriser la proximité</w:t>
      </w:r>
      <w:r w:rsidR="00F168DD">
        <w:t>. Le</w:t>
      </w:r>
      <w:r w:rsidR="001F1259" w:rsidRPr="001F1259">
        <w:t xml:space="preserve"> présent article </w:t>
      </w:r>
      <w:r w:rsidR="009D111E">
        <w:t xml:space="preserve">concerne ce premier temps </w:t>
      </w:r>
      <w:r w:rsidR="00597E20">
        <w:t xml:space="preserve">exploratoire et </w:t>
      </w:r>
      <w:r w:rsidR="001F1259" w:rsidRPr="001F1259">
        <w:t>décrit la mise en place de la grille de lecture croisant à la fois les caractéristiques des dispositifs et les types de proximité.</w:t>
      </w:r>
      <w:r w:rsidR="00953ACF">
        <w:t xml:space="preserve"> La grille de lecture proposée permet d’étudier le dispositif quant aux intentions de proximités des concepteurs.</w:t>
      </w:r>
    </w:p>
    <w:p w:rsidR="00F168DD" w:rsidRDefault="00F168DD" w:rsidP="00A57416">
      <w:r>
        <w:t>Ce travail permettra</w:t>
      </w:r>
      <w:r w:rsidR="009D111E">
        <w:t xml:space="preserve"> ultérieurement</w:t>
      </w:r>
      <w:r w:rsidRPr="001F1259">
        <w:t xml:space="preserve"> de questionner différents acteurs impliqués </w:t>
      </w:r>
      <w:r w:rsidR="009D111E">
        <w:t xml:space="preserve">en formation à distance </w:t>
      </w:r>
      <w:r w:rsidRPr="001F1259">
        <w:t xml:space="preserve">pour </w:t>
      </w:r>
      <w:r w:rsidR="004D66B8">
        <w:t>étudier</w:t>
      </w:r>
      <w:r w:rsidRPr="001F1259">
        <w:t xml:space="preserve"> si cette proximité est effective et perçue comme telle</w:t>
      </w:r>
      <w:r>
        <w:t>. Cela permettra d’identifier les dimensions à prendre en compte lors de la conception pour que les acteurs, et principalement les apprenants, ressentent la proximité.</w:t>
      </w:r>
    </w:p>
    <w:p w:rsidR="00A57416" w:rsidRDefault="00C91C78" w:rsidP="00A51AF0">
      <w:pPr>
        <w:pStyle w:val="Titre1"/>
      </w:pPr>
      <w:r>
        <w:lastRenderedPageBreak/>
        <w:t xml:space="preserve">2. </w:t>
      </w:r>
      <w:r w:rsidR="006F6E3D">
        <w:t>Cadrage théorique</w:t>
      </w:r>
      <w:r w:rsidR="001B1F11">
        <w:t xml:space="preserve"> du concept de proximité</w:t>
      </w:r>
    </w:p>
    <w:p w:rsidR="00953ACF" w:rsidRDefault="00953ACF"/>
    <w:p w:rsidR="00953ACF" w:rsidRDefault="00D03079" w:rsidP="00953ACF">
      <w:r>
        <w:t>Avant de proposer</w:t>
      </w:r>
      <w:r w:rsidR="00334592">
        <w:t xml:space="preserve"> </w:t>
      </w:r>
      <w:r w:rsidR="00847B32">
        <w:t xml:space="preserve">la </w:t>
      </w:r>
      <w:r w:rsidR="00334592">
        <w:t xml:space="preserve">grille </w:t>
      </w:r>
      <w:r>
        <w:t>permettant la lecture</w:t>
      </w:r>
      <w:r w:rsidR="00334592">
        <w:t xml:space="preserve"> des dispositifs sous l’angle de la proximité, nous </w:t>
      </w:r>
      <w:r w:rsidR="00847B32">
        <w:t>décrivons ici</w:t>
      </w:r>
      <w:r w:rsidR="00334592">
        <w:t xml:space="preserve"> les approches nécessaires à la compréhension de la réalité que nous souhaitons explorer. </w:t>
      </w:r>
      <w:r w:rsidR="00847B32">
        <w:t>Nous</w:t>
      </w:r>
      <w:r w:rsidR="00334592">
        <w:t xml:space="preserve"> </w:t>
      </w:r>
      <w:r w:rsidR="00847B32">
        <w:t xml:space="preserve">commençons </w:t>
      </w:r>
      <w:r>
        <w:t>par l’identification des distances généralement</w:t>
      </w:r>
      <w:r w:rsidR="00085F19">
        <w:t xml:space="preserve"> présentées comme source d’éloignement</w:t>
      </w:r>
      <w:r w:rsidR="001B1F11">
        <w:t> : lieu, action</w:t>
      </w:r>
      <w:r w:rsidR="00CD5DA3">
        <w:t xml:space="preserve"> et </w:t>
      </w:r>
      <w:r w:rsidR="001B1F11">
        <w:t>temps.</w:t>
      </w:r>
      <w:r w:rsidR="008413FD">
        <w:t xml:space="preserve"> </w:t>
      </w:r>
      <w:r w:rsidR="001B1F11">
        <w:t>Nous prenons ensuite les propositions issues</w:t>
      </w:r>
      <w:r w:rsidR="00953ACF">
        <w:t xml:space="preserve"> du projet Hy-Sup (</w:t>
      </w:r>
      <w:proofErr w:type="spellStart"/>
      <w:r w:rsidR="001E0AA0">
        <w:t>Deschryver</w:t>
      </w:r>
      <w:proofErr w:type="spellEnd"/>
      <w:r w:rsidR="001E0AA0">
        <w:t xml:space="preserve"> et Charlier, </w:t>
      </w:r>
      <w:r w:rsidR="00953ACF">
        <w:t xml:space="preserve">2012) </w:t>
      </w:r>
      <w:r w:rsidR="001B1F11">
        <w:t>comme cadre de description</w:t>
      </w:r>
      <w:r w:rsidR="00953ACF">
        <w:t xml:space="preserve"> </w:t>
      </w:r>
      <w:r w:rsidR="001B1F11">
        <w:t>des</w:t>
      </w:r>
      <w:r w:rsidR="00953ACF">
        <w:t xml:space="preserve"> dispositifs de formation. </w:t>
      </w:r>
      <w:r w:rsidR="00E643AA">
        <w:t>Nous complétons et précisons ce cadrage avec la définition et la description du concept de proximité en formation à distance.</w:t>
      </w:r>
    </w:p>
    <w:p w:rsidR="00953ACF" w:rsidRDefault="00953ACF" w:rsidP="00953ACF"/>
    <w:p w:rsidR="006F6E3D" w:rsidRDefault="00C91C78" w:rsidP="00A51AF0">
      <w:pPr>
        <w:pStyle w:val="Titre2"/>
      </w:pPr>
      <w:r>
        <w:t xml:space="preserve">2.1 </w:t>
      </w:r>
      <w:r w:rsidR="006F6E3D">
        <w:t xml:space="preserve">Les dispositifs de formation </w:t>
      </w:r>
      <w:r w:rsidR="00F33054">
        <w:t xml:space="preserve">médiatisée </w:t>
      </w:r>
      <w:r>
        <w:t xml:space="preserve">selon 3 </w:t>
      </w:r>
      <w:r w:rsidR="00754FA5">
        <w:t>continuum</w:t>
      </w:r>
      <w:r w:rsidR="00E64F15">
        <w:t>s</w:t>
      </w:r>
      <w:r w:rsidR="00754FA5">
        <w:t xml:space="preserve"> </w:t>
      </w:r>
      <w:r>
        <w:t>Lieu-Action-Temps</w:t>
      </w:r>
    </w:p>
    <w:p w:rsidR="00426B6D" w:rsidRDefault="00426B6D" w:rsidP="005627CE"/>
    <w:p w:rsidR="009859DE" w:rsidRDefault="005B2832" w:rsidP="005627CE">
      <w:r>
        <w:t>La</w:t>
      </w:r>
      <w:r w:rsidR="00597E20">
        <w:t xml:space="preserve"> vision classique </w:t>
      </w:r>
      <w:r w:rsidR="00803577">
        <w:t>des</w:t>
      </w:r>
      <w:r w:rsidR="006802D3">
        <w:t xml:space="preserve"> situations de</w:t>
      </w:r>
      <w:r w:rsidR="00334592">
        <w:t xml:space="preserve"> formation à distance </w:t>
      </w:r>
      <w:r w:rsidR="00803577">
        <w:t>porte sur l’éclatement du</w:t>
      </w:r>
      <w:r w:rsidR="00334592">
        <w:t xml:space="preserve"> modèle présentiel traditionnel </w:t>
      </w:r>
      <w:r w:rsidR="00803577">
        <w:t xml:space="preserve">en termes </w:t>
      </w:r>
      <w:r w:rsidR="00923712">
        <w:t xml:space="preserve">d’unicités </w:t>
      </w:r>
      <w:r w:rsidR="00803577">
        <w:t>de</w:t>
      </w:r>
      <w:r w:rsidR="00334592">
        <w:t xml:space="preserve"> lieu, </w:t>
      </w:r>
      <w:r w:rsidR="009859DE">
        <w:t>d’actions</w:t>
      </w:r>
      <w:r w:rsidR="002E2CF1">
        <w:t xml:space="preserve"> et </w:t>
      </w:r>
      <w:r w:rsidR="00803577">
        <w:t xml:space="preserve">de </w:t>
      </w:r>
      <w:r w:rsidR="00334592">
        <w:t>temps</w:t>
      </w:r>
      <w:r w:rsidR="00361FB8">
        <w:t xml:space="preserve"> (</w:t>
      </w:r>
      <w:r w:rsidR="00803577">
        <w:t xml:space="preserve">Le </w:t>
      </w:r>
      <w:proofErr w:type="spellStart"/>
      <w:r w:rsidR="00803577">
        <w:t>Meur</w:t>
      </w:r>
      <w:proofErr w:type="spellEnd"/>
      <w:r w:rsidR="00803577">
        <w:t>, 2002</w:t>
      </w:r>
      <w:r w:rsidR="00766DD1">
        <w:t xml:space="preserve"> ;</w:t>
      </w:r>
      <w:r w:rsidR="00803577">
        <w:t xml:space="preserve"> </w:t>
      </w:r>
      <w:proofErr w:type="spellStart"/>
      <w:r w:rsidR="00361FB8">
        <w:t>Jézégou</w:t>
      </w:r>
      <w:proofErr w:type="spellEnd"/>
      <w:r w:rsidR="00361FB8">
        <w:t>, 2008)</w:t>
      </w:r>
      <w:r w:rsidR="00334592">
        <w:t>.</w:t>
      </w:r>
      <w:r w:rsidR="009859DE">
        <w:t xml:space="preserve"> </w:t>
      </w:r>
      <w:r w:rsidR="00C47DDD">
        <w:t>Chacune de ces dimension</w:t>
      </w:r>
      <w:r w:rsidR="00886E75">
        <w:t>s</w:t>
      </w:r>
      <w:r w:rsidR="00C47DDD">
        <w:t xml:space="preserve"> de « mise à distance » représente un risque d’éloignement du participant, de rupture avec le dispositif, </w:t>
      </w:r>
      <w:r w:rsidR="00886E75">
        <w:t xml:space="preserve">avec </w:t>
      </w:r>
      <w:r w:rsidR="00C47DDD">
        <w:t xml:space="preserve">la communauté de participants, ou tout simplement </w:t>
      </w:r>
      <w:r w:rsidR="00886E75">
        <w:t xml:space="preserve">avec </w:t>
      </w:r>
      <w:r w:rsidR="00DD3205">
        <w:t>la tâche d’apprentissage</w:t>
      </w:r>
      <w:r w:rsidR="00C47DDD">
        <w:t xml:space="preserve"> en cours.</w:t>
      </w:r>
    </w:p>
    <w:p w:rsidR="00953ACF" w:rsidRDefault="00770294" w:rsidP="005627CE">
      <w:r>
        <w:t xml:space="preserve">Au-delà des valeurs bipolaires que l’on peut attribuer à ces </w:t>
      </w:r>
      <w:r w:rsidR="00886E75">
        <w:t>dimensions de présence/distance</w:t>
      </w:r>
      <w:r>
        <w:t>, il nous semble plus éclairant de les considérer comme des continuums</w:t>
      </w:r>
      <w:r w:rsidR="00334592">
        <w:t xml:space="preserve"> </w:t>
      </w:r>
      <w:r w:rsidR="00AD1296">
        <w:t xml:space="preserve">de situations </w:t>
      </w:r>
      <w:r w:rsidR="00334592">
        <w:t>où s’articule</w:t>
      </w:r>
      <w:r w:rsidR="009D5CF9">
        <w:t>nt</w:t>
      </w:r>
      <w:r w:rsidR="00334592">
        <w:t xml:space="preserve"> </w:t>
      </w:r>
      <w:r w:rsidR="00AD1296">
        <w:t xml:space="preserve">plus ou moins intensément </w:t>
      </w:r>
      <w:r w:rsidR="00334592">
        <w:t>présence et distance</w:t>
      </w:r>
      <w:r w:rsidR="00426B6D">
        <w:t xml:space="preserve"> à l’intérieur du dispositif</w:t>
      </w:r>
      <w:r w:rsidR="00334592">
        <w:t>.</w:t>
      </w:r>
      <w:r w:rsidR="00647983">
        <w:t xml:space="preserve"> </w:t>
      </w:r>
      <w:proofErr w:type="spellStart"/>
      <w:r w:rsidR="00647983">
        <w:t>Peraya</w:t>
      </w:r>
      <w:proofErr w:type="spellEnd"/>
      <w:r w:rsidR="00647983">
        <w:t xml:space="preserve"> (2011) souligne d’ailleurs </w:t>
      </w:r>
      <w:r w:rsidR="005627CE">
        <w:t xml:space="preserve">avec justesse la nécessaire exploration de la présence </w:t>
      </w:r>
      <w:r w:rsidR="00597E20">
        <w:t>« </w:t>
      </w:r>
      <w:r w:rsidR="005627CE">
        <w:t>à distance</w:t>
      </w:r>
      <w:r w:rsidR="00597E20">
        <w:t> »</w:t>
      </w:r>
      <w:r w:rsidR="005627CE">
        <w:t xml:space="preserve"> comme point de vue privilégié sur les enjeux</w:t>
      </w:r>
      <w:r w:rsidR="00597E20">
        <w:t xml:space="preserve"> de la formation universitaire</w:t>
      </w:r>
      <w:r w:rsidR="005627CE">
        <w:t>.</w:t>
      </w:r>
      <w:r w:rsidR="009859DE">
        <w:t xml:space="preserve"> Précisons ce que </w:t>
      </w:r>
      <w:r w:rsidR="00C27E2C">
        <w:t xml:space="preserve">couvrent ces continuums de </w:t>
      </w:r>
      <w:r w:rsidR="00CE44BD">
        <w:t xml:space="preserve">situation, ces axes, </w:t>
      </w:r>
      <w:r w:rsidR="00C27E2C">
        <w:t>pour les trois dimensions caractéristiques d’un dispositif à distance.</w:t>
      </w:r>
    </w:p>
    <w:p w:rsidR="00334592" w:rsidRDefault="00426B6D" w:rsidP="006F6E3D">
      <w:r>
        <w:t>E</w:t>
      </w:r>
      <w:r w:rsidR="00BF10F6">
        <w:t>n</w:t>
      </w:r>
      <w:r w:rsidR="00467594">
        <w:t xml:space="preserve"> termes de</w:t>
      </w:r>
      <w:r w:rsidR="00334592">
        <w:t xml:space="preserve"> lieu</w:t>
      </w:r>
      <w:r w:rsidR="00467594">
        <w:t xml:space="preserve"> de formation</w:t>
      </w:r>
      <w:r w:rsidR="00A71EEE">
        <w:t xml:space="preserve"> (</w:t>
      </w:r>
      <w:r w:rsidR="00BE1B40">
        <w:t>Charlier</w:t>
      </w:r>
      <w:r w:rsidR="006971D0">
        <w:t xml:space="preserve"> </w:t>
      </w:r>
      <w:r w:rsidR="006971D0" w:rsidRPr="00766DD1">
        <w:rPr>
          <w:i/>
        </w:rPr>
        <w:t xml:space="preserve">et </w:t>
      </w:r>
      <w:proofErr w:type="gramStart"/>
      <w:r w:rsidR="006971D0" w:rsidRPr="00766DD1">
        <w:rPr>
          <w:i/>
        </w:rPr>
        <w:t>al.</w:t>
      </w:r>
      <w:r w:rsidR="00BE1B40">
        <w:t>,</w:t>
      </w:r>
      <w:proofErr w:type="gramEnd"/>
      <w:r w:rsidR="00BE1B40">
        <w:t xml:space="preserve"> </w:t>
      </w:r>
      <w:r w:rsidR="00BE1B40" w:rsidRPr="00BE1B40">
        <w:t>2006</w:t>
      </w:r>
      <w:r w:rsidR="00A71EEE">
        <w:t>)</w:t>
      </w:r>
      <w:r w:rsidR="00334592">
        <w:t xml:space="preserve">, </w:t>
      </w:r>
      <w:r w:rsidR="00BF10F6">
        <w:t>l’extrémité de la « présence » correspond au</w:t>
      </w:r>
      <w:r w:rsidR="00334592">
        <w:t xml:space="preserve"> lieu commun</w:t>
      </w:r>
      <w:r w:rsidR="00BF10F6">
        <w:t xml:space="preserve">, </w:t>
      </w:r>
      <w:r w:rsidR="00334592">
        <w:t xml:space="preserve">unique </w:t>
      </w:r>
      <w:r w:rsidR="00BF10F6">
        <w:t xml:space="preserve">et </w:t>
      </w:r>
      <w:r w:rsidR="002805EA">
        <w:t>partagé</w:t>
      </w:r>
      <w:r w:rsidR="00BF10F6">
        <w:t xml:space="preserve"> par tous, </w:t>
      </w:r>
      <w:r w:rsidR="00334592">
        <w:t xml:space="preserve">qui </w:t>
      </w:r>
      <w:r w:rsidR="00BF10F6">
        <w:t xml:space="preserve">représente </w:t>
      </w:r>
      <w:r w:rsidR="00334592">
        <w:t>une obligation de présence physique</w:t>
      </w:r>
      <w:r w:rsidR="00467594">
        <w:t>,</w:t>
      </w:r>
      <w:r w:rsidR="00334592">
        <w:t xml:space="preserve"> et </w:t>
      </w:r>
      <w:r w:rsidR="00467594">
        <w:t xml:space="preserve">donc des </w:t>
      </w:r>
      <w:r w:rsidR="00334592">
        <w:t>contrainte</w:t>
      </w:r>
      <w:r w:rsidR="00467594">
        <w:t>s</w:t>
      </w:r>
      <w:r w:rsidR="00334592">
        <w:t xml:space="preserve"> forte</w:t>
      </w:r>
      <w:r w:rsidR="00467594">
        <w:t>s</w:t>
      </w:r>
      <w:r w:rsidR="00334592">
        <w:t xml:space="preserve"> pour qu’il y ait </w:t>
      </w:r>
      <w:r w:rsidR="00467594">
        <w:t>situation d’</w:t>
      </w:r>
      <w:r w:rsidR="00334592">
        <w:t xml:space="preserve">apprentissage. À l’autre extrémité, l’apprentissage </w:t>
      </w:r>
      <w:r w:rsidR="001F2A31">
        <w:t>entièrement à distance</w:t>
      </w:r>
      <w:r w:rsidR="00FA3DC8">
        <w:t xml:space="preserve"> </w:t>
      </w:r>
      <w:r w:rsidR="00334592">
        <w:t>peut se réaliser dans des lieux distincts, ce qui baisse le niveau de contrainte</w:t>
      </w:r>
      <w:r w:rsidR="00FA3DC8">
        <w:t>s</w:t>
      </w:r>
      <w:r w:rsidR="00334592">
        <w:t xml:space="preserve"> mais </w:t>
      </w:r>
      <w:r w:rsidR="00A25681">
        <w:t xml:space="preserve">augmente les conditions de fonctionnement : </w:t>
      </w:r>
      <w:r w:rsidR="00164F0C">
        <w:t>disponibilité</w:t>
      </w:r>
      <w:r w:rsidR="00A25681">
        <w:t xml:space="preserve"> des environnements de travail, gestion et coordination des espaces</w:t>
      </w:r>
      <w:r w:rsidR="00334592">
        <w:t xml:space="preserve">. </w:t>
      </w:r>
      <w:r w:rsidR="001F2A31">
        <w:t xml:space="preserve">Entre </w:t>
      </w:r>
      <w:r w:rsidR="00FA3DC8">
        <w:t>ces deux extrémités, les formations peuvent exploiter des lieux de formation de natures diverses et complémentaires : centres de ressources, classes virtuelles, espaces de travail collaboratifs…</w:t>
      </w:r>
    </w:p>
    <w:p w:rsidR="00334592" w:rsidRDefault="00811C1B" w:rsidP="006F6E3D">
      <w:r>
        <w:t xml:space="preserve">Du point de vue </w:t>
      </w:r>
      <w:r w:rsidR="002E2CF1">
        <w:t xml:space="preserve">des </w:t>
      </w:r>
      <w:r>
        <w:t>action</w:t>
      </w:r>
      <w:r w:rsidR="002E2CF1">
        <w:t>s</w:t>
      </w:r>
      <w:r>
        <w:t xml:space="preserve"> et </w:t>
      </w:r>
      <w:r w:rsidR="002E2CF1">
        <w:t xml:space="preserve">des </w:t>
      </w:r>
      <w:r>
        <w:t>activité</w:t>
      </w:r>
      <w:r w:rsidR="002E2CF1">
        <w:t>s</w:t>
      </w:r>
      <w:r w:rsidR="001C6DF3">
        <w:t xml:space="preserve"> d’apprentissage</w:t>
      </w:r>
      <w:r w:rsidR="006971D0">
        <w:t xml:space="preserve"> (</w:t>
      </w:r>
      <w:proofErr w:type="spellStart"/>
      <w:r w:rsidR="006971D0" w:rsidRPr="006971D0">
        <w:t>Galisson</w:t>
      </w:r>
      <w:proofErr w:type="spellEnd"/>
      <w:r w:rsidR="006971D0">
        <w:t xml:space="preserve"> </w:t>
      </w:r>
      <w:r w:rsidR="006971D0" w:rsidRPr="00766DD1">
        <w:rPr>
          <w:i/>
        </w:rPr>
        <w:t>et al.</w:t>
      </w:r>
      <w:r w:rsidR="006971D0">
        <w:t>, 2004)</w:t>
      </w:r>
      <w:r w:rsidR="001C6DF3">
        <w:t xml:space="preserve">, le continuum qui relie les deux extrêmes d’activité individuelle </w:t>
      </w:r>
      <w:r w:rsidR="006E2D0B">
        <w:t xml:space="preserve">d’une part </w:t>
      </w:r>
      <w:r w:rsidR="001C6DF3">
        <w:t xml:space="preserve">et d’activité de classe entière </w:t>
      </w:r>
      <w:r w:rsidR="006E2D0B">
        <w:t xml:space="preserve">d’autre part, </w:t>
      </w:r>
      <w:r w:rsidR="001C6DF3">
        <w:t xml:space="preserve">passe par des situations de regroupement en termes de binôme, d’équipe, </w:t>
      </w:r>
      <w:r w:rsidR="006E2D0B">
        <w:t xml:space="preserve">ou </w:t>
      </w:r>
      <w:r w:rsidR="001C6DF3">
        <w:t>de groupe</w:t>
      </w:r>
      <w:r w:rsidR="00BF5323">
        <w:t xml:space="preserve"> de travail</w:t>
      </w:r>
      <w:r w:rsidR="006E2D0B">
        <w:t xml:space="preserve"> de différentes tailles</w:t>
      </w:r>
      <w:r w:rsidR="00B41609">
        <w:t xml:space="preserve"> (</w:t>
      </w:r>
      <w:proofErr w:type="spellStart"/>
      <w:r w:rsidR="00B41609">
        <w:t>Faerber</w:t>
      </w:r>
      <w:proofErr w:type="spellEnd"/>
      <w:r w:rsidR="00B41609">
        <w:t>, 2004)</w:t>
      </w:r>
      <w:r w:rsidR="001C6DF3">
        <w:t xml:space="preserve">. </w:t>
      </w:r>
      <w:r w:rsidR="00A31D3C">
        <w:t>On remarque que l’individualisatio</w:t>
      </w:r>
      <w:r w:rsidR="007F2A56">
        <w:t>n des activités semble offrir plus de souplesse au dispositif de formation tandis que la</w:t>
      </w:r>
      <w:r w:rsidR="00403589">
        <w:t xml:space="preserve"> mise en place d’activités collectives tend à multiplier les contraintes</w:t>
      </w:r>
      <w:r w:rsidR="007F2A56">
        <w:t>.</w:t>
      </w:r>
      <w:r w:rsidR="00AA3332">
        <w:t xml:space="preserve"> </w:t>
      </w:r>
      <w:r w:rsidR="00515081">
        <w:t xml:space="preserve">Par ailleurs, </w:t>
      </w:r>
      <w:r w:rsidR="00094AE0">
        <w:t xml:space="preserve">ces </w:t>
      </w:r>
      <w:r w:rsidR="00812A6C">
        <w:t xml:space="preserve">activités </w:t>
      </w:r>
      <w:r w:rsidR="00094AE0">
        <w:t xml:space="preserve">peuvent être systématisées, organisées et coordonnées dans le dispositif ou </w:t>
      </w:r>
      <w:r w:rsidR="00AA3332">
        <w:t>au contraire émerger de la dynamique de groupe</w:t>
      </w:r>
      <w:r w:rsidR="00094AE0">
        <w:t>.</w:t>
      </w:r>
    </w:p>
    <w:p w:rsidR="00094AE0" w:rsidRDefault="00094AE0" w:rsidP="006F6E3D">
      <w:r>
        <w:t>Finalement, l</w:t>
      </w:r>
      <w:r w:rsidR="001C14FA">
        <w:t xml:space="preserve">a dimension temporelle </w:t>
      </w:r>
      <w:r w:rsidR="009161B5">
        <w:t>(</w:t>
      </w:r>
      <w:r w:rsidR="009161B5" w:rsidRPr="009161B5">
        <w:t>Romero</w:t>
      </w:r>
      <w:r w:rsidR="009161B5">
        <w:t xml:space="preserve">, 2010) </w:t>
      </w:r>
      <w:r w:rsidR="003155E6">
        <w:t xml:space="preserve">parcoure </w:t>
      </w:r>
      <w:r w:rsidR="001C14FA">
        <w:t xml:space="preserve">un continuum </w:t>
      </w:r>
      <w:r w:rsidR="0090317F">
        <w:t>qui</w:t>
      </w:r>
      <w:r>
        <w:t xml:space="preserve"> passe du temps </w:t>
      </w:r>
      <w:r w:rsidR="0090317F">
        <w:t xml:space="preserve">de travail </w:t>
      </w:r>
      <w:r>
        <w:t xml:space="preserve">commun, synchrone et organisé à un temps </w:t>
      </w:r>
      <w:r w:rsidR="00F24641">
        <w:t xml:space="preserve">de travail </w:t>
      </w:r>
      <w:r>
        <w:t>asynchrone</w:t>
      </w:r>
      <w:r w:rsidR="0090317F">
        <w:t xml:space="preserve">, découpé </w:t>
      </w:r>
      <w:r>
        <w:t xml:space="preserve">et flexible. La </w:t>
      </w:r>
      <w:r w:rsidR="00F00F9A">
        <w:t>fréquence et la durée des phases de travail, individuelles et collectives, définissent</w:t>
      </w:r>
      <w:r w:rsidR="003449B8">
        <w:t xml:space="preserve"> l’échelle des valeurs intermédiaires sur l’axe des différentes temporalités envisageables.</w:t>
      </w:r>
    </w:p>
    <w:p w:rsidR="00D55CDF" w:rsidRDefault="00F07E41" w:rsidP="006F6E3D">
      <w:r>
        <w:t>En complément</w:t>
      </w:r>
      <w:r w:rsidR="00515081">
        <w:t xml:space="preserve"> à </w:t>
      </w:r>
      <w:r w:rsidR="0094108B">
        <w:t xml:space="preserve">la </w:t>
      </w:r>
      <w:r w:rsidR="00206423">
        <w:t>présentation</w:t>
      </w:r>
      <w:r w:rsidR="0094108B">
        <w:t xml:space="preserve"> de </w:t>
      </w:r>
      <w:r w:rsidR="00515081">
        <w:t>ces trois axes</w:t>
      </w:r>
      <w:r w:rsidR="00BE0DFF">
        <w:t>, certaines mises en action de</w:t>
      </w:r>
      <w:r w:rsidR="00094AE0">
        <w:t xml:space="preserve"> modalités de formation </w:t>
      </w:r>
      <w:r w:rsidR="00BE0DFF">
        <w:t>provoquent des situations</w:t>
      </w:r>
      <w:r w:rsidR="00094AE0">
        <w:t xml:space="preserve"> particulièrement intéressantes</w:t>
      </w:r>
      <w:r w:rsidR="00BB4BB9">
        <w:t xml:space="preserve">. </w:t>
      </w:r>
      <w:r w:rsidR="009161B5">
        <w:t xml:space="preserve">Prenons un exemple </w:t>
      </w:r>
      <w:r w:rsidR="00CD0A0A">
        <w:t>pour chacun de ces axes</w:t>
      </w:r>
      <w:r w:rsidR="00BE0DFF">
        <w:t>,</w:t>
      </w:r>
    </w:p>
    <w:p w:rsidR="00D55CDF" w:rsidRDefault="00BE0DFF" w:rsidP="00621318">
      <w:pPr>
        <w:pStyle w:val="Paragraphedeliste"/>
        <w:numPr>
          <w:ilvl w:val="0"/>
          <w:numId w:val="5"/>
        </w:numPr>
      </w:pPr>
      <w:r>
        <w:t>d</w:t>
      </w:r>
      <w:r w:rsidR="00D55CDF">
        <w:t xml:space="preserve">es échanges </w:t>
      </w:r>
      <w:r w:rsidR="00685A7A">
        <w:t xml:space="preserve">sur forums, a priori </w:t>
      </w:r>
      <w:r w:rsidR="00D55CDF">
        <w:t>asynchrones</w:t>
      </w:r>
      <w:r w:rsidR="00685A7A">
        <w:t xml:space="preserve">, </w:t>
      </w:r>
      <w:r w:rsidR="00D55CDF">
        <w:t>concentrés sur une courte période créent des échanges de type synchrone</w:t>
      </w:r>
      <w:r w:rsidR="00C92AE0">
        <w:t xml:space="preserve">, en même </w:t>
      </w:r>
      <w:r w:rsidR="00DA1733">
        <w:t>« </w:t>
      </w:r>
      <w:r w:rsidR="00C92AE0">
        <w:t>temps</w:t>
      </w:r>
      <w:r w:rsidR="00DA1733">
        <w:t> »</w:t>
      </w:r>
      <w:r w:rsidR="0063460B">
        <w:t>, au même moment</w:t>
      </w:r>
      <w:r w:rsidR="00766DD1">
        <w:t xml:space="preserve"> ;</w:t>
      </w:r>
    </w:p>
    <w:p w:rsidR="00D55CDF" w:rsidRDefault="00BE0DFF" w:rsidP="00621318">
      <w:pPr>
        <w:pStyle w:val="Paragraphedeliste"/>
        <w:numPr>
          <w:ilvl w:val="0"/>
          <w:numId w:val="5"/>
        </w:numPr>
      </w:pPr>
      <w:r>
        <w:lastRenderedPageBreak/>
        <w:t>u</w:t>
      </w:r>
      <w:r w:rsidR="00D55CDF">
        <w:t xml:space="preserve">n environnement de classe virtuelle permet à tout un groupe de personnes de travailler ensemble dans le même espace, </w:t>
      </w:r>
      <w:r w:rsidR="007A179B">
        <w:t xml:space="preserve">sur le même tableau blanc, </w:t>
      </w:r>
      <w:r w:rsidR="00CE44BD">
        <w:t xml:space="preserve">avec le même matériel, </w:t>
      </w:r>
      <w:r w:rsidR="00C92AE0">
        <w:t xml:space="preserve">au même </w:t>
      </w:r>
      <w:r w:rsidR="003C5EBA">
        <w:t>« </w:t>
      </w:r>
      <w:r w:rsidR="00C92AE0">
        <w:t>endroit</w:t>
      </w:r>
      <w:r w:rsidR="003C5EBA">
        <w:t> »</w:t>
      </w:r>
      <w:r w:rsidR="00766DD1">
        <w:t xml:space="preserve"> ;</w:t>
      </w:r>
    </w:p>
    <w:p w:rsidR="00277474" w:rsidRDefault="00BE0DFF" w:rsidP="00621318">
      <w:pPr>
        <w:pStyle w:val="Paragraphedeliste"/>
        <w:numPr>
          <w:ilvl w:val="0"/>
          <w:numId w:val="5"/>
        </w:numPr>
      </w:pPr>
      <w:r>
        <w:t>u</w:t>
      </w:r>
      <w:r w:rsidR="0063460B">
        <w:t>n scénario d’activité</w:t>
      </w:r>
      <w:r w:rsidR="00890F3B">
        <w:t>s</w:t>
      </w:r>
      <w:r w:rsidR="0063460B">
        <w:t xml:space="preserve"> médiatisée</w:t>
      </w:r>
      <w:r w:rsidR="00890F3B">
        <w:t>s</w:t>
      </w:r>
      <w:r w:rsidR="0063460B">
        <w:t xml:space="preserve"> permet à </w:t>
      </w:r>
      <w:r w:rsidR="003C5EBA">
        <w:t xml:space="preserve">différentes </w:t>
      </w:r>
      <w:r w:rsidR="0063460B">
        <w:t xml:space="preserve">personnes de travailler aux </w:t>
      </w:r>
      <w:r w:rsidR="00BC4A60">
        <w:t>mêmes tâches</w:t>
      </w:r>
      <w:r w:rsidR="0063460B">
        <w:t>, d’effectuer les mêmes activités</w:t>
      </w:r>
      <w:r w:rsidR="00890F3B">
        <w:t xml:space="preserve">, peut-être pas au même moment ni au même endroit, mais avec les mêmes ressources </w:t>
      </w:r>
      <w:proofErr w:type="gramStart"/>
      <w:r w:rsidR="00890F3B">
        <w:t>d’(</w:t>
      </w:r>
      <w:proofErr w:type="gramEnd"/>
      <w:r w:rsidR="00890F3B">
        <w:t>auto-)apprentissage, d’échange et d’accompagnement.</w:t>
      </w:r>
    </w:p>
    <w:p w:rsidR="00C45DFA" w:rsidRDefault="00BB4BB9" w:rsidP="00C45DFA">
      <w:r>
        <w:t xml:space="preserve">Ainsi, </w:t>
      </w:r>
      <w:r w:rsidR="004C7546">
        <w:t xml:space="preserve">la conception d’un dispositif à distance, médiatisé, en ligne, </w:t>
      </w:r>
      <w:r w:rsidR="00A80F89">
        <w:t>a pour finalité de</w:t>
      </w:r>
      <w:r w:rsidR="004C7546">
        <w:t xml:space="preserve"> réduire les distances, </w:t>
      </w:r>
      <w:r w:rsidR="00A80F89">
        <w:t xml:space="preserve">de </w:t>
      </w:r>
      <w:r w:rsidR="003C5EBA">
        <w:t>« </w:t>
      </w:r>
      <w:r w:rsidR="004C7546">
        <w:t>rapprocher</w:t>
      </w:r>
      <w:r w:rsidR="003C5EBA">
        <w:t> »</w:t>
      </w:r>
      <w:r w:rsidR="004C7546">
        <w:t xml:space="preserve"> les participants</w:t>
      </w:r>
      <w:r w:rsidR="00DA0DF6">
        <w:t xml:space="preserve">, </w:t>
      </w:r>
      <w:r w:rsidR="00A80F89">
        <w:t xml:space="preserve">de </w:t>
      </w:r>
      <w:r w:rsidR="00DA0DF6">
        <w:t xml:space="preserve">créer </w:t>
      </w:r>
      <w:r w:rsidR="003C5EBA">
        <w:t xml:space="preserve">et </w:t>
      </w:r>
      <w:r w:rsidR="00A80F89">
        <w:t>d’</w:t>
      </w:r>
      <w:r w:rsidR="00DA0DF6">
        <w:t>entretenir</w:t>
      </w:r>
      <w:r w:rsidR="003119EB">
        <w:t xml:space="preserve"> des espaces partagés</w:t>
      </w:r>
      <w:r w:rsidR="00A80F89">
        <w:t xml:space="preserve">. Ces intentions </w:t>
      </w:r>
      <w:r w:rsidR="00426B6D">
        <w:t>s</w:t>
      </w:r>
      <w:r w:rsidR="00A80F89">
        <w:t>e rapprochent du concept</w:t>
      </w:r>
      <w:r w:rsidR="003119EB">
        <w:t xml:space="preserve"> </w:t>
      </w:r>
      <w:r w:rsidR="00DA0DF6">
        <w:t>de proximité</w:t>
      </w:r>
      <w:r w:rsidR="00426B6D">
        <w:t xml:space="preserve"> que nous explor</w:t>
      </w:r>
      <w:r w:rsidR="00357B42">
        <w:t>ons en troisième partie</w:t>
      </w:r>
      <w:r w:rsidR="00DA0DF6">
        <w:t>.</w:t>
      </w:r>
      <w:r w:rsidR="00426B6D">
        <w:t xml:space="preserve"> </w:t>
      </w:r>
      <w:r w:rsidR="00357B42">
        <w:t>Mais, au préalable</w:t>
      </w:r>
      <w:r w:rsidR="00426B6D">
        <w:t xml:space="preserve">, </w:t>
      </w:r>
      <w:r w:rsidR="006F420C">
        <w:t xml:space="preserve">il est nécessaire de </w:t>
      </w:r>
      <w:r w:rsidR="004F4078">
        <w:t>disposer d’un cadre de description des</w:t>
      </w:r>
      <w:r w:rsidR="006F420C">
        <w:t xml:space="preserve"> </w:t>
      </w:r>
      <w:r w:rsidR="00426B6D">
        <w:t>dispositifs de formation.</w:t>
      </w:r>
    </w:p>
    <w:p w:rsidR="00426B6D" w:rsidRDefault="00426B6D" w:rsidP="00C45DFA"/>
    <w:p w:rsidR="009864F2" w:rsidRDefault="00C91C78" w:rsidP="00801947">
      <w:pPr>
        <w:pStyle w:val="Titre2"/>
      </w:pPr>
      <w:r>
        <w:t>2.2 Les dispositifs de formation selon Hy-Sup</w:t>
      </w:r>
      <w:r w:rsidR="00754FA5">
        <w:t xml:space="preserve"> en 5 dimensions </w:t>
      </w:r>
    </w:p>
    <w:p w:rsidR="00426B6D" w:rsidRPr="00426B6D" w:rsidRDefault="00426B6D" w:rsidP="00426B6D"/>
    <w:p w:rsidR="00BB4BB9" w:rsidRDefault="00BB4BB9" w:rsidP="00BB4BB9">
      <w:r>
        <w:t xml:space="preserve">Afin de décrire les dispositifs de formation à distance, nous avons choisi d’utiliser le cadre de référence proposé par le projet européen Hy-Sup </w:t>
      </w:r>
      <w:r w:rsidR="00AB4429">
        <w:t>(</w:t>
      </w:r>
      <w:proofErr w:type="spellStart"/>
      <w:r>
        <w:t>Deschryver</w:t>
      </w:r>
      <w:proofErr w:type="spellEnd"/>
      <w:r>
        <w:t xml:space="preserve"> </w:t>
      </w:r>
      <w:r w:rsidR="00515081">
        <w:t xml:space="preserve">et </w:t>
      </w:r>
      <w:r>
        <w:t>Charlier, 2012</w:t>
      </w:r>
      <w:r w:rsidR="003119EB">
        <w:t>)</w:t>
      </w:r>
      <w:r>
        <w:t xml:space="preserve">, lui-même s’appuyant sur les travaux </w:t>
      </w:r>
      <w:r w:rsidR="003C70B7">
        <w:t xml:space="preserve">de </w:t>
      </w:r>
      <w:proofErr w:type="spellStart"/>
      <w:r w:rsidR="003C70B7">
        <w:t>Depover</w:t>
      </w:r>
      <w:proofErr w:type="spellEnd"/>
      <w:r w:rsidR="003C70B7">
        <w:t xml:space="preserve"> </w:t>
      </w:r>
      <w:r w:rsidR="003C70B7" w:rsidRPr="00766DD1">
        <w:rPr>
          <w:i/>
        </w:rPr>
        <w:t>et al.</w:t>
      </w:r>
      <w:r w:rsidR="003C70B7">
        <w:t xml:space="preserve"> (2003), </w:t>
      </w:r>
      <w:r>
        <w:t>de Charlier</w:t>
      </w:r>
      <w:r w:rsidR="003C70B7">
        <w:t xml:space="preserve"> </w:t>
      </w:r>
      <w:r w:rsidR="003C70B7" w:rsidRPr="00766DD1">
        <w:rPr>
          <w:i/>
        </w:rPr>
        <w:t>et al.</w:t>
      </w:r>
      <w:r w:rsidR="003C70B7">
        <w:t xml:space="preserve"> </w:t>
      </w:r>
      <w:r w:rsidR="00AB4429">
        <w:t>(</w:t>
      </w:r>
      <w:r>
        <w:t>2006</w:t>
      </w:r>
      <w:r w:rsidR="003119EB">
        <w:t>)</w:t>
      </w:r>
      <w:r w:rsidR="00426B6D">
        <w:t>,</w:t>
      </w:r>
      <w:r w:rsidR="00AB47D0">
        <w:t xml:space="preserve"> de </w:t>
      </w:r>
      <w:proofErr w:type="spellStart"/>
      <w:r w:rsidR="00AB47D0" w:rsidRPr="00AB47D0">
        <w:t>Deschryver</w:t>
      </w:r>
      <w:proofErr w:type="spellEnd"/>
      <w:r w:rsidR="003C70B7">
        <w:t xml:space="preserve"> </w:t>
      </w:r>
      <w:r w:rsidR="003C70B7" w:rsidRPr="00766DD1">
        <w:rPr>
          <w:i/>
        </w:rPr>
        <w:t>et al.</w:t>
      </w:r>
      <w:r w:rsidR="003C70B7">
        <w:t xml:space="preserve"> </w:t>
      </w:r>
      <w:r w:rsidR="00AB47D0">
        <w:t>(</w:t>
      </w:r>
      <w:r w:rsidR="00AB47D0" w:rsidRPr="00AB47D0">
        <w:t>2011)</w:t>
      </w:r>
      <w:r w:rsidR="00426B6D">
        <w:t>,</w:t>
      </w:r>
      <w:r w:rsidR="00AB47D0">
        <w:t xml:space="preserve"> </w:t>
      </w:r>
      <w:r w:rsidR="00426B6D">
        <w:t>pour ne nommer que ceux-là</w:t>
      </w:r>
      <w:r>
        <w:t>. Ce cadre se fonde sur cinq dimensions pour la description des dispositifs hybrides de formation : la mise à distance et les modalités d’articulation présence-distance, l’accompagnement humain, les formes de médiatisation</w:t>
      </w:r>
      <w:r w:rsidR="00515081">
        <w:t xml:space="preserve">, les formes de </w:t>
      </w:r>
      <w:r>
        <w:t xml:space="preserve">médiation et le degré d’ouverture du dispositif. Ce cadre </w:t>
      </w:r>
      <w:r w:rsidR="002A18CE">
        <w:t xml:space="preserve">est </w:t>
      </w:r>
      <w:r>
        <w:t xml:space="preserve">dédié à l’analyse des effets des dispositifs hybrides sur l’apprentissage et sur le développement professionnel des enseignants dans l’enseignement supérieur à l’échelle européenne. </w:t>
      </w:r>
      <w:r w:rsidR="00D1379A">
        <w:t xml:space="preserve">Bien que ce cadre semble </w:t>
      </w:r>
      <w:r w:rsidR="000402AF">
        <w:t>moins</w:t>
      </w:r>
      <w:r w:rsidR="00D1379A">
        <w:t xml:space="preserve"> adapté à l’analyse d’un dispositif du point de vue des apprenants, il semble</w:t>
      </w:r>
      <w:r>
        <w:t xml:space="preserve"> pertinent pour aborder les questions de proximité du point de vue du concepteur et de l’observateur extérieur au dispositif</w:t>
      </w:r>
      <w:r w:rsidR="00D1379A">
        <w:t>.</w:t>
      </w:r>
    </w:p>
    <w:p w:rsidR="00BB4BB9" w:rsidRDefault="00BB4BB9" w:rsidP="00BB4BB9">
      <w:pPr>
        <w:rPr>
          <w:iCs/>
          <w:lang w:val="fr-FR"/>
        </w:rPr>
      </w:pPr>
      <w:r>
        <w:t xml:space="preserve">La dimension </w:t>
      </w:r>
      <w:r w:rsidR="00886E75">
        <w:rPr>
          <w:b/>
        </w:rPr>
        <w:t>a</w:t>
      </w:r>
      <w:r>
        <w:rPr>
          <w:b/>
        </w:rPr>
        <w:t>rticulation des phases en présentiel et à distance</w:t>
      </w:r>
      <w:r>
        <w:t xml:space="preserve"> s’intéresse à la répartition des temps et des activités liés à chacun des deux modes. Cette première dimension de description permet de caractériser </w:t>
      </w:r>
      <w:r w:rsidR="003119EB">
        <w:t>« </w:t>
      </w:r>
      <w:r>
        <w:rPr>
          <w:i/>
          <w:iCs/>
          <w:lang w:val="fr-FR"/>
        </w:rPr>
        <w:t>le statut accordé aux connaissances, la représentation de l’apprentissage, la représentation du but de l’éducation, les choix laissés aux apprenants, la structure du cours, les critères mobilisés pour évaluer l’efficacité des apprentissages, le rôle accordé aux apprenants et le rôle du tuteur</w:t>
      </w:r>
      <w:r w:rsidR="003119EB">
        <w:rPr>
          <w:i/>
          <w:iCs/>
          <w:lang w:val="fr-FR"/>
        </w:rPr>
        <w:t> »</w:t>
      </w:r>
      <w:r w:rsidR="00CF29A1">
        <w:rPr>
          <w:i/>
          <w:iCs/>
          <w:lang w:val="fr-FR"/>
        </w:rPr>
        <w:t xml:space="preserve"> </w:t>
      </w:r>
      <w:r w:rsidR="00CF29A1" w:rsidRPr="00F6126D">
        <w:rPr>
          <w:iCs/>
          <w:lang w:val="fr-FR"/>
        </w:rPr>
        <w:t>(Charlier</w:t>
      </w:r>
      <w:r w:rsidR="00554C06">
        <w:rPr>
          <w:iCs/>
          <w:lang w:val="fr-FR"/>
        </w:rPr>
        <w:t xml:space="preserve"> </w:t>
      </w:r>
      <w:r w:rsidR="00554C06" w:rsidRPr="00766DD1">
        <w:rPr>
          <w:i/>
          <w:iCs/>
          <w:lang w:val="fr-FR"/>
        </w:rPr>
        <w:t xml:space="preserve">et </w:t>
      </w:r>
      <w:proofErr w:type="gramStart"/>
      <w:r w:rsidR="00554C06" w:rsidRPr="00766DD1">
        <w:rPr>
          <w:i/>
          <w:iCs/>
          <w:lang w:val="fr-FR"/>
        </w:rPr>
        <w:t>al.</w:t>
      </w:r>
      <w:r w:rsidR="00CF29A1" w:rsidRPr="00F6126D">
        <w:rPr>
          <w:iCs/>
          <w:lang w:val="fr-FR"/>
        </w:rPr>
        <w:t>,</w:t>
      </w:r>
      <w:proofErr w:type="gramEnd"/>
      <w:r w:rsidR="00CF29A1" w:rsidRPr="00F6126D">
        <w:rPr>
          <w:iCs/>
          <w:lang w:val="fr-FR"/>
        </w:rPr>
        <w:t xml:space="preserve"> 2012 : 7)</w:t>
      </w:r>
      <w:r>
        <w:rPr>
          <w:i/>
          <w:iCs/>
          <w:lang w:val="fr-FR"/>
        </w:rPr>
        <w:t>.</w:t>
      </w:r>
      <w:r>
        <w:rPr>
          <w:iCs/>
          <w:lang w:val="fr-FR"/>
        </w:rPr>
        <w:t xml:space="preserve"> Elle vise à identifier la répartition des activités proposées en présence et à distance dans les dispositifs hybrides. Les questions posées s’appliquent également aux</w:t>
      </w:r>
      <w:r w:rsidR="00401470">
        <w:rPr>
          <w:iCs/>
          <w:lang w:val="fr-FR"/>
        </w:rPr>
        <w:t xml:space="preserve"> </w:t>
      </w:r>
      <w:r>
        <w:rPr>
          <w:iCs/>
          <w:lang w:val="fr-FR"/>
        </w:rPr>
        <w:t>dispositifs à modalité unique (entièrement organisés en présentiel ou à distance)</w:t>
      </w:r>
      <w:r w:rsidR="00F6126D">
        <w:rPr>
          <w:iCs/>
          <w:lang w:val="fr-FR"/>
        </w:rPr>
        <w:t>,</w:t>
      </w:r>
      <w:r>
        <w:rPr>
          <w:iCs/>
          <w:lang w:val="fr-FR"/>
        </w:rPr>
        <w:t xml:space="preserve"> car elles mettent en exergue les modèles pédagogiques sous-jacents au dispositif d’enseignement-apprentissage.</w:t>
      </w:r>
    </w:p>
    <w:p w:rsidR="00BB4BB9" w:rsidRDefault="00BB4BB9" w:rsidP="00BB4BB9">
      <w:r>
        <w:t xml:space="preserve">La dimension </w:t>
      </w:r>
      <w:r w:rsidR="00886E75">
        <w:rPr>
          <w:b/>
        </w:rPr>
        <w:t>a</w:t>
      </w:r>
      <w:r>
        <w:rPr>
          <w:b/>
        </w:rPr>
        <w:t>ccompagnement</w:t>
      </w:r>
      <w:r>
        <w:t xml:space="preserve"> se réfère </w:t>
      </w:r>
      <w:r w:rsidR="003119EB">
        <w:t>« </w:t>
      </w:r>
      <w:r>
        <w:rPr>
          <w:i/>
        </w:rPr>
        <w:t>aux travaux sur le support à l’apprentissage et plus particulièrement l’accompagnement humain</w:t>
      </w:r>
      <w:r w:rsidR="003119EB">
        <w:t> »</w:t>
      </w:r>
      <w:r w:rsidR="00CF29A1" w:rsidRPr="00F6126D">
        <w:rPr>
          <w:iCs/>
          <w:lang w:val="fr-FR"/>
        </w:rPr>
        <w:t xml:space="preserve"> (Charlier</w:t>
      </w:r>
      <w:r w:rsidR="00554C06">
        <w:rPr>
          <w:iCs/>
          <w:lang w:val="fr-FR"/>
        </w:rPr>
        <w:t xml:space="preserve"> </w:t>
      </w:r>
      <w:r w:rsidR="00554C06" w:rsidRPr="00766DD1">
        <w:rPr>
          <w:i/>
          <w:iCs/>
          <w:lang w:val="fr-FR"/>
        </w:rPr>
        <w:t xml:space="preserve">et </w:t>
      </w:r>
      <w:proofErr w:type="gramStart"/>
      <w:r w:rsidR="00554C06" w:rsidRPr="00766DD1">
        <w:rPr>
          <w:i/>
          <w:iCs/>
          <w:lang w:val="fr-FR"/>
        </w:rPr>
        <w:t>al.</w:t>
      </w:r>
      <w:r w:rsidR="00CF29A1" w:rsidRPr="00F6126D">
        <w:rPr>
          <w:iCs/>
          <w:lang w:val="fr-FR"/>
        </w:rPr>
        <w:t>,</w:t>
      </w:r>
      <w:proofErr w:type="gramEnd"/>
      <w:r w:rsidR="00CF29A1" w:rsidRPr="00F6126D">
        <w:rPr>
          <w:iCs/>
          <w:lang w:val="fr-FR"/>
        </w:rPr>
        <w:t xml:space="preserve"> 2012 : 8)</w:t>
      </w:r>
      <w:r>
        <w:t xml:space="preserve">. Principalement guidée par les études sur le tutorat en formation à distance, elle se décline en trois composantes participant à </w:t>
      </w:r>
      <w:r w:rsidR="003119EB">
        <w:t>« </w:t>
      </w:r>
      <w:r>
        <w:rPr>
          <w:i/>
        </w:rPr>
        <w:t>la qualité d</w:t>
      </w:r>
      <w:r w:rsidR="00245307">
        <w:rPr>
          <w:i/>
        </w:rPr>
        <w:t>e l’expérience d</w:t>
      </w:r>
      <w:r>
        <w:rPr>
          <w:i/>
        </w:rPr>
        <w:t>’apprentissage des apprenants</w:t>
      </w:r>
      <w:r w:rsidR="003119EB">
        <w:t> »</w:t>
      </w:r>
      <w:r w:rsidR="00F6126D">
        <w:t xml:space="preserve"> </w:t>
      </w:r>
      <w:r>
        <w:t>: dimension cognitive liée à la construction de connaissances, dimension affective portant sur l</w:t>
      </w:r>
      <w:r w:rsidRPr="00F6126D">
        <w:t xml:space="preserve">e soutien </w:t>
      </w:r>
      <w:r w:rsidR="00F6126D" w:rsidRPr="00F6126D">
        <w:t xml:space="preserve">motivationnel </w:t>
      </w:r>
      <w:r w:rsidRPr="00F6126D">
        <w:t>de l’apprenan</w:t>
      </w:r>
      <w:r w:rsidR="00F6126D" w:rsidRPr="00F6126D">
        <w:t>t</w:t>
      </w:r>
      <w:r>
        <w:t xml:space="preserve"> et dimen</w:t>
      </w:r>
      <w:r w:rsidR="00F6126D">
        <w:t>sion métacognitive s’appuyant sur une posture réflexive sur son agir cognitif.</w:t>
      </w:r>
    </w:p>
    <w:p w:rsidR="00BB4BB9" w:rsidRDefault="00BB4BB9" w:rsidP="00BB4BB9">
      <w:r>
        <w:t xml:space="preserve">Les deux dimensions suivantes (médiatisation et médiation) sont </w:t>
      </w:r>
      <w:r w:rsidR="00635603">
        <w:t xml:space="preserve">plus spécifiquement </w:t>
      </w:r>
      <w:r w:rsidR="007C3F25">
        <w:t xml:space="preserve">liées </w:t>
      </w:r>
      <w:r>
        <w:t xml:space="preserve">à l’utilisation d’un environnement </w:t>
      </w:r>
      <w:r w:rsidR="00292AC6">
        <w:t>techno</w:t>
      </w:r>
      <w:r w:rsidR="004F2788">
        <w:t>-</w:t>
      </w:r>
      <w:r w:rsidR="00292AC6">
        <w:t>pédagogique</w:t>
      </w:r>
      <w:r>
        <w:t>.</w:t>
      </w:r>
    </w:p>
    <w:p w:rsidR="00BB4BB9" w:rsidRDefault="00BB4BB9" w:rsidP="00BB4BB9">
      <w:pPr>
        <w:rPr>
          <w:lang w:val="fr-FR"/>
        </w:rPr>
      </w:pPr>
      <w:r>
        <w:t xml:space="preserve">La dimension </w:t>
      </w:r>
      <w:r w:rsidR="00886E75">
        <w:rPr>
          <w:b/>
        </w:rPr>
        <w:t>m</w:t>
      </w:r>
      <w:r>
        <w:rPr>
          <w:b/>
        </w:rPr>
        <w:t>édiatisation</w:t>
      </w:r>
      <w:r>
        <w:t xml:space="preserve"> relève de </w:t>
      </w:r>
      <w:r w:rsidRPr="00F6126D">
        <w:t>l’ingénierie de formation</w:t>
      </w:r>
      <w:r>
        <w:t xml:space="preserve"> et souligne le lien entre design pédagogique</w:t>
      </w:r>
      <w:r w:rsidR="000402AF">
        <w:t>,</w:t>
      </w:r>
      <w:r>
        <w:t xml:space="preserve"> choix des médias et supports technologiques</w:t>
      </w:r>
      <w:r w:rsidRPr="00AE720A">
        <w:t xml:space="preserve">. </w:t>
      </w:r>
      <w:r w:rsidRPr="006D3AE3">
        <w:rPr>
          <w:iCs/>
          <w:lang w:val="fr-FR"/>
        </w:rPr>
        <w:t>Elle concerne les processus de conception, de production et de mise en œuvre des dispositifs</w:t>
      </w:r>
      <w:r w:rsidRPr="00AE720A">
        <w:rPr>
          <w:lang w:val="fr-FR"/>
        </w:rPr>
        <w:t>.</w:t>
      </w:r>
      <w:r>
        <w:rPr>
          <w:lang w:val="fr-FR"/>
        </w:rPr>
        <w:t xml:space="preserve"> </w:t>
      </w:r>
      <w:r w:rsidR="003119EB">
        <w:t>« </w:t>
      </w:r>
      <w:r>
        <w:rPr>
          <w:i/>
          <w:iCs/>
          <w:lang w:val="fr-FR"/>
        </w:rPr>
        <w:t>Les environnements techno</w:t>
      </w:r>
      <w:r w:rsidR="00BC5ED3">
        <w:rPr>
          <w:i/>
          <w:iCs/>
          <w:lang w:val="fr-FR"/>
        </w:rPr>
        <w:t>-</w:t>
      </w:r>
      <w:r>
        <w:rPr>
          <w:i/>
          <w:iCs/>
          <w:lang w:val="fr-FR"/>
        </w:rPr>
        <w:t>pédagogiques permettent la médiatisation des contenus d’apprentissage et de ressources ainsi que des fonctions génériques du dispositif de formation</w:t>
      </w:r>
      <w:r w:rsidR="003119EB">
        <w:rPr>
          <w:iCs/>
          <w:lang w:val="fr-FR"/>
        </w:rPr>
        <w:t> »</w:t>
      </w:r>
      <w:r w:rsidR="00245307" w:rsidRPr="00245307">
        <w:rPr>
          <w:i/>
          <w:iCs/>
          <w:lang w:val="fr-FR"/>
        </w:rPr>
        <w:t xml:space="preserve"> </w:t>
      </w:r>
      <w:r w:rsidR="00245307" w:rsidRPr="00F6126D">
        <w:rPr>
          <w:iCs/>
          <w:lang w:val="fr-FR"/>
        </w:rPr>
        <w:t>(Charlier</w:t>
      </w:r>
      <w:r w:rsidR="00554C06">
        <w:rPr>
          <w:iCs/>
          <w:lang w:val="fr-FR"/>
        </w:rPr>
        <w:t xml:space="preserve"> </w:t>
      </w:r>
      <w:r w:rsidR="00554C06" w:rsidRPr="00766DD1">
        <w:rPr>
          <w:i/>
          <w:iCs/>
          <w:lang w:val="fr-FR"/>
        </w:rPr>
        <w:t xml:space="preserve">et </w:t>
      </w:r>
      <w:proofErr w:type="gramStart"/>
      <w:r w:rsidR="00554C06" w:rsidRPr="00766DD1">
        <w:rPr>
          <w:i/>
          <w:iCs/>
          <w:lang w:val="fr-FR"/>
        </w:rPr>
        <w:t>al.</w:t>
      </w:r>
      <w:r w:rsidR="00245307" w:rsidRPr="00F6126D">
        <w:rPr>
          <w:iCs/>
          <w:lang w:val="fr-FR"/>
        </w:rPr>
        <w:t>,</w:t>
      </w:r>
      <w:proofErr w:type="gramEnd"/>
      <w:r w:rsidR="00245307" w:rsidRPr="00F6126D">
        <w:rPr>
          <w:iCs/>
          <w:lang w:val="fr-FR"/>
        </w:rPr>
        <w:t xml:space="preserve"> 2012 : 8)</w:t>
      </w:r>
      <w:r>
        <w:rPr>
          <w:iCs/>
          <w:lang w:val="fr-FR"/>
        </w:rPr>
        <w:t>.</w:t>
      </w:r>
    </w:p>
    <w:p w:rsidR="00BB4BB9" w:rsidRDefault="00BB4BB9" w:rsidP="00BB4BB9">
      <w:pPr>
        <w:rPr>
          <w:lang w:val="fr-FR"/>
        </w:rPr>
      </w:pPr>
      <w:r>
        <w:lastRenderedPageBreak/>
        <w:t xml:space="preserve">La dimension </w:t>
      </w:r>
      <w:r w:rsidR="00886E75">
        <w:rPr>
          <w:b/>
        </w:rPr>
        <w:t>m</w:t>
      </w:r>
      <w:r>
        <w:rPr>
          <w:b/>
        </w:rPr>
        <w:t>édiation</w:t>
      </w:r>
      <w:r>
        <w:t xml:space="preserve"> se définit comme </w:t>
      </w:r>
      <w:r w:rsidR="003119EB">
        <w:t>« </w:t>
      </w:r>
      <w:r>
        <w:rPr>
          <w:i/>
          <w:iCs/>
          <w:lang w:val="fr-FR"/>
        </w:rPr>
        <w:t>le processus de transformation que le dispositif technique produit sur les comportements humains</w:t>
      </w:r>
      <w:r w:rsidR="00401470">
        <w:rPr>
          <w:iCs/>
          <w:lang w:val="fr-FR"/>
        </w:rPr>
        <w:t xml:space="preserve"> </w:t>
      </w:r>
      <w:r w:rsidR="003E1159">
        <w:rPr>
          <w:iCs/>
          <w:lang w:val="fr-FR"/>
        </w:rPr>
        <w:t>[</w:t>
      </w:r>
      <w:r>
        <w:rPr>
          <w:iCs/>
          <w:lang w:val="fr-FR"/>
        </w:rPr>
        <w:t>mais aussi sur</w:t>
      </w:r>
      <w:r w:rsidR="003E1159">
        <w:rPr>
          <w:iCs/>
          <w:lang w:val="fr-FR"/>
        </w:rPr>
        <w:t>]</w:t>
      </w:r>
      <w:r>
        <w:rPr>
          <w:iCs/>
          <w:lang w:val="fr-FR"/>
        </w:rPr>
        <w:t xml:space="preserve"> </w:t>
      </w:r>
      <w:r>
        <w:rPr>
          <w:i/>
          <w:iCs/>
          <w:lang w:val="fr-FR"/>
        </w:rPr>
        <w:t>le rapport du sujet au savoir, à l’action, aux autres</w:t>
      </w:r>
      <w:r w:rsidR="003119EB">
        <w:rPr>
          <w:iCs/>
          <w:lang w:val="fr-FR"/>
        </w:rPr>
        <w:t> »</w:t>
      </w:r>
      <w:r w:rsidR="00245307" w:rsidRPr="003E1159">
        <w:rPr>
          <w:iCs/>
          <w:lang w:val="fr-FR"/>
        </w:rPr>
        <w:t xml:space="preserve"> (Charlier</w:t>
      </w:r>
      <w:r w:rsidR="00554C06">
        <w:rPr>
          <w:iCs/>
          <w:lang w:val="fr-FR"/>
        </w:rPr>
        <w:t xml:space="preserve"> </w:t>
      </w:r>
      <w:r w:rsidR="00554C06" w:rsidRPr="00766DD1">
        <w:rPr>
          <w:i/>
          <w:iCs/>
          <w:lang w:val="fr-FR"/>
        </w:rPr>
        <w:t xml:space="preserve">et </w:t>
      </w:r>
      <w:proofErr w:type="gramStart"/>
      <w:r w:rsidR="00554C06" w:rsidRPr="00766DD1">
        <w:rPr>
          <w:i/>
          <w:iCs/>
          <w:lang w:val="fr-FR"/>
        </w:rPr>
        <w:t>al.</w:t>
      </w:r>
      <w:r w:rsidR="00245307" w:rsidRPr="003E1159">
        <w:rPr>
          <w:iCs/>
          <w:lang w:val="fr-FR"/>
        </w:rPr>
        <w:t>,</w:t>
      </w:r>
      <w:proofErr w:type="gramEnd"/>
      <w:r w:rsidR="00245307" w:rsidRPr="003E1159">
        <w:rPr>
          <w:iCs/>
          <w:lang w:val="fr-FR"/>
        </w:rPr>
        <w:t xml:space="preserve"> 2012 : 8)</w:t>
      </w:r>
      <w:r>
        <w:rPr>
          <w:iCs/>
          <w:lang w:val="fr-FR"/>
        </w:rPr>
        <w:t>. L’analyse de la médiation porte sur les effets liés à la mise en œuvre du dispositif</w:t>
      </w:r>
      <w:r w:rsidR="003E1159">
        <w:rPr>
          <w:iCs/>
          <w:lang w:val="fr-FR"/>
        </w:rPr>
        <w:t xml:space="preserve"> qui se manifeste à la fois dans l’usage et </w:t>
      </w:r>
      <w:r w:rsidR="00894683">
        <w:rPr>
          <w:iCs/>
          <w:lang w:val="fr-FR"/>
        </w:rPr>
        <w:t xml:space="preserve">dans </w:t>
      </w:r>
      <w:r w:rsidR="003E1159">
        <w:rPr>
          <w:iCs/>
          <w:lang w:val="fr-FR"/>
        </w:rPr>
        <w:t>l’appropriation par les acteurs du dispositif.</w:t>
      </w:r>
    </w:p>
    <w:p w:rsidR="00106A8F" w:rsidRDefault="0063689B" w:rsidP="00BB4BB9">
      <w:r>
        <w:t xml:space="preserve">Pour finir, le </w:t>
      </w:r>
      <w:r w:rsidR="00BB4BB9">
        <w:rPr>
          <w:b/>
        </w:rPr>
        <w:t>degré d’ouverture du dispositif</w:t>
      </w:r>
      <w:r w:rsidR="00BB4BB9">
        <w:t xml:space="preserve"> réfère à la flexibilité du dispositif quant à sa mise en œuvre et à un </w:t>
      </w:r>
      <w:r w:rsidR="003119EB">
        <w:t>« </w:t>
      </w:r>
      <w:r w:rsidR="00BB4BB9">
        <w:rPr>
          <w:i/>
        </w:rPr>
        <w:t>degré de liberté de l’apprenant face aux situations d’apprentissages</w:t>
      </w:r>
      <w:r w:rsidR="003119EB">
        <w:t> »</w:t>
      </w:r>
      <w:r w:rsidR="00245307" w:rsidRPr="003E1159">
        <w:rPr>
          <w:iCs/>
          <w:lang w:val="fr-FR"/>
        </w:rPr>
        <w:t xml:space="preserve"> (Charlier</w:t>
      </w:r>
      <w:r w:rsidR="00B01B08">
        <w:rPr>
          <w:iCs/>
          <w:lang w:val="fr-FR"/>
        </w:rPr>
        <w:t xml:space="preserve"> </w:t>
      </w:r>
      <w:r w:rsidR="00B01B08" w:rsidRPr="00766DD1">
        <w:rPr>
          <w:i/>
          <w:iCs/>
          <w:lang w:val="fr-FR"/>
        </w:rPr>
        <w:t xml:space="preserve">et </w:t>
      </w:r>
      <w:proofErr w:type="gramStart"/>
      <w:r w:rsidR="00B01B08" w:rsidRPr="00766DD1">
        <w:rPr>
          <w:i/>
          <w:iCs/>
          <w:lang w:val="fr-FR"/>
        </w:rPr>
        <w:t>al.</w:t>
      </w:r>
      <w:r w:rsidR="00245307" w:rsidRPr="003E1159">
        <w:rPr>
          <w:iCs/>
          <w:lang w:val="fr-FR"/>
        </w:rPr>
        <w:t>,</w:t>
      </w:r>
      <w:proofErr w:type="gramEnd"/>
      <w:r w:rsidR="00245307" w:rsidRPr="003E1159">
        <w:rPr>
          <w:iCs/>
          <w:lang w:val="fr-FR"/>
        </w:rPr>
        <w:t xml:space="preserve"> 2012 : 9)</w:t>
      </w:r>
      <w:r w:rsidR="00BB4BB9">
        <w:t>, situations d’apprentissage qui peuvent être organisées conjointement avec l’enseignant.</w:t>
      </w:r>
    </w:p>
    <w:p w:rsidR="003119EB" w:rsidRDefault="001931A7" w:rsidP="00BB4BB9">
      <w:r>
        <w:t xml:space="preserve">Ces </w:t>
      </w:r>
      <w:r w:rsidR="0063689B">
        <w:t xml:space="preserve">cinq </w:t>
      </w:r>
      <w:r>
        <w:t xml:space="preserve">dimensions se déclinent en </w:t>
      </w:r>
      <w:r w:rsidR="003119EB">
        <w:t>éléments d’analyse</w:t>
      </w:r>
      <w:r w:rsidR="00DB0D79">
        <w:t>.</w:t>
      </w:r>
      <w:r>
        <w:t xml:space="preserve"> </w:t>
      </w:r>
      <w:r w:rsidR="00DB0D79">
        <w:t>Les</w:t>
      </w:r>
      <w:r w:rsidR="0063689B">
        <w:t xml:space="preserve"> composants</w:t>
      </w:r>
      <w:r w:rsidR="00DB0D79">
        <w:t xml:space="preserve"> du modèle Hy-Sup</w:t>
      </w:r>
      <w:r w:rsidR="0063689B">
        <w:t xml:space="preserve"> (</w:t>
      </w:r>
      <w:r w:rsidR="003119EB">
        <w:t>Annexe 1</w:t>
      </w:r>
      <w:r w:rsidR="0063689B">
        <w:t>) représentent</w:t>
      </w:r>
      <w:r w:rsidR="003E1159">
        <w:t xml:space="preserve"> autant de pistes permettant </w:t>
      </w:r>
      <w:r w:rsidR="008E7A4C">
        <w:t>de comprendre la nature d’un dispositif donné.</w:t>
      </w:r>
    </w:p>
    <w:p w:rsidR="008E7A4C" w:rsidRDefault="008E7A4C" w:rsidP="00BB4BB9"/>
    <w:p w:rsidR="006F6E3D" w:rsidRDefault="00C91C78" w:rsidP="00801947">
      <w:pPr>
        <w:pStyle w:val="Titre2"/>
      </w:pPr>
      <w:r w:rsidRPr="00F142B0">
        <w:t>2.3</w:t>
      </w:r>
      <w:r>
        <w:rPr>
          <w:i/>
        </w:rPr>
        <w:t xml:space="preserve"> </w:t>
      </w:r>
      <w:r w:rsidR="006F6E3D">
        <w:t>L</w:t>
      </w:r>
      <w:r>
        <w:t>e concept de</w:t>
      </w:r>
      <w:r w:rsidR="006F6E3D">
        <w:t xml:space="preserve"> proximité</w:t>
      </w:r>
      <w:r>
        <w:t xml:space="preserve"> en formation</w:t>
      </w:r>
      <w:r w:rsidR="00754FA5">
        <w:t xml:space="preserve">, </w:t>
      </w:r>
      <w:r w:rsidR="008C3AF8">
        <w:t>articulation en</w:t>
      </w:r>
      <w:r w:rsidR="00754FA5">
        <w:t xml:space="preserve"> 6 composantes</w:t>
      </w:r>
    </w:p>
    <w:p w:rsidR="00426B6D" w:rsidRDefault="00426B6D" w:rsidP="00426B6D"/>
    <w:p w:rsidR="008E7A4C" w:rsidRDefault="00426B6D" w:rsidP="008E7A4C">
      <w:r>
        <w:t xml:space="preserve">Pour décrire ces états intermédiaires entre présence et distance qui sont caractéristiques des situations de formation </w:t>
      </w:r>
      <w:r w:rsidR="008E7A4C">
        <w:t>soutenues par des dispositifs</w:t>
      </w:r>
      <w:r w:rsidR="00380079">
        <w:t xml:space="preserve"> médiatisés</w:t>
      </w:r>
      <w:r>
        <w:t xml:space="preserve">, plusieurs auteurs </w:t>
      </w:r>
      <w:r w:rsidR="00380079">
        <w:t xml:space="preserve">et praticiens </w:t>
      </w:r>
      <w:r>
        <w:t>évoquent le concept de proximité (</w:t>
      </w:r>
      <w:proofErr w:type="spellStart"/>
      <w:r>
        <w:t>Villardier</w:t>
      </w:r>
      <w:proofErr w:type="spellEnd"/>
      <w:r>
        <w:t xml:space="preserve"> et Do, 2008</w:t>
      </w:r>
      <w:r w:rsidR="00766DD1">
        <w:t xml:space="preserve"> ;</w:t>
      </w:r>
      <w:r>
        <w:t xml:space="preserve"> </w:t>
      </w:r>
      <w:proofErr w:type="spellStart"/>
      <w:r w:rsidR="003C70B7">
        <w:t>Berrouk</w:t>
      </w:r>
      <w:proofErr w:type="spellEnd"/>
      <w:r w:rsidR="003C70B7">
        <w:t xml:space="preserve"> et Jaillet, 2010</w:t>
      </w:r>
      <w:r w:rsidR="00766DD1">
        <w:t xml:space="preserve"> ;</w:t>
      </w:r>
      <w:r w:rsidR="003C70B7">
        <w:t xml:space="preserve"> </w:t>
      </w:r>
      <w:proofErr w:type="spellStart"/>
      <w:r>
        <w:t>Paquelin</w:t>
      </w:r>
      <w:proofErr w:type="spellEnd"/>
      <w:r>
        <w:t>, 2011</w:t>
      </w:r>
      <w:r w:rsidR="00766DD1">
        <w:t xml:space="preserve"> ;</w:t>
      </w:r>
      <w:r>
        <w:t xml:space="preserve"> </w:t>
      </w:r>
      <w:proofErr w:type="spellStart"/>
      <w:r>
        <w:t>Rodet</w:t>
      </w:r>
      <w:proofErr w:type="spellEnd"/>
      <w:r>
        <w:t>, 2011)</w:t>
      </w:r>
      <w:r w:rsidR="008E7A4C">
        <w:t xml:space="preserve">. Ce concept émergeant associé à la formation à distance permet de décrire finement la nouvelle réalité de la formation à distance et, pour certains, tend à remplacer la notion même de distance. </w:t>
      </w:r>
      <w:r w:rsidR="00380079">
        <w:t>Ce</w:t>
      </w:r>
      <w:r w:rsidR="008E7A4C">
        <w:t xml:space="preserve"> concept </w:t>
      </w:r>
      <w:r w:rsidR="00380079">
        <w:t xml:space="preserve">de proximité </w:t>
      </w:r>
      <w:r w:rsidR="008E7A4C">
        <w:t>trouve également écho chez les chercheurs en géographie (Torre, 2009), en politique (Talbot, 2010) et en économie (</w:t>
      </w:r>
      <w:proofErr w:type="spellStart"/>
      <w:r w:rsidR="008E7A4C">
        <w:t>Bouba</w:t>
      </w:r>
      <w:proofErr w:type="spellEnd"/>
      <w:r w:rsidR="008E7A4C">
        <w:t xml:space="preserve">-Olga et </w:t>
      </w:r>
      <w:proofErr w:type="spellStart"/>
      <w:r w:rsidR="008E7A4C">
        <w:t>Grossetti</w:t>
      </w:r>
      <w:proofErr w:type="spellEnd"/>
      <w:r w:rsidR="00EF5700">
        <w:t>,</w:t>
      </w:r>
      <w:r w:rsidR="003C70B7">
        <w:t xml:space="preserve"> </w:t>
      </w:r>
      <w:r w:rsidR="008E7A4C">
        <w:t>2008).</w:t>
      </w:r>
    </w:p>
    <w:p w:rsidR="008E7A4C" w:rsidRDefault="00582B53" w:rsidP="008E7A4C">
      <w:r>
        <w:t xml:space="preserve">Le </w:t>
      </w:r>
      <w:r w:rsidR="00504FB6">
        <w:t xml:space="preserve">concept </w:t>
      </w:r>
      <w:r>
        <w:t xml:space="preserve">de proximité </w:t>
      </w:r>
      <w:r w:rsidR="00504FB6">
        <w:t>renvoi</w:t>
      </w:r>
      <w:r w:rsidR="001E76F6">
        <w:t>e</w:t>
      </w:r>
      <w:r w:rsidR="00504FB6">
        <w:t xml:space="preserve"> à la perception de l’espace et </w:t>
      </w:r>
      <w:r w:rsidR="00587C45">
        <w:t xml:space="preserve">de </w:t>
      </w:r>
      <w:r w:rsidR="00504FB6">
        <w:t>la distance, dimension</w:t>
      </w:r>
      <w:r w:rsidR="00587C45">
        <w:t>s</w:t>
      </w:r>
      <w:r w:rsidR="00504FB6">
        <w:t xml:space="preserve"> subjective</w:t>
      </w:r>
      <w:r w:rsidR="00587C45">
        <w:t>s</w:t>
      </w:r>
      <w:r w:rsidR="00504FB6">
        <w:t xml:space="preserve"> qui en défini</w:t>
      </w:r>
      <w:r w:rsidR="00587C45">
        <w:t>ssen</w:t>
      </w:r>
      <w:r w:rsidR="00504FB6">
        <w:t>t la valeur. Il s’agit du ressenti face à une situation, de la qualification de la perception de la place de chacun en termes de rapprochement, de points communs, de territoires partagés</w:t>
      </w:r>
      <w:r w:rsidR="008E7A4C">
        <w:t xml:space="preserve"> (</w:t>
      </w:r>
      <w:proofErr w:type="spellStart"/>
      <w:r w:rsidR="008E7A4C">
        <w:t>Paquelin</w:t>
      </w:r>
      <w:proofErr w:type="spellEnd"/>
      <w:r w:rsidR="008E7A4C">
        <w:t>, 2011)</w:t>
      </w:r>
      <w:r w:rsidR="00504FB6">
        <w:t>. En ce sens, ce concept</w:t>
      </w:r>
      <w:r w:rsidR="007A37AF">
        <w:t>,</w:t>
      </w:r>
      <w:r w:rsidR="00504FB6">
        <w:t xml:space="preserve"> fortement lié à la notion de territoire et à son appartenance</w:t>
      </w:r>
      <w:r w:rsidR="007A37AF">
        <w:t>,</w:t>
      </w:r>
      <w:r w:rsidR="00504FB6">
        <w:t xml:space="preserve"> permet à l’apprenant de se situer au cœur dispositif (</w:t>
      </w:r>
      <w:proofErr w:type="spellStart"/>
      <w:r w:rsidR="00504FB6">
        <w:t>Villardier</w:t>
      </w:r>
      <w:proofErr w:type="spellEnd"/>
      <w:r w:rsidR="00504FB6">
        <w:t xml:space="preserve"> et Do, 2008).</w:t>
      </w:r>
    </w:p>
    <w:p w:rsidR="00504FB6" w:rsidRDefault="00504FB6" w:rsidP="00504FB6">
      <w:r>
        <w:t xml:space="preserve">La proximité est considérée comme un jugement de valeur sur la perception de la distance et, par extension, sur l’appartenance au dispositif de formation. </w:t>
      </w:r>
      <w:r w:rsidR="00C74E72">
        <w:t xml:space="preserve">Ainsi, pour un dispositif donné, malgré les éléments mis en place par les concepteurs, les acteurs impliqués peuvent percevoir comme proche ou non le soutien, le tutorat, leurs pairs, etc. </w:t>
      </w:r>
      <w:proofErr w:type="spellStart"/>
      <w:r>
        <w:t>Paquelin</w:t>
      </w:r>
      <w:proofErr w:type="spellEnd"/>
      <w:r>
        <w:t xml:space="preserve"> (2011) </w:t>
      </w:r>
      <w:r w:rsidR="005D785B">
        <w:t>précise</w:t>
      </w:r>
      <w:r>
        <w:t xml:space="preserve"> </w:t>
      </w:r>
      <w:r w:rsidR="00C74E72">
        <w:t xml:space="preserve">le concept en ajoutant </w:t>
      </w:r>
      <w:r>
        <w:t>qu’il s’agit de l’espace au sein duquel des changements de configuration peuvent s’opérer pour opérationnaliser et coordo</w:t>
      </w:r>
      <w:r w:rsidR="00C74E72">
        <w:t>nner un système d’apprentissage et que cette proximité peut être spatiale ou a-spatiale.</w:t>
      </w:r>
      <w:r w:rsidR="00D867B5">
        <w:t xml:space="preserve"> </w:t>
      </w:r>
      <w:r w:rsidR="00C74E72">
        <w:t>Il est à noter que l</w:t>
      </w:r>
      <w:r w:rsidR="00236541">
        <w:t xml:space="preserve">e concept de proximité est plus large que le concept de présence de </w:t>
      </w:r>
      <w:proofErr w:type="spellStart"/>
      <w:r w:rsidR="00236541">
        <w:t>Jézégou</w:t>
      </w:r>
      <w:proofErr w:type="spellEnd"/>
      <w:r w:rsidR="00236541">
        <w:t xml:space="preserve"> (2010) qui se concentre sur le volet interactionnel. </w:t>
      </w:r>
      <w:r w:rsidR="00AE720A">
        <w:t xml:space="preserve">Dans le cadre de notre recherche, nous </w:t>
      </w:r>
      <w:r w:rsidR="00BF17C9">
        <w:t>reprenons</w:t>
      </w:r>
      <w:r w:rsidR="004C49D9">
        <w:t xml:space="preserve"> </w:t>
      </w:r>
      <w:r w:rsidR="00C74E72">
        <w:t xml:space="preserve">de </w:t>
      </w:r>
      <w:proofErr w:type="spellStart"/>
      <w:r w:rsidR="004C49D9">
        <w:t>Villardier</w:t>
      </w:r>
      <w:proofErr w:type="spellEnd"/>
      <w:r w:rsidR="004C49D9">
        <w:t xml:space="preserve"> et Do</w:t>
      </w:r>
      <w:r w:rsidR="00C74E72">
        <w:t xml:space="preserve"> (</w:t>
      </w:r>
      <w:r w:rsidR="004C49D9">
        <w:t>2008)</w:t>
      </w:r>
      <w:r w:rsidR="00BF17C9">
        <w:t xml:space="preserve"> le principe de déclinaison de</w:t>
      </w:r>
      <w:r w:rsidR="00AE720A">
        <w:t xml:space="preserve"> </w:t>
      </w:r>
      <w:r w:rsidR="00AF0E3B">
        <w:t>ce</w:t>
      </w:r>
      <w:r w:rsidR="00556D66">
        <w:t xml:space="preserve"> concept de</w:t>
      </w:r>
      <w:r w:rsidR="00D867B5">
        <w:t xml:space="preserve"> proximité </w:t>
      </w:r>
      <w:r w:rsidR="00AE720A">
        <w:t xml:space="preserve">en éléments observables </w:t>
      </w:r>
      <w:r w:rsidR="00AF0E3B">
        <w:t>afin d’analyser</w:t>
      </w:r>
      <w:r>
        <w:t xml:space="preserve"> </w:t>
      </w:r>
      <w:r w:rsidR="00556D66">
        <w:t xml:space="preserve">les </w:t>
      </w:r>
      <w:r>
        <w:t>dispositifs de formatio</w:t>
      </w:r>
      <w:r w:rsidR="00D867B5">
        <w:t>n</w:t>
      </w:r>
      <w:r w:rsidR="00802D45">
        <w:t xml:space="preserve"> </w:t>
      </w:r>
      <w:r w:rsidR="00AF0E3B">
        <w:t xml:space="preserve">en termes de perception du vécu sous </w:t>
      </w:r>
      <w:r w:rsidR="00AE720A">
        <w:t xml:space="preserve">cet </w:t>
      </w:r>
      <w:r w:rsidR="00AF0E3B">
        <w:t>angle</w:t>
      </w:r>
      <w:r w:rsidR="00802D45">
        <w:t>.</w:t>
      </w:r>
    </w:p>
    <w:p w:rsidR="007A37AF" w:rsidRDefault="007A37AF" w:rsidP="005A2326">
      <w:r>
        <w:rPr>
          <w:shd w:val="clear" w:color="auto" w:fill="FFFFFF" w:themeFill="background1"/>
        </w:rPr>
        <w:t xml:space="preserve">Bien que la position des auteurs </w:t>
      </w:r>
      <w:proofErr w:type="spellStart"/>
      <w:r w:rsidR="003C70B7">
        <w:t>Villardier</w:t>
      </w:r>
      <w:proofErr w:type="spellEnd"/>
      <w:r w:rsidR="003C70B7">
        <w:t xml:space="preserve"> et Do (2008), </w:t>
      </w:r>
      <w:proofErr w:type="spellStart"/>
      <w:r w:rsidR="008D6038">
        <w:t>Paquelin</w:t>
      </w:r>
      <w:proofErr w:type="spellEnd"/>
      <w:r w:rsidR="008D6038">
        <w:t xml:space="preserve"> (2011) et </w:t>
      </w:r>
      <w:proofErr w:type="spellStart"/>
      <w:r w:rsidR="008D6038">
        <w:t>Rodet</w:t>
      </w:r>
      <w:proofErr w:type="spellEnd"/>
      <w:r w:rsidR="008D6038">
        <w:t xml:space="preserve"> (2011)</w:t>
      </w:r>
      <w:r w:rsidR="008D6038">
        <w:rPr>
          <w:shd w:val="clear" w:color="auto" w:fill="FFFFFF" w:themeFill="background1"/>
        </w:rPr>
        <w:t xml:space="preserve"> </w:t>
      </w:r>
      <w:r>
        <w:rPr>
          <w:shd w:val="clear" w:color="auto" w:fill="FFFFFF" w:themeFill="background1"/>
        </w:rPr>
        <w:t>varie légèrement quant au nombre et à la nomenclature des composante</w:t>
      </w:r>
      <w:r w:rsidR="003B7D86">
        <w:rPr>
          <w:shd w:val="clear" w:color="auto" w:fill="FFFFFF" w:themeFill="background1"/>
        </w:rPr>
        <w:t>s</w:t>
      </w:r>
      <w:r>
        <w:rPr>
          <w:shd w:val="clear" w:color="auto" w:fill="FFFFFF" w:themeFill="background1"/>
        </w:rPr>
        <w:t xml:space="preserve">, nous constatons plusieurs convergences. Dans le cadre de cette recherche, </w:t>
      </w:r>
      <w:r w:rsidR="00AE720A">
        <w:rPr>
          <w:shd w:val="clear" w:color="auto" w:fill="FFFFFF" w:themeFill="background1"/>
        </w:rPr>
        <w:t xml:space="preserve">nous retenons </w:t>
      </w:r>
      <w:r w:rsidR="00C74E72">
        <w:rPr>
          <w:shd w:val="clear" w:color="auto" w:fill="FFFFFF" w:themeFill="background1"/>
        </w:rPr>
        <w:t>de la littérature</w:t>
      </w:r>
      <w:r w:rsidR="008D6038">
        <w:rPr>
          <w:shd w:val="clear" w:color="auto" w:fill="FFFFFF" w:themeFill="background1"/>
        </w:rPr>
        <w:t xml:space="preserve"> que </w:t>
      </w:r>
      <w:r>
        <w:rPr>
          <w:shd w:val="clear" w:color="auto" w:fill="FFFFFF" w:themeFill="background1"/>
        </w:rPr>
        <w:t>l</w:t>
      </w:r>
      <w:r w:rsidR="00D867B5" w:rsidRPr="00802D45">
        <w:rPr>
          <w:shd w:val="clear" w:color="auto" w:fill="FFFFFF" w:themeFill="background1"/>
        </w:rPr>
        <w:t xml:space="preserve">a proximité </w:t>
      </w:r>
      <w:r w:rsidR="008D6038">
        <w:rPr>
          <w:shd w:val="clear" w:color="auto" w:fill="FFFFFF" w:themeFill="background1"/>
        </w:rPr>
        <w:t>peut se décliner</w:t>
      </w:r>
      <w:r w:rsidR="00D867B5" w:rsidRPr="00802D45">
        <w:rPr>
          <w:shd w:val="clear" w:color="auto" w:fill="FFFFFF" w:themeFill="background1"/>
        </w:rPr>
        <w:t xml:space="preserve"> en </w:t>
      </w:r>
      <w:r>
        <w:rPr>
          <w:shd w:val="clear" w:color="auto" w:fill="FFFFFF" w:themeFill="background1"/>
        </w:rPr>
        <w:t>six composantes</w:t>
      </w:r>
      <w:r w:rsidR="00060291">
        <w:rPr>
          <w:shd w:val="clear" w:color="auto" w:fill="FFFFFF" w:themeFill="background1"/>
        </w:rPr>
        <w:t xml:space="preserve"> </w:t>
      </w:r>
      <w:r w:rsidR="00D867B5" w:rsidRPr="00802D45">
        <w:rPr>
          <w:shd w:val="clear" w:color="auto" w:fill="FFFFFF" w:themeFill="background1"/>
        </w:rPr>
        <w:t>:</w:t>
      </w:r>
      <w:r w:rsidR="00504FB6" w:rsidRPr="00802D45">
        <w:t xml:space="preserve"> spatiale, organisationnelle, relationnelle, technologique, cognitive et systémique.</w:t>
      </w:r>
      <w:r w:rsidR="00D867B5" w:rsidRPr="00802D45">
        <w:t xml:space="preserve"> </w:t>
      </w:r>
      <w:r>
        <w:t xml:space="preserve">Pour la description des différentes proximités, nous nous appuyons principalement sur les travaux de </w:t>
      </w:r>
      <w:r w:rsidR="00C74E72">
        <w:t>ces auteurs</w:t>
      </w:r>
      <w:r>
        <w:t>.</w:t>
      </w:r>
      <w:r w:rsidR="00532039">
        <w:t xml:space="preserve"> Nous avons toutefois décrit le tout en termes opérationnels pour notre recherche, ce qui nous éloigne des définitions textuelles des auteurs précités.</w:t>
      </w:r>
    </w:p>
    <w:p w:rsidR="00827850" w:rsidRDefault="005A2326" w:rsidP="005A2326">
      <w:r>
        <w:t xml:space="preserve">La proximité </w:t>
      </w:r>
      <w:r w:rsidRPr="007A37AF">
        <w:rPr>
          <w:b/>
        </w:rPr>
        <w:t>spatiale</w:t>
      </w:r>
      <w:r>
        <w:t xml:space="preserve"> réfère à la localisation des acteurs et des différents constituants du dispositif.</w:t>
      </w:r>
      <w:r w:rsidR="007425DD">
        <w:t xml:space="preserve"> </w:t>
      </w:r>
      <w:r w:rsidR="00C67A05">
        <w:t>Les</w:t>
      </w:r>
      <w:r w:rsidR="007425DD">
        <w:t xml:space="preserve"> dispositifs de formation </w:t>
      </w:r>
      <w:r w:rsidR="00FB7146">
        <w:t xml:space="preserve">médiatisés </w:t>
      </w:r>
      <w:r w:rsidR="007425DD">
        <w:t xml:space="preserve">permettent de diversifier et </w:t>
      </w:r>
      <w:r w:rsidR="00C67A05">
        <w:t xml:space="preserve">de </w:t>
      </w:r>
      <w:r w:rsidR="007425DD">
        <w:t xml:space="preserve">démultiplier les espaces </w:t>
      </w:r>
      <w:r w:rsidR="00C67A05">
        <w:t xml:space="preserve">d’action </w:t>
      </w:r>
      <w:r w:rsidR="007425DD">
        <w:t xml:space="preserve">tout en conservant une </w:t>
      </w:r>
      <w:r w:rsidR="00C67A05">
        <w:t xml:space="preserve">cohérence de milieu écologique, d’environnement </w:t>
      </w:r>
      <w:r w:rsidR="00FB7146">
        <w:t>dédié à la</w:t>
      </w:r>
      <w:r w:rsidR="00C67A05">
        <w:t xml:space="preserve"> formation</w:t>
      </w:r>
      <w:r w:rsidR="007425DD">
        <w:t xml:space="preserve">. </w:t>
      </w:r>
      <w:r w:rsidR="00C67A05">
        <w:t>Cela</w:t>
      </w:r>
      <w:r w:rsidR="007A37AF">
        <w:t xml:space="preserve"> </w:t>
      </w:r>
      <w:r>
        <w:t>renvoie à la précision du lieu (domicile, travail</w:t>
      </w:r>
      <w:r w:rsidR="00D87F53">
        <w:t xml:space="preserve"> ou</w:t>
      </w:r>
      <w:r>
        <w:t xml:space="preserve"> autre), du dispositif </w:t>
      </w:r>
      <w:r w:rsidR="007A37AF">
        <w:t>numérique (espace de travail, outils</w:t>
      </w:r>
      <w:r w:rsidR="00D87F53">
        <w:t xml:space="preserve"> ou </w:t>
      </w:r>
      <w:r w:rsidR="007A37AF">
        <w:t>autre), de la localisation des ressources humaines</w:t>
      </w:r>
      <w:r w:rsidR="00827850">
        <w:t xml:space="preserve"> et matérielles. La proximité spatiale réfère également à la flexibilité des lieux et espaces dédiés aux différentes activités</w:t>
      </w:r>
      <w:r w:rsidR="00D72A65">
        <w:t xml:space="preserve">, ce qu’on peut nommer la </w:t>
      </w:r>
      <w:r w:rsidR="00D72A65">
        <w:lastRenderedPageBreak/>
        <w:t>spatialisation des actions</w:t>
      </w:r>
      <w:r w:rsidR="00827850">
        <w:t>.</w:t>
      </w:r>
      <w:r w:rsidR="00D72A65">
        <w:t xml:space="preserve"> Lorsqu’on explore cette spatialisation en termes d’actions situées dans le dispositif, les capacités </w:t>
      </w:r>
      <w:proofErr w:type="spellStart"/>
      <w:r w:rsidR="00D72A65">
        <w:t>navigationnelles</w:t>
      </w:r>
      <w:proofErr w:type="spellEnd"/>
      <w:r w:rsidR="00D72A65">
        <w:t xml:space="preserve"> de l’apprenant sont importantes pour délimiter les nouvelles frontières qui ne s’énoncent </w:t>
      </w:r>
      <w:r w:rsidR="00FB7146">
        <w:t xml:space="preserve">alors </w:t>
      </w:r>
      <w:r w:rsidR="00D72A65">
        <w:t xml:space="preserve">plus en </w:t>
      </w:r>
      <w:r w:rsidR="000F7522">
        <w:t>mesure d’éloignement</w:t>
      </w:r>
      <w:r w:rsidR="006006B1">
        <w:t>, mais de territoire</w:t>
      </w:r>
      <w:r w:rsidR="00D87F53">
        <w:t>.</w:t>
      </w:r>
    </w:p>
    <w:p w:rsidR="00A85E58" w:rsidRDefault="005A2326" w:rsidP="00A85E58">
      <w:r>
        <w:t xml:space="preserve">La proximité </w:t>
      </w:r>
      <w:r w:rsidRPr="00827850">
        <w:rPr>
          <w:b/>
        </w:rPr>
        <w:t>organisationnelle</w:t>
      </w:r>
      <w:r>
        <w:t xml:space="preserve"> renvoie à </w:t>
      </w:r>
      <w:r w:rsidR="00A85E58">
        <w:t>l’organisation du système de formation. Sommairement, il s’agit de la façon dont la formation est organisée au niveau pédagogique.</w:t>
      </w:r>
      <w:r w:rsidR="00C74E72">
        <w:t xml:space="preserve"> </w:t>
      </w:r>
      <w:r w:rsidR="00782C88">
        <w:t>C’est</w:t>
      </w:r>
      <w:r w:rsidR="00C74E72">
        <w:t xml:space="preserve"> l’ensemble </w:t>
      </w:r>
      <w:r w:rsidR="00782C88">
        <w:t>des ressources, activités et événements</w:t>
      </w:r>
      <w:r w:rsidR="00C74E72">
        <w:t xml:space="preserve"> que les concepteurs ont prévu</w:t>
      </w:r>
      <w:r w:rsidR="004117E3">
        <w:t xml:space="preserve"> pour donner corps au dispositif</w:t>
      </w:r>
      <w:r w:rsidR="00C74E72">
        <w:t>.</w:t>
      </w:r>
      <w:r w:rsidR="00A85E58">
        <w:t xml:space="preserve"> Cela s’exprime par l’explicitation claire des exigences</w:t>
      </w:r>
      <w:r w:rsidR="00BC60CB">
        <w:t xml:space="preserve"> et des rôles des différents </w:t>
      </w:r>
      <w:r w:rsidR="00FB7146">
        <w:t>participants</w:t>
      </w:r>
      <w:r w:rsidR="00A85E58">
        <w:t xml:space="preserve">, la présence d’une cohérence entre les objectifs de formation et les modalités </w:t>
      </w:r>
      <w:r w:rsidR="00F273ED">
        <w:t xml:space="preserve">de </w:t>
      </w:r>
      <w:r w:rsidR="00A85E58">
        <w:t xml:space="preserve">mise en œuvre. </w:t>
      </w:r>
      <w:r w:rsidR="009665AF">
        <w:t xml:space="preserve">La proximité organisationnelle réfère également à la </w:t>
      </w:r>
      <w:r w:rsidR="003A054F">
        <w:t>possibilité</w:t>
      </w:r>
      <w:r w:rsidR="009665AF">
        <w:t xml:space="preserve"> donnée à l’apprenant</w:t>
      </w:r>
      <w:r w:rsidR="009041D5">
        <w:t xml:space="preserve"> </w:t>
      </w:r>
      <w:r w:rsidR="00373C7C">
        <w:t>d’appréhender</w:t>
      </w:r>
      <w:r w:rsidR="009041D5">
        <w:t xml:space="preserve"> l’ensemble de son parcours et de faire des choix répondant à ses besoins.</w:t>
      </w:r>
    </w:p>
    <w:p w:rsidR="00C74E72" w:rsidRDefault="005A2326" w:rsidP="00C74E72">
      <w:r>
        <w:t xml:space="preserve">La proximité </w:t>
      </w:r>
      <w:r w:rsidRPr="0051769A">
        <w:rPr>
          <w:b/>
        </w:rPr>
        <w:t>relationnelle</w:t>
      </w:r>
      <w:r>
        <w:t xml:space="preserve"> est </w:t>
      </w:r>
      <w:r w:rsidR="007425DD">
        <w:t>abordée</w:t>
      </w:r>
      <w:r>
        <w:t xml:space="preserve"> en terme</w:t>
      </w:r>
      <w:r w:rsidR="00802D45">
        <w:t>s</w:t>
      </w:r>
      <w:r>
        <w:t xml:space="preserve"> de proximité sociale. Elle réfère aux individus et à ce qui les relient</w:t>
      </w:r>
      <w:r w:rsidR="00D72A65">
        <w:t>, que ce soit les pairs ou les différents intervenants</w:t>
      </w:r>
      <w:r>
        <w:t xml:space="preserve">. </w:t>
      </w:r>
      <w:r w:rsidR="009041D5">
        <w:t>Cette proximité est favorisée par la</w:t>
      </w:r>
      <w:r w:rsidR="007425DD">
        <w:t xml:space="preserve"> présence d’activité</w:t>
      </w:r>
      <w:r w:rsidR="009041D5">
        <w:t>s</w:t>
      </w:r>
      <w:r w:rsidR="007425DD">
        <w:t xml:space="preserve"> collaboratives</w:t>
      </w:r>
      <w:r w:rsidR="00BA4E46">
        <w:t>, d’espaces</w:t>
      </w:r>
      <w:r w:rsidR="009041D5">
        <w:t xml:space="preserve"> et d’outils permettant la</w:t>
      </w:r>
      <w:r>
        <w:t xml:space="preserve"> </w:t>
      </w:r>
      <w:r w:rsidR="00BA4E46">
        <w:t xml:space="preserve">communication, la </w:t>
      </w:r>
      <w:r>
        <w:t xml:space="preserve">collaboration et </w:t>
      </w:r>
      <w:r w:rsidR="009041D5">
        <w:t>l</w:t>
      </w:r>
      <w:r>
        <w:t>e partage (forum, réseau</w:t>
      </w:r>
      <w:r w:rsidR="003067D5">
        <w:t>x</w:t>
      </w:r>
      <w:r>
        <w:t xml:space="preserve"> sociaux)</w:t>
      </w:r>
      <w:r w:rsidR="009041D5">
        <w:t xml:space="preserve"> dans une perspective de mutualisation des ressources</w:t>
      </w:r>
      <w:r w:rsidR="00391B3D">
        <w:t xml:space="preserve"> et des points de vue</w:t>
      </w:r>
      <w:r w:rsidR="009041D5">
        <w:t xml:space="preserve">. </w:t>
      </w:r>
      <w:r w:rsidR="00BA4E46">
        <w:t xml:space="preserve">Pour ce faire, le dispositif doit permettre </w:t>
      </w:r>
      <w:r w:rsidR="006C5F29">
        <w:t xml:space="preserve">à chacun </w:t>
      </w:r>
      <w:r w:rsidR="00BA4E46">
        <w:t xml:space="preserve">d’indiquer sa présence en tant qu’acteur, de choisir les regroupements possibles et </w:t>
      </w:r>
      <w:r w:rsidR="006C5F29">
        <w:t xml:space="preserve">de </w:t>
      </w:r>
      <w:r w:rsidR="00D72A65">
        <w:t xml:space="preserve">participer </w:t>
      </w:r>
      <w:r w:rsidR="006C5F29">
        <w:t xml:space="preserve">ainsi </w:t>
      </w:r>
      <w:r w:rsidR="00D72A65">
        <w:t>à la dynamique de socialisation.</w:t>
      </w:r>
      <w:r w:rsidR="00ED172C">
        <w:t xml:space="preserve"> </w:t>
      </w:r>
      <w:r w:rsidR="00C74E72">
        <w:t xml:space="preserve">Dans ces dispositifs </w:t>
      </w:r>
      <w:r w:rsidR="006C5F29">
        <w:t>d’accompagnement</w:t>
      </w:r>
      <w:r w:rsidR="00C74E72">
        <w:t>, les services et actions de soutien, de tutorat et de médiation deviennent essentiels (</w:t>
      </w:r>
      <w:proofErr w:type="spellStart"/>
      <w:r w:rsidR="00C74E72">
        <w:t>Teutsch</w:t>
      </w:r>
      <w:proofErr w:type="spellEnd"/>
      <w:r w:rsidR="000828BC">
        <w:t xml:space="preserve"> et Bourdet</w:t>
      </w:r>
      <w:r w:rsidR="00C74E72">
        <w:t xml:space="preserve">, 2010) et les concepteurs y accordent </w:t>
      </w:r>
      <w:r w:rsidR="006C5F29">
        <w:t>de plus en plus</w:t>
      </w:r>
      <w:r w:rsidR="00401470">
        <w:t xml:space="preserve"> </w:t>
      </w:r>
      <w:r w:rsidR="00C74E72">
        <w:t xml:space="preserve">d’importance. </w:t>
      </w:r>
    </w:p>
    <w:p w:rsidR="005A2326" w:rsidRDefault="005A2326" w:rsidP="005A2326">
      <w:r>
        <w:t xml:space="preserve">La proximité </w:t>
      </w:r>
      <w:r w:rsidRPr="00BA4E46">
        <w:rPr>
          <w:b/>
        </w:rPr>
        <w:t>technologique</w:t>
      </w:r>
      <w:r>
        <w:t xml:space="preserve"> réfère</w:t>
      </w:r>
      <w:r w:rsidR="008364D0">
        <w:t xml:space="preserve"> à l’utilisabilité et </w:t>
      </w:r>
      <w:r>
        <w:t xml:space="preserve">à l’usage </w:t>
      </w:r>
      <w:r w:rsidR="008364D0">
        <w:t>des environnements numériques</w:t>
      </w:r>
      <w:r>
        <w:t xml:space="preserve">. </w:t>
      </w:r>
      <w:r w:rsidR="00585564">
        <w:t>Cette</w:t>
      </w:r>
      <w:r w:rsidR="00555D75">
        <w:t xml:space="preserve"> proximité </w:t>
      </w:r>
      <w:r w:rsidR="00696EBD">
        <w:t>se concrétise dans</w:t>
      </w:r>
      <w:r w:rsidR="00555D75">
        <w:t xml:space="preserve"> la capacité qu’ont les acteurs à utiliser les outils et par l’existence de technologies adaptées aux besoins. </w:t>
      </w:r>
      <w:r>
        <w:t xml:space="preserve">Elle peut s’exprimer </w:t>
      </w:r>
      <w:r w:rsidR="00696EBD">
        <w:t xml:space="preserve">à travers </w:t>
      </w:r>
      <w:r>
        <w:t>les caractéristiques de l’environnement d’apprentissage</w:t>
      </w:r>
      <w:r w:rsidR="00555D75">
        <w:t xml:space="preserve"> en termes de compatibilité et de format de diffusion, </w:t>
      </w:r>
      <w:r w:rsidR="00757447">
        <w:t xml:space="preserve">dans </w:t>
      </w:r>
      <w:r>
        <w:t>la présence d’un bureau virtuel ou physique</w:t>
      </w:r>
      <w:r w:rsidR="00C10CCA">
        <w:t xml:space="preserve">, </w:t>
      </w:r>
      <w:r w:rsidR="005A6481">
        <w:t xml:space="preserve">ou </w:t>
      </w:r>
      <w:r w:rsidR="00C10CCA">
        <w:t>du</w:t>
      </w:r>
      <w:r w:rsidR="005A6481">
        <w:t xml:space="preserve"> </w:t>
      </w:r>
      <w:r>
        <w:t>soutien technique offert.</w:t>
      </w:r>
    </w:p>
    <w:p w:rsidR="00F91D9E" w:rsidRDefault="00F91D9E" w:rsidP="00F91D9E">
      <w:r>
        <w:t xml:space="preserve">La proximité </w:t>
      </w:r>
      <w:r w:rsidRPr="00555D75">
        <w:rPr>
          <w:b/>
        </w:rPr>
        <w:t>cognitive</w:t>
      </w:r>
      <w:r>
        <w:t xml:space="preserve"> renvoie aux moyens et méthodes pédagogiques mis en place pour favoriser l’apprentissage. Cette proximité </w:t>
      </w:r>
      <w:r w:rsidR="007D649C">
        <w:t>s’installe via des moyens</w:t>
      </w:r>
      <w:r>
        <w:t xml:space="preserve"> d’assistance et d’encadrement, </w:t>
      </w:r>
      <w:r w:rsidR="007D649C">
        <w:t xml:space="preserve">par </w:t>
      </w:r>
      <w:r>
        <w:t xml:space="preserve">la prise en compte des stratégies d’apprentissage et par l’adaptation des stratégies pédagogiques. </w:t>
      </w:r>
      <w:r w:rsidR="00E22236">
        <w:t>La</w:t>
      </w:r>
      <w:r>
        <w:t xml:space="preserve"> </w:t>
      </w:r>
      <w:proofErr w:type="spellStart"/>
      <w:r>
        <w:t>granularisation</w:t>
      </w:r>
      <w:proofErr w:type="spellEnd"/>
      <w:r>
        <w:t xml:space="preserve"> et l’individualisation de l’enseignement</w:t>
      </w:r>
      <w:r w:rsidR="00E22236">
        <w:t xml:space="preserve">, </w:t>
      </w:r>
      <w:r>
        <w:t>qui permettent le choix du matériel et du cheminement</w:t>
      </w:r>
      <w:r w:rsidR="00E22236">
        <w:t xml:space="preserve">, </w:t>
      </w:r>
      <w:r w:rsidR="007D649C">
        <w:t>influencent également</w:t>
      </w:r>
      <w:r>
        <w:t xml:space="preserve"> la perception de la proximité. La prise en compte des connaissances préalables, </w:t>
      </w:r>
      <w:r w:rsidR="007D649C">
        <w:t xml:space="preserve">la mise en œuvre de démarche métacognitive, </w:t>
      </w:r>
      <w:r>
        <w:t>la connaissance de soi comme apprenant et le soutien en terme</w:t>
      </w:r>
      <w:r w:rsidR="003119EB">
        <w:t>s</w:t>
      </w:r>
      <w:r>
        <w:t xml:space="preserve"> de régulation réfère</w:t>
      </w:r>
      <w:r w:rsidR="00E22236">
        <w:t>nt</w:t>
      </w:r>
      <w:r>
        <w:t xml:space="preserve"> également à l’aspect </w:t>
      </w:r>
      <w:r w:rsidR="00443C6B">
        <w:t xml:space="preserve">cognitif </w:t>
      </w:r>
      <w:r>
        <w:t>de la proximité.</w:t>
      </w:r>
    </w:p>
    <w:p w:rsidR="000D1080" w:rsidRDefault="00555D75" w:rsidP="005A2326">
      <w:r>
        <w:t xml:space="preserve">La proximité </w:t>
      </w:r>
      <w:r>
        <w:rPr>
          <w:b/>
        </w:rPr>
        <w:t>systémique</w:t>
      </w:r>
      <w:r>
        <w:t xml:space="preserve"> renvoie à l’histoire </w:t>
      </w:r>
      <w:r w:rsidR="00C74E72">
        <w:t xml:space="preserve">vécue à l’intérieur du dispositif. Cela réfère </w:t>
      </w:r>
      <w:r>
        <w:t xml:space="preserve">aux règles </w:t>
      </w:r>
      <w:r w:rsidR="00C74E72">
        <w:t>que suivent les acteurs</w:t>
      </w:r>
      <w:r>
        <w:t xml:space="preserve">, tant au niveau des groupes d’apprenants que de l’institution. Au niveau des groupes, </w:t>
      </w:r>
      <w:r w:rsidR="003067D5">
        <w:t xml:space="preserve">l’existence de </w:t>
      </w:r>
      <w:r>
        <w:t xml:space="preserve">règles d’usage claires, de rôles déterminés à l’avance, de propositions d’organisation et un partage des valeurs et </w:t>
      </w:r>
      <w:r w:rsidR="00650322">
        <w:t xml:space="preserve">des </w:t>
      </w:r>
      <w:r>
        <w:t xml:space="preserve">normes permettent de constater cette proximité. La présence de guides permettant d’expliciter et de soutenir les gestes de rapprochement (communication synchrone, formalisation des connaissances, etc.) permet aussi d’identifier la proximité </w:t>
      </w:r>
      <w:r w:rsidR="00FF7F41">
        <w:t>systémique</w:t>
      </w:r>
      <w:r>
        <w:t xml:space="preserve">. </w:t>
      </w:r>
      <w:r w:rsidR="00D30365">
        <w:t xml:space="preserve">Une </w:t>
      </w:r>
      <w:r>
        <w:t xml:space="preserve">présence forte de l’institution en termes de services aux étudiants, de site web institutionnel et de systématisation du tutorat </w:t>
      </w:r>
      <w:r w:rsidR="00304289">
        <w:t xml:space="preserve">entretient </w:t>
      </w:r>
      <w:r>
        <w:t xml:space="preserve">ce </w:t>
      </w:r>
      <w:r w:rsidR="00650322">
        <w:t xml:space="preserve">type </w:t>
      </w:r>
      <w:r>
        <w:t xml:space="preserve">de proximité. La souplesse quant aux modalités d’inscription et de l’organisation réfère aussi </w:t>
      </w:r>
      <w:r w:rsidR="00C347EB">
        <w:t xml:space="preserve">à </w:t>
      </w:r>
      <w:r w:rsidR="00FF7F41">
        <w:t>cette proximité.</w:t>
      </w:r>
      <w:r w:rsidR="001C7464">
        <w:t xml:space="preserve"> </w:t>
      </w:r>
      <w:r w:rsidR="00650322">
        <w:t>La</w:t>
      </w:r>
      <w:r w:rsidR="001C7464">
        <w:t xml:space="preserve"> proximité </w:t>
      </w:r>
      <w:r w:rsidR="00D75CA2">
        <w:t xml:space="preserve">systémique </w:t>
      </w:r>
      <w:r w:rsidR="001C7464">
        <w:t xml:space="preserve">renvoie à la façon dont la formation </w:t>
      </w:r>
      <w:r w:rsidR="00AD6874">
        <w:t>est</w:t>
      </w:r>
      <w:r w:rsidR="001C7464">
        <w:t xml:space="preserve"> vécue </w:t>
      </w:r>
      <w:r w:rsidR="00AD6874">
        <w:t>par le</w:t>
      </w:r>
      <w:r w:rsidR="001C7464">
        <w:t xml:space="preserve"> groupe d’acteurs donné</w:t>
      </w:r>
      <w:r w:rsidR="00AD6874">
        <w:t xml:space="preserve"> pour la session de formation en cours</w:t>
      </w:r>
      <w:r w:rsidR="001C7464">
        <w:t>.</w:t>
      </w:r>
    </w:p>
    <w:p w:rsidR="00AC3A12" w:rsidRDefault="00AC3A12" w:rsidP="00F055CF">
      <w:pPr>
        <w:pStyle w:val="Titre1"/>
      </w:pPr>
      <w:r>
        <w:t>3</w:t>
      </w:r>
      <w:r w:rsidR="00F142B0">
        <w:t>.</w:t>
      </w:r>
      <w:r>
        <w:t xml:space="preserve"> </w:t>
      </w:r>
      <w:r w:rsidR="006E08BB">
        <w:t xml:space="preserve">Croisement des dimensions et des </w:t>
      </w:r>
      <w:r w:rsidR="003119EB">
        <w:t>composantes</w:t>
      </w:r>
    </w:p>
    <w:p w:rsidR="00F142B0" w:rsidRPr="00F142B0" w:rsidRDefault="00F142B0" w:rsidP="00F142B0"/>
    <w:p w:rsidR="00E43ED6" w:rsidRDefault="004B245A">
      <w:r>
        <w:t xml:space="preserve">À la lumière des dimensions décrivant un dispositif de formation et des composantes </w:t>
      </w:r>
      <w:r w:rsidR="009F5B73">
        <w:t xml:space="preserve">permettant de définir la </w:t>
      </w:r>
      <w:r>
        <w:t xml:space="preserve">proximité, nous cherchons à savoir comment identifier la proximité ressentie dans un dispositif de formation. En premier lieu, nous nous sommes questionnés sur ce qui est partagé (et donc ce qui </w:t>
      </w:r>
      <w:r>
        <w:lastRenderedPageBreak/>
        <w:t>rend proche) pour chaque dimension décrivant le dispositif. Par la suite, nous avons croisé chacune des dimensions avec chacune des composantes de proximité, en se questionnant sur les éléments qui pouvaient relever de la proximité. Le résultat se présente sous forme d’une grille de lecture des dispositifs de formation médiatisée</w:t>
      </w:r>
      <w:r w:rsidR="00271B28">
        <w:t xml:space="preserve"> (Tableau 1</w:t>
      </w:r>
      <w:r w:rsidR="00D8355A">
        <w:t>)</w:t>
      </w:r>
      <w:r>
        <w:t>.</w:t>
      </w:r>
    </w:p>
    <w:p w:rsidR="00F17868" w:rsidRPr="00E43ED6" w:rsidRDefault="00F17868"/>
    <w:p w:rsidR="00BB090F" w:rsidRDefault="00AC3A12" w:rsidP="00801947">
      <w:pPr>
        <w:pStyle w:val="Titre2"/>
      </w:pPr>
      <w:r>
        <w:t>3</w:t>
      </w:r>
      <w:r w:rsidR="00675698">
        <w:t xml:space="preserve">.1 </w:t>
      </w:r>
      <w:r w:rsidR="00014B5C">
        <w:t>D</w:t>
      </w:r>
      <w:r w:rsidR="0018374E">
        <w:t>émarche</w:t>
      </w:r>
      <w:r w:rsidR="00014B5C">
        <w:t xml:space="preserve"> </w:t>
      </w:r>
      <w:r w:rsidR="006E08BB">
        <w:t xml:space="preserve">de croisement des dimensions et des </w:t>
      </w:r>
      <w:r w:rsidR="003119EB">
        <w:t>composantes</w:t>
      </w:r>
    </w:p>
    <w:p w:rsidR="00F17868" w:rsidRDefault="00F17868" w:rsidP="00BD4D9A"/>
    <w:p w:rsidR="004B245A" w:rsidRDefault="00332103" w:rsidP="00BD4D9A">
      <w:r>
        <w:t xml:space="preserve">Pour </w:t>
      </w:r>
      <w:r w:rsidR="00A94969">
        <w:t xml:space="preserve">la </w:t>
      </w:r>
      <w:r>
        <w:t xml:space="preserve">première étape, </w:t>
      </w:r>
      <w:r w:rsidR="004B245A">
        <w:t>nous avons tenté d’identifier ce qui rend proche, ce qui est partagé, à l’intérieur du dispositif. Cela nous a donné quelques orientations pour décliner, par la suite, l’expression des composantes de la proximité dans les dispositifs.</w:t>
      </w:r>
    </w:p>
    <w:p w:rsidR="009A368A" w:rsidRDefault="004B245A" w:rsidP="00BD4D9A">
      <w:r>
        <w:t>N</w:t>
      </w:r>
      <w:r w:rsidR="00014B5C">
        <w:t xml:space="preserve">ous avons </w:t>
      </w:r>
      <w:r>
        <w:t xml:space="preserve">ainsi </w:t>
      </w:r>
      <w:r w:rsidR="00014B5C">
        <w:t xml:space="preserve">identifié que l’articulation présentiel-distance correspond au partage </w:t>
      </w:r>
      <w:r w:rsidR="00D30365">
        <w:t xml:space="preserve">des </w:t>
      </w:r>
      <w:r w:rsidR="00014B5C">
        <w:t>continuum</w:t>
      </w:r>
      <w:r w:rsidR="00D30365">
        <w:t>s de</w:t>
      </w:r>
      <w:r w:rsidR="00014B5C">
        <w:t xml:space="preserve"> lieu, </w:t>
      </w:r>
      <w:r w:rsidR="00D30365">
        <w:t xml:space="preserve">de </w:t>
      </w:r>
      <w:r w:rsidR="00014B5C">
        <w:t xml:space="preserve">temps et </w:t>
      </w:r>
      <w:r w:rsidR="00D30365">
        <w:t>d’</w:t>
      </w:r>
      <w:r w:rsidR="00014B5C">
        <w:t>action</w:t>
      </w:r>
      <w:r>
        <w:t xml:space="preserve">. Les éléments de proximité </w:t>
      </w:r>
      <w:r w:rsidR="005123C9">
        <w:t>réfèrent en conséquence</w:t>
      </w:r>
      <w:r>
        <w:t xml:space="preserve"> à ces continuums</w:t>
      </w:r>
      <w:r w:rsidR="000402AF">
        <w:t>.</w:t>
      </w:r>
      <w:r>
        <w:t xml:space="preserve"> </w:t>
      </w:r>
      <w:r w:rsidR="008C3AF8">
        <w:t>Quant à l</w:t>
      </w:r>
      <w:r w:rsidR="009A368A">
        <w:t>’accompagnement humain</w:t>
      </w:r>
      <w:r w:rsidR="008C3AF8">
        <w:t>,</w:t>
      </w:r>
      <w:r w:rsidR="009A368A">
        <w:t xml:space="preserve"> </w:t>
      </w:r>
      <w:r w:rsidR="008C3AF8">
        <w:t xml:space="preserve">il </w:t>
      </w:r>
      <w:r w:rsidR="009A368A">
        <w:t>correspond principalement au partage d</w:t>
      </w:r>
      <w:r w:rsidR="008C3AF8">
        <w:t xml:space="preserve">e la présence </w:t>
      </w:r>
      <w:r w:rsidR="0091251C">
        <w:t xml:space="preserve">via </w:t>
      </w:r>
      <w:r w:rsidR="008C3AF8">
        <w:t>le</w:t>
      </w:r>
      <w:r w:rsidR="009A368A">
        <w:t xml:space="preserve"> tutorat. </w:t>
      </w:r>
      <w:r>
        <w:t xml:space="preserve">Les éléments de proximité relatifs </w:t>
      </w:r>
      <w:r w:rsidR="00ED3836">
        <w:t xml:space="preserve">à cette dimension </w:t>
      </w:r>
      <w:r w:rsidR="005123C9">
        <w:t>sont</w:t>
      </w:r>
      <w:r w:rsidR="00ED3836">
        <w:t xml:space="preserve"> liés aux acteurs. </w:t>
      </w:r>
      <w:r w:rsidR="009A368A">
        <w:t xml:space="preserve">La médiatisation correspond au partage </w:t>
      </w:r>
      <w:r w:rsidR="00EF2CB4">
        <w:t>produit par</w:t>
      </w:r>
      <w:r w:rsidR="009A368A">
        <w:t xml:space="preserve"> l’ingénierie pédagogique à travers </w:t>
      </w:r>
      <w:r w:rsidR="00EF2CB4">
        <w:t>les sup</w:t>
      </w:r>
      <w:r w:rsidR="00D75CA2">
        <w:t>p</w:t>
      </w:r>
      <w:r w:rsidR="00EF2CB4">
        <w:t>orts</w:t>
      </w:r>
      <w:r w:rsidR="009A368A">
        <w:t xml:space="preserve"> technologiques. </w:t>
      </w:r>
      <w:r w:rsidR="00ED3836">
        <w:t xml:space="preserve">Les indicateurs choisis pour cette dimension visent l’utilisation et l’intégration des technologies. </w:t>
      </w:r>
      <w:r w:rsidR="009A368A">
        <w:t xml:space="preserve">La médiation correspond à l’animation pédagogique et didactique qui mène à la transformation des savoirs. </w:t>
      </w:r>
      <w:r w:rsidR="00ED3836">
        <w:t xml:space="preserve">En ce sens, les éléments à observer </w:t>
      </w:r>
      <w:r w:rsidR="003A1A73">
        <w:t>ciblent</w:t>
      </w:r>
      <w:r w:rsidR="00ED3836">
        <w:t xml:space="preserve"> les aspects pédagogiques présent</w:t>
      </w:r>
      <w:r w:rsidR="000402AF">
        <w:t>s</w:t>
      </w:r>
      <w:r w:rsidR="00ED3836">
        <w:t xml:space="preserve"> dans le dispositif. </w:t>
      </w:r>
      <w:r w:rsidR="009A368A">
        <w:t xml:space="preserve">Finalement, l’ouverture réfère au partage des critères qui servent à choisir. </w:t>
      </w:r>
      <w:r w:rsidR="00ED3836">
        <w:t xml:space="preserve">Les éléments de proximité identifiés </w:t>
      </w:r>
      <w:r w:rsidR="003A1A73">
        <w:t>font</w:t>
      </w:r>
      <w:r w:rsidR="00ED3836">
        <w:t xml:space="preserve"> référence à la flexibilité présent</w:t>
      </w:r>
      <w:r w:rsidR="00C01A04">
        <w:t>e</w:t>
      </w:r>
      <w:r w:rsidR="00ED3836">
        <w:t xml:space="preserve"> dans le dispositif.</w:t>
      </w:r>
    </w:p>
    <w:p w:rsidR="00F17868" w:rsidRDefault="00F17868" w:rsidP="00014B5C">
      <w:pPr>
        <w:pStyle w:val="Titre2"/>
      </w:pPr>
    </w:p>
    <w:p w:rsidR="00014B5C" w:rsidRDefault="00014B5C" w:rsidP="00014B5C">
      <w:pPr>
        <w:pStyle w:val="Titre2"/>
      </w:pPr>
      <w:r>
        <w:t>3.2 Grille de lecture des proximités à travers le dispositif</w:t>
      </w:r>
    </w:p>
    <w:p w:rsidR="00F17868" w:rsidRDefault="00F17868" w:rsidP="000B630A"/>
    <w:p w:rsidR="0065555C" w:rsidRDefault="005E580C" w:rsidP="000B630A">
      <w:r>
        <w:t xml:space="preserve">La grille </w:t>
      </w:r>
      <w:r w:rsidR="00DC121D" w:rsidRPr="00DC121D">
        <w:t>de lecture d’un dispositif de formation médiatisée en termes de proximité</w:t>
      </w:r>
      <w:r>
        <w:t xml:space="preserve"> (Tableau 1</w:t>
      </w:r>
      <w:r w:rsidR="00680C1E">
        <w:t xml:space="preserve">) </w:t>
      </w:r>
      <w:r w:rsidR="00471FCA">
        <w:t xml:space="preserve">croise </w:t>
      </w:r>
      <w:r w:rsidR="009041D5">
        <w:t xml:space="preserve">les </w:t>
      </w:r>
      <w:r w:rsidR="00ED3836">
        <w:t xml:space="preserve">six </w:t>
      </w:r>
      <w:r w:rsidR="001931A7">
        <w:t>composantes</w:t>
      </w:r>
      <w:r w:rsidR="00471FCA">
        <w:t xml:space="preserve"> </w:t>
      </w:r>
      <w:r w:rsidR="009041D5">
        <w:t>de proximité</w:t>
      </w:r>
      <w:r w:rsidR="00471FCA">
        <w:t xml:space="preserve"> </w:t>
      </w:r>
      <w:r w:rsidR="002F46E2">
        <w:t>(</w:t>
      </w:r>
      <w:r w:rsidR="00E661BE" w:rsidRPr="00802D45">
        <w:t>spatiale, organisationnelle, relationnelle, technologique, cognitive et systémique</w:t>
      </w:r>
      <w:r w:rsidR="002F46E2">
        <w:t xml:space="preserve">) </w:t>
      </w:r>
      <w:r w:rsidR="00471FCA">
        <w:t>avec les</w:t>
      </w:r>
      <w:r w:rsidR="009041D5">
        <w:t xml:space="preserve"> </w:t>
      </w:r>
      <w:r w:rsidR="00ED3836">
        <w:t xml:space="preserve">cinq </w:t>
      </w:r>
      <w:r w:rsidR="009041D5">
        <w:t xml:space="preserve">dimensions </w:t>
      </w:r>
      <w:r w:rsidR="00471FCA">
        <w:t xml:space="preserve">de description de </w:t>
      </w:r>
      <w:r w:rsidR="009041D5">
        <w:t>dispositif</w:t>
      </w:r>
      <w:r w:rsidR="00DC121D">
        <w:t xml:space="preserve"> de formation</w:t>
      </w:r>
      <w:r w:rsidR="009A5401">
        <w:t xml:space="preserve"> (</w:t>
      </w:r>
      <w:r w:rsidR="00ED3836">
        <w:t>articulation</w:t>
      </w:r>
      <w:r w:rsidR="009A5401">
        <w:t xml:space="preserve">, </w:t>
      </w:r>
      <w:r w:rsidR="00ED3836">
        <w:t>accompagnement</w:t>
      </w:r>
      <w:r w:rsidR="009A5401">
        <w:t xml:space="preserve">, </w:t>
      </w:r>
      <w:r w:rsidR="00ED3836">
        <w:t>m</w:t>
      </w:r>
      <w:r w:rsidR="00ED3836" w:rsidRPr="00636272">
        <w:t>édiatisation</w:t>
      </w:r>
      <w:r w:rsidR="009A5401">
        <w:t xml:space="preserve">, </w:t>
      </w:r>
      <w:r w:rsidR="00ED3836">
        <w:t>m</w:t>
      </w:r>
      <w:r w:rsidR="00ED3836" w:rsidRPr="00CF5269">
        <w:t>édiation</w:t>
      </w:r>
      <w:r w:rsidR="009A5401">
        <w:t xml:space="preserve">, </w:t>
      </w:r>
      <w:r w:rsidR="00ED3836">
        <w:t>o</w:t>
      </w:r>
      <w:r w:rsidR="00ED3836" w:rsidRPr="00E87A03">
        <w:t>uverture</w:t>
      </w:r>
      <w:r w:rsidR="009A5401">
        <w:t>)</w:t>
      </w:r>
      <w:r w:rsidR="001C7464">
        <w:t>, ce qui nous donne 30 critères distincts</w:t>
      </w:r>
      <w:r w:rsidR="004C7295">
        <w:t>.</w:t>
      </w:r>
      <w:r w:rsidR="00213CF8">
        <w:t xml:space="preserve"> Chaque cellule </w:t>
      </w:r>
      <w:r w:rsidR="000E2E58">
        <w:t xml:space="preserve">du tableau présente </w:t>
      </w:r>
      <w:r w:rsidR="00BD7CE0">
        <w:t xml:space="preserve">la nature de la proximité décrite et </w:t>
      </w:r>
      <w:r w:rsidR="00F62245">
        <w:t xml:space="preserve">son rôle potentiel dans </w:t>
      </w:r>
      <w:r w:rsidR="0072207A">
        <w:t>la définition d’une zone commune de développement personnel</w:t>
      </w:r>
      <w:r w:rsidR="00E8660B">
        <w:t xml:space="preserve"> et collectif</w:t>
      </w:r>
      <w:r w:rsidR="00BD7CE0">
        <w:t>.</w:t>
      </w:r>
    </w:p>
    <w:p w:rsidR="009041D5" w:rsidRDefault="001357A6" w:rsidP="009041D5">
      <w:r>
        <w:t xml:space="preserve">Nous avons libellé ces critères pour qu’ils soient observables par un examinateur externe. </w:t>
      </w:r>
      <w:r w:rsidR="00CD39A8">
        <w:t xml:space="preserve">Ce tableau </w:t>
      </w:r>
      <w:r w:rsidR="00727C90">
        <w:t xml:space="preserve">peut </w:t>
      </w:r>
      <w:r w:rsidR="00332C43">
        <w:t xml:space="preserve">donc </w:t>
      </w:r>
      <w:r w:rsidR="00727C90">
        <w:t xml:space="preserve">servir </w:t>
      </w:r>
      <w:r w:rsidR="00CD39A8">
        <w:t xml:space="preserve">de grille de lecture </w:t>
      </w:r>
      <w:r w:rsidR="00727C90">
        <w:t xml:space="preserve">pour </w:t>
      </w:r>
      <w:r w:rsidR="00CD39A8">
        <w:t xml:space="preserve">l’analyse </w:t>
      </w:r>
      <w:r w:rsidR="000F1ABB">
        <w:t>d’</w:t>
      </w:r>
      <w:r w:rsidR="009041D5">
        <w:t>un dispositif</w:t>
      </w:r>
      <w:r w:rsidR="004B0D0F">
        <w:t xml:space="preserve"> </w:t>
      </w:r>
      <w:r w:rsidR="00705867">
        <w:t>afin</w:t>
      </w:r>
      <w:r w:rsidR="000B630A">
        <w:t xml:space="preserve"> </w:t>
      </w:r>
      <w:r>
        <w:t>d’</w:t>
      </w:r>
      <w:r w:rsidR="00CD39A8">
        <w:t>i</w:t>
      </w:r>
      <w:r>
        <w:t>dentifier</w:t>
      </w:r>
      <w:r w:rsidR="002B1740">
        <w:t xml:space="preserve"> les </w:t>
      </w:r>
      <w:r>
        <w:t xml:space="preserve">composantes </w:t>
      </w:r>
      <w:r w:rsidR="000B630A">
        <w:t xml:space="preserve">de proximité </w:t>
      </w:r>
      <w:r w:rsidR="004C0C9D">
        <w:t xml:space="preserve">qui y ont </w:t>
      </w:r>
      <w:r w:rsidR="00B64C10">
        <w:t xml:space="preserve">été </w:t>
      </w:r>
      <w:r>
        <w:t>intégré</w:t>
      </w:r>
      <w:r w:rsidR="0099632A">
        <w:t>e</w:t>
      </w:r>
      <w:r>
        <w:t>s par le concepteur</w:t>
      </w:r>
      <w:r w:rsidR="000B630A">
        <w:t>.</w:t>
      </w:r>
      <w:r>
        <w:t xml:space="preserve"> </w:t>
      </w:r>
      <w:r w:rsidR="00CD39A8">
        <w:t>Cet outil</w:t>
      </w:r>
      <w:r w:rsidR="00911E70">
        <w:t xml:space="preserve"> permet de disposer d’</w:t>
      </w:r>
      <w:r w:rsidR="00CD39A8">
        <w:t>un portrait objectif du dispositif en term</w:t>
      </w:r>
      <w:r w:rsidR="001C7464">
        <w:t>es d’intention des concepteurs.</w:t>
      </w:r>
    </w:p>
    <w:p w:rsidR="00E13942" w:rsidRPr="00E13942" w:rsidRDefault="00E13942" w:rsidP="00E13942"/>
    <w:p w:rsidR="00E17CFB" w:rsidRDefault="00E17CFB" w:rsidP="00E17CFB">
      <w:pPr>
        <w:spacing w:before="0" w:after="200" w:line="276" w:lineRule="auto"/>
        <w:jc w:val="left"/>
      </w:pPr>
      <w:r>
        <w:br w:type="page"/>
      </w:r>
      <w:r>
        <w:lastRenderedPageBreak/>
        <w:t>Tableau 1. Grille de lecture d’un dispositif de formation médiatisée en termes de proximité</w:t>
      </w:r>
    </w:p>
    <w:tbl>
      <w:tblPr>
        <w:tblStyle w:val="Grilledutableau"/>
        <w:tblW w:w="0" w:type="auto"/>
        <w:tblLayout w:type="fixed"/>
        <w:tblLook w:val="04A0" w:firstRow="1" w:lastRow="0" w:firstColumn="1" w:lastColumn="0" w:noHBand="0" w:noVBand="1"/>
      </w:tblPr>
      <w:tblGrid>
        <w:gridCol w:w="672"/>
        <w:gridCol w:w="2061"/>
        <w:gridCol w:w="1911"/>
        <w:gridCol w:w="1644"/>
        <w:gridCol w:w="1778"/>
        <w:gridCol w:w="1778"/>
      </w:tblGrid>
      <w:tr w:rsidR="00E17CFB" w:rsidRPr="0034415E">
        <w:trPr>
          <w:cantSplit/>
          <w:trHeight w:val="958"/>
        </w:trPr>
        <w:tc>
          <w:tcPr>
            <w:tcW w:w="672" w:type="dxa"/>
            <w:vMerge w:val="restart"/>
            <w:tcBorders>
              <w:top w:val="single" w:sz="4" w:space="0" w:color="auto"/>
            </w:tcBorders>
            <w:shd w:val="clear" w:color="auto" w:fill="DBE5F1" w:themeFill="accent1" w:themeFillTint="33"/>
            <w:textDirection w:val="btLr"/>
          </w:tcPr>
          <w:p w:rsidR="00E17CFB" w:rsidRPr="0034415E" w:rsidRDefault="00E17CFB" w:rsidP="009C61C3">
            <w:pPr>
              <w:spacing w:before="0"/>
              <w:ind w:left="113" w:right="113"/>
              <w:jc w:val="center"/>
              <w:rPr>
                <w:b/>
                <w:szCs w:val="22"/>
              </w:rPr>
            </w:pPr>
            <w:r w:rsidRPr="0034415E">
              <w:rPr>
                <w:b/>
                <w:szCs w:val="22"/>
              </w:rPr>
              <w:t>Proximités</w:t>
            </w:r>
            <w:r w:rsidRPr="0034415E">
              <w:rPr>
                <w:b/>
                <w:szCs w:val="22"/>
              </w:rPr>
              <w:br/>
              <w:t>1 à 3</w:t>
            </w:r>
          </w:p>
        </w:tc>
        <w:tc>
          <w:tcPr>
            <w:tcW w:w="9172" w:type="dxa"/>
            <w:gridSpan w:val="5"/>
            <w:shd w:val="clear" w:color="auto" w:fill="DBE5F1" w:themeFill="accent1" w:themeFillTint="33"/>
            <w:vAlign w:val="center"/>
          </w:tcPr>
          <w:p w:rsidR="00E17CFB" w:rsidRPr="0034415E" w:rsidRDefault="00E17CFB" w:rsidP="007A26C4">
            <w:pPr>
              <w:jc w:val="center"/>
              <w:rPr>
                <w:szCs w:val="22"/>
              </w:rPr>
            </w:pPr>
            <w:r w:rsidRPr="0034415E">
              <w:rPr>
                <w:b/>
                <w:szCs w:val="22"/>
              </w:rPr>
              <w:t>Dimensions du dispositif</w:t>
            </w:r>
          </w:p>
        </w:tc>
      </w:tr>
      <w:tr w:rsidR="00E17CFB" w:rsidRPr="0034415E">
        <w:trPr>
          <w:cantSplit/>
          <w:trHeight w:val="561"/>
        </w:trPr>
        <w:tc>
          <w:tcPr>
            <w:tcW w:w="672" w:type="dxa"/>
            <w:vMerge/>
            <w:shd w:val="clear" w:color="auto" w:fill="DBE5F1" w:themeFill="accent1" w:themeFillTint="33"/>
            <w:textDirection w:val="btLr"/>
          </w:tcPr>
          <w:p w:rsidR="00E17CFB" w:rsidRPr="0034415E" w:rsidRDefault="00E17CFB" w:rsidP="00105A24">
            <w:pPr>
              <w:ind w:left="113" w:right="113"/>
              <w:rPr>
                <w:b/>
                <w:szCs w:val="22"/>
              </w:rPr>
            </w:pPr>
          </w:p>
        </w:tc>
        <w:tc>
          <w:tcPr>
            <w:tcW w:w="2061" w:type="dxa"/>
            <w:shd w:val="clear" w:color="auto" w:fill="DBE5F1" w:themeFill="accent1" w:themeFillTint="33"/>
          </w:tcPr>
          <w:p w:rsidR="00E17CFB" w:rsidRPr="0034415E" w:rsidRDefault="00E17CFB" w:rsidP="00F17868">
            <w:pPr>
              <w:ind w:right="-35"/>
              <w:jc w:val="left"/>
              <w:rPr>
                <w:b/>
                <w:szCs w:val="22"/>
              </w:rPr>
            </w:pPr>
            <w:r w:rsidRPr="0034415E">
              <w:rPr>
                <w:b/>
                <w:szCs w:val="22"/>
              </w:rPr>
              <w:t>Articulation Présence/Distance</w:t>
            </w:r>
          </w:p>
        </w:tc>
        <w:tc>
          <w:tcPr>
            <w:tcW w:w="1911" w:type="dxa"/>
            <w:shd w:val="clear" w:color="auto" w:fill="DBE5F1" w:themeFill="accent1" w:themeFillTint="33"/>
          </w:tcPr>
          <w:p w:rsidR="00E17CFB" w:rsidRPr="0034415E" w:rsidRDefault="00E17CFB" w:rsidP="00F17868">
            <w:pPr>
              <w:ind w:left="-39" w:right="-108"/>
              <w:jc w:val="left"/>
              <w:rPr>
                <w:b/>
                <w:szCs w:val="22"/>
              </w:rPr>
            </w:pPr>
            <w:r w:rsidRPr="0034415E">
              <w:rPr>
                <w:b/>
                <w:szCs w:val="22"/>
              </w:rPr>
              <w:t>Accompagnement humain</w:t>
            </w:r>
          </w:p>
        </w:tc>
        <w:tc>
          <w:tcPr>
            <w:tcW w:w="1644" w:type="dxa"/>
            <w:shd w:val="clear" w:color="auto" w:fill="DBE5F1" w:themeFill="accent1" w:themeFillTint="33"/>
          </w:tcPr>
          <w:p w:rsidR="00E17CFB" w:rsidRPr="0034415E" w:rsidRDefault="00E17CFB" w:rsidP="00827850">
            <w:pPr>
              <w:jc w:val="left"/>
              <w:rPr>
                <w:b/>
                <w:szCs w:val="22"/>
              </w:rPr>
            </w:pPr>
            <w:r w:rsidRPr="0034415E">
              <w:rPr>
                <w:b/>
                <w:szCs w:val="22"/>
              </w:rPr>
              <w:t>Médiatisation</w:t>
            </w:r>
          </w:p>
        </w:tc>
        <w:tc>
          <w:tcPr>
            <w:tcW w:w="1778" w:type="dxa"/>
            <w:shd w:val="clear" w:color="auto" w:fill="DBE5F1" w:themeFill="accent1" w:themeFillTint="33"/>
          </w:tcPr>
          <w:p w:rsidR="00E17CFB" w:rsidRPr="0034415E" w:rsidRDefault="00E17CFB" w:rsidP="00114E32">
            <w:pPr>
              <w:rPr>
                <w:b/>
                <w:szCs w:val="22"/>
              </w:rPr>
            </w:pPr>
            <w:r w:rsidRPr="0034415E">
              <w:rPr>
                <w:b/>
                <w:szCs w:val="22"/>
              </w:rPr>
              <w:t>Médiation</w:t>
            </w:r>
          </w:p>
        </w:tc>
        <w:tc>
          <w:tcPr>
            <w:tcW w:w="1778" w:type="dxa"/>
            <w:shd w:val="clear" w:color="auto" w:fill="DBE5F1" w:themeFill="accent1" w:themeFillTint="33"/>
          </w:tcPr>
          <w:p w:rsidR="00E17CFB" w:rsidRPr="0034415E" w:rsidRDefault="00E17CFB" w:rsidP="00114E32">
            <w:pPr>
              <w:rPr>
                <w:b/>
                <w:szCs w:val="22"/>
              </w:rPr>
            </w:pPr>
            <w:r w:rsidRPr="0034415E">
              <w:rPr>
                <w:b/>
                <w:szCs w:val="22"/>
              </w:rPr>
              <w:t>Ouverture</w:t>
            </w:r>
          </w:p>
        </w:tc>
      </w:tr>
      <w:tr w:rsidR="00E17CFB" w:rsidRPr="0034415E">
        <w:trPr>
          <w:cantSplit/>
          <w:trHeight w:val="1375"/>
        </w:trPr>
        <w:tc>
          <w:tcPr>
            <w:tcW w:w="672" w:type="dxa"/>
            <w:tcBorders>
              <w:top w:val="single" w:sz="4" w:space="0" w:color="auto"/>
            </w:tcBorders>
            <w:shd w:val="clear" w:color="auto" w:fill="DBE5F1" w:themeFill="accent1" w:themeFillTint="33"/>
            <w:textDirection w:val="btLr"/>
          </w:tcPr>
          <w:p w:rsidR="00E17CFB" w:rsidRPr="0034415E" w:rsidRDefault="00E17CFB" w:rsidP="003D7CE0">
            <w:pPr>
              <w:ind w:left="113" w:right="113"/>
              <w:jc w:val="center"/>
              <w:rPr>
                <w:szCs w:val="22"/>
              </w:rPr>
            </w:pPr>
            <w:r w:rsidRPr="0034415E">
              <w:rPr>
                <w:szCs w:val="22"/>
              </w:rPr>
              <w:t>Proximité Spatiale</w:t>
            </w:r>
          </w:p>
        </w:tc>
        <w:tc>
          <w:tcPr>
            <w:tcW w:w="2061" w:type="dxa"/>
          </w:tcPr>
          <w:p w:rsidR="00E17CFB" w:rsidRPr="0034415E" w:rsidRDefault="00C26CC1" w:rsidP="00190FF9">
            <w:pPr>
              <w:jc w:val="left"/>
              <w:rPr>
                <w:szCs w:val="22"/>
              </w:rPr>
            </w:pPr>
            <w:r>
              <w:rPr>
                <w:szCs w:val="22"/>
              </w:rPr>
              <w:t xml:space="preserve">Répartition des </w:t>
            </w:r>
            <w:r w:rsidR="006F6064">
              <w:rPr>
                <w:szCs w:val="22"/>
              </w:rPr>
              <w:t>lieux</w:t>
            </w:r>
            <w:r>
              <w:rPr>
                <w:szCs w:val="22"/>
              </w:rPr>
              <w:t xml:space="preserve"> de </w:t>
            </w:r>
            <w:r w:rsidR="00AD6775">
              <w:rPr>
                <w:szCs w:val="22"/>
              </w:rPr>
              <w:t>formation</w:t>
            </w:r>
            <w:r w:rsidR="00687FB9">
              <w:rPr>
                <w:szCs w:val="22"/>
              </w:rPr>
              <w:t xml:space="preserve"> sur un continuum d’espaces dédiés à la formation</w:t>
            </w:r>
            <w:r>
              <w:rPr>
                <w:szCs w:val="22"/>
              </w:rPr>
              <w:t>, en présence</w:t>
            </w:r>
            <w:r w:rsidR="00E17CFB" w:rsidRPr="0034415E">
              <w:rPr>
                <w:szCs w:val="22"/>
              </w:rPr>
              <w:t xml:space="preserve"> et à distance</w:t>
            </w:r>
          </w:p>
        </w:tc>
        <w:tc>
          <w:tcPr>
            <w:tcW w:w="1911" w:type="dxa"/>
          </w:tcPr>
          <w:p w:rsidR="00E17CFB" w:rsidRPr="0034415E" w:rsidRDefault="00601677" w:rsidP="00827850">
            <w:pPr>
              <w:jc w:val="left"/>
              <w:rPr>
                <w:szCs w:val="22"/>
              </w:rPr>
            </w:pPr>
            <w:r>
              <w:rPr>
                <w:szCs w:val="22"/>
              </w:rPr>
              <w:t xml:space="preserve">Présence de ressources </w:t>
            </w:r>
            <w:r w:rsidR="001B14A4">
              <w:rPr>
                <w:szCs w:val="22"/>
              </w:rPr>
              <w:t xml:space="preserve">de repérage et </w:t>
            </w:r>
            <w:r>
              <w:rPr>
                <w:szCs w:val="22"/>
              </w:rPr>
              <w:t>d’</w:t>
            </w:r>
            <w:proofErr w:type="spellStart"/>
            <w:r w:rsidR="00E17CFB" w:rsidRPr="0034415E">
              <w:rPr>
                <w:szCs w:val="22"/>
              </w:rPr>
              <w:t>ac</w:t>
            </w:r>
            <w:r>
              <w:rPr>
                <w:szCs w:val="22"/>
              </w:rPr>
              <w:t>-</w:t>
            </w:r>
            <w:r w:rsidR="00E17CFB" w:rsidRPr="0034415E">
              <w:rPr>
                <w:szCs w:val="22"/>
              </w:rPr>
              <w:t>compagnement</w:t>
            </w:r>
            <w:proofErr w:type="spellEnd"/>
            <w:r w:rsidR="001B14A4">
              <w:rPr>
                <w:szCs w:val="22"/>
              </w:rPr>
              <w:t xml:space="preserve"> </w:t>
            </w:r>
            <w:r w:rsidR="007C4D7A">
              <w:rPr>
                <w:szCs w:val="22"/>
              </w:rPr>
              <w:t xml:space="preserve">(guidage, tuteurs) </w:t>
            </w:r>
            <w:r w:rsidR="001B14A4">
              <w:rPr>
                <w:szCs w:val="22"/>
              </w:rPr>
              <w:t xml:space="preserve">permettant de développer les compétences </w:t>
            </w:r>
            <w:proofErr w:type="spellStart"/>
            <w:r w:rsidR="001B14A4">
              <w:rPr>
                <w:szCs w:val="22"/>
              </w:rPr>
              <w:t>navigationnelles</w:t>
            </w:r>
            <w:proofErr w:type="spellEnd"/>
          </w:p>
        </w:tc>
        <w:tc>
          <w:tcPr>
            <w:tcW w:w="1644" w:type="dxa"/>
          </w:tcPr>
          <w:p w:rsidR="00575B88" w:rsidRPr="0034415E" w:rsidRDefault="00E17169" w:rsidP="00190FF9">
            <w:pPr>
              <w:jc w:val="left"/>
              <w:rPr>
                <w:szCs w:val="22"/>
              </w:rPr>
            </w:pPr>
            <w:r>
              <w:rPr>
                <w:szCs w:val="22"/>
              </w:rPr>
              <w:t xml:space="preserve">Accessibilité </w:t>
            </w:r>
            <w:r w:rsidR="009F1E8B">
              <w:rPr>
                <w:szCs w:val="22"/>
              </w:rPr>
              <w:t xml:space="preserve">et utilisabilité </w:t>
            </w:r>
            <w:r w:rsidR="00575B88">
              <w:rPr>
                <w:szCs w:val="22"/>
              </w:rPr>
              <w:t xml:space="preserve">des espaces et des </w:t>
            </w:r>
            <w:r>
              <w:rPr>
                <w:szCs w:val="22"/>
              </w:rPr>
              <w:t>ressources de formation</w:t>
            </w:r>
          </w:p>
        </w:tc>
        <w:tc>
          <w:tcPr>
            <w:tcW w:w="1778" w:type="dxa"/>
          </w:tcPr>
          <w:p w:rsidR="00E17CFB" w:rsidRDefault="009F1E8B" w:rsidP="00827850">
            <w:pPr>
              <w:jc w:val="left"/>
              <w:rPr>
                <w:szCs w:val="22"/>
              </w:rPr>
            </w:pPr>
            <w:r>
              <w:rPr>
                <w:szCs w:val="22"/>
              </w:rPr>
              <w:t>S</w:t>
            </w:r>
            <w:r w:rsidR="00D75CA2">
              <w:rPr>
                <w:szCs w:val="22"/>
              </w:rPr>
              <w:t>outien</w:t>
            </w:r>
            <w:r>
              <w:rPr>
                <w:szCs w:val="22"/>
              </w:rPr>
              <w:t xml:space="preserve"> à</w:t>
            </w:r>
            <w:r w:rsidR="00177606">
              <w:rPr>
                <w:szCs w:val="22"/>
              </w:rPr>
              <w:t xml:space="preserve"> la perception de l’espace-</w:t>
            </w:r>
            <w:r w:rsidR="00E17CFB" w:rsidRPr="0034415E">
              <w:rPr>
                <w:szCs w:val="22"/>
              </w:rPr>
              <w:t>temps</w:t>
            </w:r>
            <w:r w:rsidR="003859DD">
              <w:rPr>
                <w:szCs w:val="22"/>
              </w:rPr>
              <w:t xml:space="preserve"> proposé</w:t>
            </w:r>
          </w:p>
          <w:p w:rsidR="00F17868" w:rsidRDefault="00F17868" w:rsidP="00827850">
            <w:pPr>
              <w:jc w:val="left"/>
              <w:rPr>
                <w:szCs w:val="22"/>
              </w:rPr>
            </w:pPr>
          </w:p>
          <w:p w:rsidR="009F1E8B" w:rsidRPr="0034415E" w:rsidRDefault="00D75CA2" w:rsidP="00F17868">
            <w:pPr>
              <w:jc w:val="left"/>
              <w:rPr>
                <w:szCs w:val="22"/>
              </w:rPr>
            </w:pPr>
            <w:r>
              <w:rPr>
                <w:szCs w:val="22"/>
              </w:rPr>
              <w:t>Soutien</w:t>
            </w:r>
            <w:r w:rsidR="009F1E8B">
              <w:rPr>
                <w:szCs w:val="22"/>
              </w:rPr>
              <w:t xml:space="preserve"> à la découverte et à l’appropriation</w:t>
            </w:r>
          </w:p>
        </w:tc>
        <w:tc>
          <w:tcPr>
            <w:tcW w:w="1778" w:type="dxa"/>
          </w:tcPr>
          <w:p w:rsidR="00E17CFB" w:rsidRDefault="009B32CE" w:rsidP="00827850">
            <w:pPr>
              <w:jc w:val="left"/>
              <w:rPr>
                <w:szCs w:val="22"/>
              </w:rPr>
            </w:pPr>
            <w:r w:rsidRPr="0034415E">
              <w:rPr>
                <w:szCs w:val="22"/>
              </w:rPr>
              <w:t xml:space="preserve">Flexibilité de l’organisation </w:t>
            </w:r>
            <w:r>
              <w:rPr>
                <w:szCs w:val="22"/>
              </w:rPr>
              <w:t>spatiale</w:t>
            </w:r>
            <w:r w:rsidR="00D75CA2">
              <w:rPr>
                <w:szCs w:val="22"/>
              </w:rPr>
              <w:t xml:space="preserve"> (</w:t>
            </w:r>
            <w:r>
              <w:rPr>
                <w:szCs w:val="22"/>
              </w:rPr>
              <w:t xml:space="preserve">lieux et </w:t>
            </w:r>
            <w:r w:rsidR="00E17CFB" w:rsidRPr="0034415E">
              <w:rPr>
                <w:szCs w:val="22"/>
              </w:rPr>
              <w:t>temps</w:t>
            </w:r>
            <w:r w:rsidR="00D75CA2">
              <w:rPr>
                <w:szCs w:val="22"/>
              </w:rPr>
              <w:t>)</w:t>
            </w:r>
          </w:p>
          <w:p w:rsidR="00F17868" w:rsidRDefault="00F17868" w:rsidP="00827850">
            <w:pPr>
              <w:jc w:val="left"/>
              <w:rPr>
                <w:szCs w:val="22"/>
              </w:rPr>
            </w:pPr>
          </w:p>
          <w:p w:rsidR="005A6A8B" w:rsidRPr="0034415E" w:rsidRDefault="005A6A8B" w:rsidP="00827850">
            <w:pPr>
              <w:jc w:val="left"/>
              <w:rPr>
                <w:szCs w:val="22"/>
              </w:rPr>
            </w:pPr>
            <w:r>
              <w:rPr>
                <w:szCs w:val="22"/>
              </w:rPr>
              <w:t>Possibilité d’adaptation aux contextes</w:t>
            </w:r>
          </w:p>
        </w:tc>
      </w:tr>
      <w:tr w:rsidR="00575B88" w:rsidRPr="0034415E">
        <w:trPr>
          <w:cantSplit/>
          <w:trHeight w:val="1425"/>
        </w:trPr>
        <w:tc>
          <w:tcPr>
            <w:tcW w:w="672" w:type="dxa"/>
            <w:shd w:val="clear" w:color="auto" w:fill="DBE5F1" w:themeFill="accent1" w:themeFillTint="33"/>
            <w:textDirection w:val="btLr"/>
          </w:tcPr>
          <w:p w:rsidR="00575B88" w:rsidRPr="0034415E" w:rsidRDefault="00575B88" w:rsidP="00BE6C5E">
            <w:pPr>
              <w:ind w:left="113" w:right="113"/>
              <w:jc w:val="center"/>
              <w:rPr>
                <w:szCs w:val="22"/>
              </w:rPr>
            </w:pPr>
            <w:r w:rsidRPr="0034415E">
              <w:rPr>
                <w:szCs w:val="22"/>
              </w:rPr>
              <w:t>Proximité Organisationnelle</w:t>
            </w:r>
          </w:p>
        </w:tc>
        <w:tc>
          <w:tcPr>
            <w:tcW w:w="2061" w:type="dxa"/>
          </w:tcPr>
          <w:p w:rsidR="00575B88" w:rsidRPr="0034415E" w:rsidRDefault="00575B88" w:rsidP="00190FF9">
            <w:pPr>
              <w:jc w:val="left"/>
              <w:rPr>
                <w:szCs w:val="22"/>
              </w:rPr>
            </w:pPr>
            <w:r>
              <w:rPr>
                <w:szCs w:val="22"/>
              </w:rPr>
              <w:t>Répartition des phases de scénario d’apprentissage sur un continuum d’activités complémentaires, en présence</w:t>
            </w:r>
            <w:r w:rsidRPr="0034415E">
              <w:rPr>
                <w:szCs w:val="22"/>
              </w:rPr>
              <w:t xml:space="preserve"> et à distance</w:t>
            </w:r>
            <w:r>
              <w:rPr>
                <w:szCs w:val="22"/>
              </w:rPr>
              <w:t xml:space="preserve">, </w:t>
            </w:r>
            <w:r w:rsidR="00AB5B53">
              <w:rPr>
                <w:szCs w:val="22"/>
              </w:rPr>
              <w:t>synchrones et asynchrones</w:t>
            </w:r>
          </w:p>
        </w:tc>
        <w:tc>
          <w:tcPr>
            <w:tcW w:w="1911" w:type="dxa"/>
          </w:tcPr>
          <w:p w:rsidR="00575B88" w:rsidRPr="0034415E" w:rsidRDefault="00575B88" w:rsidP="00341726">
            <w:pPr>
              <w:jc w:val="left"/>
              <w:rPr>
                <w:szCs w:val="22"/>
              </w:rPr>
            </w:pPr>
            <w:r>
              <w:rPr>
                <w:szCs w:val="22"/>
              </w:rPr>
              <w:t>Présence de ressources de régulation et d’</w:t>
            </w:r>
            <w:proofErr w:type="spellStart"/>
            <w:r w:rsidRPr="0034415E">
              <w:rPr>
                <w:szCs w:val="22"/>
              </w:rPr>
              <w:t>ac</w:t>
            </w:r>
            <w:r>
              <w:rPr>
                <w:szCs w:val="22"/>
              </w:rPr>
              <w:t>-</w:t>
            </w:r>
            <w:r w:rsidRPr="0034415E">
              <w:rPr>
                <w:szCs w:val="22"/>
              </w:rPr>
              <w:t>compagnement</w:t>
            </w:r>
            <w:proofErr w:type="spellEnd"/>
            <w:r>
              <w:rPr>
                <w:szCs w:val="22"/>
              </w:rPr>
              <w:t xml:space="preserve"> (tuteur référent) permettant de développer les compétences </w:t>
            </w:r>
            <w:proofErr w:type="spellStart"/>
            <w:r>
              <w:rPr>
                <w:szCs w:val="22"/>
              </w:rPr>
              <w:t>organisation</w:t>
            </w:r>
            <w:r w:rsidR="00F17868">
              <w:rPr>
                <w:szCs w:val="22"/>
              </w:rPr>
              <w:t>-</w:t>
            </w:r>
            <w:r>
              <w:rPr>
                <w:szCs w:val="22"/>
              </w:rPr>
              <w:t>nelles</w:t>
            </w:r>
            <w:proofErr w:type="spellEnd"/>
          </w:p>
        </w:tc>
        <w:tc>
          <w:tcPr>
            <w:tcW w:w="1644" w:type="dxa"/>
          </w:tcPr>
          <w:p w:rsidR="00575B88" w:rsidRPr="009F1E8B" w:rsidRDefault="001837B9" w:rsidP="008B0045">
            <w:pPr>
              <w:jc w:val="left"/>
              <w:rPr>
                <w:szCs w:val="22"/>
              </w:rPr>
            </w:pPr>
            <w:r>
              <w:rPr>
                <w:szCs w:val="22"/>
              </w:rPr>
              <w:t>Accessibilité</w:t>
            </w:r>
            <w:r w:rsidR="008B0045">
              <w:rPr>
                <w:szCs w:val="22"/>
              </w:rPr>
              <w:t>,</w:t>
            </w:r>
            <w:r>
              <w:rPr>
                <w:szCs w:val="22"/>
              </w:rPr>
              <w:t xml:space="preserve"> c</w:t>
            </w:r>
            <w:r w:rsidR="00575B88">
              <w:rPr>
                <w:szCs w:val="22"/>
              </w:rPr>
              <w:t>ohérence</w:t>
            </w:r>
            <w:r w:rsidR="008B0045">
              <w:rPr>
                <w:szCs w:val="22"/>
              </w:rPr>
              <w:t xml:space="preserve"> et explicitation</w:t>
            </w:r>
            <w:r w:rsidR="00575B88">
              <w:rPr>
                <w:szCs w:val="22"/>
              </w:rPr>
              <w:t xml:space="preserve"> du </w:t>
            </w:r>
            <w:r w:rsidR="00BA5D36">
              <w:rPr>
                <w:szCs w:val="22"/>
              </w:rPr>
              <w:t>dispositif</w:t>
            </w:r>
            <w:r w:rsidR="00575B88">
              <w:rPr>
                <w:szCs w:val="22"/>
              </w:rPr>
              <w:t xml:space="preserve"> de formation</w:t>
            </w:r>
          </w:p>
        </w:tc>
        <w:tc>
          <w:tcPr>
            <w:tcW w:w="1778" w:type="dxa"/>
          </w:tcPr>
          <w:p w:rsidR="009F1E8B" w:rsidRDefault="009F1E8B" w:rsidP="00BE6C5E">
            <w:pPr>
              <w:jc w:val="left"/>
              <w:rPr>
                <w:szCs w:val="22"/>
              </w:rPr>
            </w:pPr>
            <w:r>
              <w:rPr>
                <w:szCs w:val="22"/>
              </w:rPr>
              <w:t>S</w:t>
            </w:r>
            <w:r w:rsidR="008B0045">
              <w:rPr>
                <w:szCs w:val="22"/>
              </w:rPr>
              <w:t>outien</w:t>
            </w:r>
            <w:r>
              <w:rPr>
                <w:szCs w:val="22"/>
              </w:rPr>
              <w:t xml:space="preserve"> à</w:t>
            </w:r>
            <w:r w:rsidRPr="0034415E">
              <w:rPr>
                <w:szCs w:val="22"/>
              </w:rPr>
              <w:t xml:space="preserve"> la perception </w:t>
            </w:r>
            <w:r>
              <w:rPr>
                <w:szCs w:val="22"/>
              </w:rPr>
              <w:t>du dispositif, de son organisation et de ses composantes techno-pédagogiques</w:t>
            </w:r>
          </w:p>
          <w:p w:rsidR="00F17868" w:rsidRDefault="00F17868" w:rsidP="00BE6C5E">
            <w:pPr>
              <w:jc w:val="left"/>
              <w:rPr>
                <w:szCs w:val="22"/>
              </w:rPr>
            </w:pPr>
          </w:p>
          <w:p w:rsidR="00575B88" w:rsidRDefault="009F1E8B" w:rsidP="00F17868">
            <w:pPr>
              <w:jc w:val="left"/>
              <w:rPr>
                <w:szCs w:val="22"/>
              </w:rPr>
            </w:pPr>
            <w:r>
              <w:rPr>
                <w:szCs w:val="22"/>
              </w:rPr>
              <w:t>S</w:t>
            </w:r>
            <w:r w:rsidR="008B0045">
              <w:rPr>
                <w:szCs w:val="22"/>
              </w:rPr>
              <w:t>outien</w:t>
            </w:r>
            <w:r>
              <w:rPr>
                <w:szCs w:val="22"/>
              </w:rPr>
              <w:t xml:space="preserve"> à l’</w:t>
            </w:r>
            <w:proofErr w:type="spellStart"/>
            <w:r>
              <w:rPr>
                <w:szCs w:val="22"/>
              </w:rPr>
              <w:t>au-tonomisation</w:t>
            </w:r>
            <w:proofErr w:type="spellEnd"/>
          </w:p>
          <w:p w:rsidR="00F17868" w:rsidRPr="0034415E" w:rsidRDefault="00F17868" w:rsidP="00F17868">
            <w:pPr>
              <w:jc w:val="left"/>
              <w:rPr>
                <w:szCs w:val="22"/>
              </w:rPr>
            </w:pPr>
          </w:p>
        </w:tc>
        <w:tc>
          <w:tcPr>
            <w:tcW w:w="1778" w:type="dxa"/>
          </w:tcPr>
          <w:p w:rsidR="00575B88" w:rsidRPr="0034415E" w:rsidRDefault="00575B88" w:rsidP="00190FF9">
            <w:pPr>
              <w:jc w:val="left"/>
              <w:rPr>
                <w:szCs w:val="22"/>
              </w:rPr>
            </w:pPr>
            <w:r w:rsidRPr="0034415E">
              <w:rPr>
                <w:szCs w:val="22"/>
              </w:rPr>
              <w:t>Flexibilité de l’organisation des tâches</w:t>
            </w:r>
            <w:r w:rsidR="004A27C3">
              <w:rPr>
                <w:szCs w:val="22"/>
              </w:rPr>
              <w:t xml:space="preserve"> et des parcours</w:t>
            </w:r>
          </w:p>
        </w:tc>
      </w:tr>
      <w:tr w:rsidR="00E17169" w:rsidRPr="0034415E">
        <w:trPr>
          <w:cantSplit/>
          <w:trHeight w:val="1425"/>
        </w:trPr>
        <w:tc>
          <w:tcPr>
            <w:tcW w:w="672" w:type="dxa"/>
            <w:shd w:val="clear" w:color="auto" w:fill="DBE5F1" w:themeFill="accent1" w:themeFillTint="33"/>
            <w:textDirection w:val="btLr"/>
          </w:tcPr>
          <w:p w:rsidR="007550D7" w:rsidRDefault="00E17169">
            <w:pPr>
              <w:ind w:left="113" w:right="113"/>
              <w:jc w:val="center"/>
              <w:rPr>
                <w:szCs w:val="22"/>
              </w:rPr>
            </w:pPr>
            <w:r w:rsidRPr="0034415E">
              <w:rPr>
                <w:szCs w:val="22"/>
              </w:rPr>
              <w:t>Proximité Relationnelle</w:t>
            </w:r>
          </w:p>
        </w:tc>
        <w:tc>
          <w:tcPr>
            <w:tcW w:w="2061" w:type="dxa"/>
          </w:tcPr>
          <w:p w:rsidR="00E17169" w:rsidRPr="0034415E" w:rsidRDefault="00E17169" w:rsidP="008B0045">
            <w:pPr>
              <w:jc w:val="left"/>
              <w:rPr>
                <w:szCs w:val="22"/>
              </w:rPr>
            </w:pPr>
            <w:r>
              <w:rPr>
                <w:szCs w:val="22"/>
              </w:rPr>
              <w:t xml:space="preserve">Répartition des </w:t>
            </w:r>
            <w:r w:rsidR="00CD7DE4">
              <w:rPr>
                <w:szCs w:val="22"/>
              </w:rPr>
              <w:t>opportunités</w:t>
            </w:r>
            <w:r w:rsidR="00164B7E">
              <w:rPr>
                <w:szCs w:val="22"/>
              </w:rPr>
              <w:t xml:space="preserve"> d’</w:t>
            </w:r>
            <w:r w:rsidR="00C70136">
              <w:rPr>
                <w:szCs w:val="22"/>
              </w:rPr>
              <w:t>interactions</w:t>
            </w:r>
            <w:r w:rsidR="00164B7E">
              <w:rPr>
                <w:szCs w:val="22"/>
              </w:rPr>
              <w:t xml:space="preserve"> </w:t>
            </w:r>
            <w:r w:rsidR="00CD7DE4">
              <w:rPr>
                <w:szCs w:val="22"/>
              </w:rPr>
              <w:t>inter</w:t>
            </w:r>
            <w:r w:rsidR="00C70136">
              <w:rPr>
                <w:szCs w:val="22"/>
              </w:rPr>
              <w:t>personnelles et sociales</w:t>
            </w:r>
            <w:r>
              <w:rPr>
                <w:szCs w:val="22"/>
              </w:rPr>
              <w:t xml:space="preserve"> sur un continuum de modalités, en présence</w:t>
            </w:r>
            <w:r w:rsidRPr="0034415E">
              <w:rPr>
                <w:szCs w:val="22"/>
              </w:rPr>
              <w:t xml:space="preserve"> et à distance</w:t>
            </w:r>
            <w:r w:rsidR="00E00668">
              <w:rPr>
                <w:szCs w:val="22"/>
              </w:rPr>
              <w:t>, individuelles et collectives</w:t>
            </w:r>
          </w:p>
        </w:tc>
        <w:tc>
          <w:tcPr>
            <w:tcW w:w="1911" w:type="dxa"/>
          </w:tcPr>
          <w:p w:rsidR="00E17169" w:rsidRPr="0034415E" w:rsidRDefault="00E17169" w:rsidP="00341726">
            <w:pPr>
              <w:jc w:val="left"/>
              <w:rPr>
                <w:szCs w:val="22"/>
              </w:rPr>
            </w:pPr>
            <w:r>
              <w:rPr>
                <w:szCs w:val="22"/>
              </w:rPr>
              <w:t>Présence de ressources d’</w:t>
            </w:r>
            <w:proofErr w:type="spellStart"/>
            <w:r w:rsidRPr="0034415E">
              <w:rPr>
                <w:szCs w:val="22"/>
              </w:rPr>
              <w:t>ac</w:t>
            </w:r>
            <w:r>
              <w:rPr>
                <w:szCs w:val="22"/>
              </w:rPr>
              <w:t>-</w:t>
            </w:r>
            <w:r w:rsidRPr="0034415E">
              <w:rPr>
                <w:szCs w:val="22"/>
              </w:rPr>
              <w:t>compagnement</w:t>
            </w:r>
            <w:proofErr w:type="spellEnd"/>
            <w:r>
              <w:rPr>
                <w:szCs w:val="22"/>
              </w:rPr>
              <w:t xml:space="preserve"> et de soutien affectif (pairs, tuteurs) permettant de développer la motivation</w:t>
            </w:r>
          </w:p>
        </w:tc>
        <w:tc>
          <w:tcPr>
            <w:tcW w:w="1644" w:type="dxa"/>
          </w:tcPr>
          <w:p w:rsidR="00E17169" w:rsidRPr="003E1770" w:rsidRDefault="001837B9" w:rsidP="008B0045">
            <w:pPr>
              <w:jc w:val="left"/>
              <w:rPr>
                <w:szCs w:val="22"/>
              </w:rPr>
            </w:pPr>
            <w:r>
              <w:rPr>
                <w:szCs w:val="22"/>
              </w:rPr>
              <w:t xml:space="preserve">Accessibilité et performance des moyens de </w:t>
            </w:r>
            <w:proofErr w:type="spellStart"/>
            <w:r>
              <w:rPr>
                <w:szCs w:val="22"/>
              </w:rPr>
              <w:t>communi</w:t>
            </w:r>
            <w:r w:rsidR="00F17868">
              <w:rPr>
                <w:szCs w:val="22"/>
              </w:rPr>
              <w:t>-</w:t>
            </w:r>
            <w:r>
              <w:rPr>
                <w:szCs w:val="22"/>
              </w:rPr>
              <w:t>catio</w:t>
            </w:r>
            <w:r w:rsidR="003E1770">
              <w:rPr>
                <w:szCs w:val="22"/>
              </w:rPr>
              <w:t>n</w:t>
            </w:r>
            <w:proofErr w:type="spellEnd"/>
            <w:r w:rsidR="007C6277">
              <w:rPr>
                <w:szCs w:val="22"/>
              </w:rPr>
              <w:t xml:space="preserve"> et d</w:t>
            </w:r>
            <w:r w:rsidR="008B0045">
              <w:rPr>
                <w:szCs w:val="22"/>
              </w:rPr>
              <w:t>e partage</w:t>
            </w:r>
          </w:p>
        </w:tc>
        <w:tc>
          <w:tcPr>
            <w:tcW w:w="1778" w:type="dxa"/>
          </w:tcPr>
          <w:p w:rsidR="009F1E8B" w:rsidRDefault="009F1E8B" w:rsidP="003D7CE0">
            <w:pPr>
              <w:jc w:val="left"/>
              <w:rPr>
                <w:szCs w:val="22"/>
              </w:rPr>
            </w:pPr>
            <w:r>
              <w:rPr>
                <w:szCs w:val="22"/>
              </w:rPr>
              <w:t>S</w:t>
            </w:r>
            <w:r w:rsidR="008B0045">
              <w:rPr>
                <w:szCs w:val="22"/>
              </w:rPr>
              <w:t>outien</w:t>
            </w:r>
            <w:r>
              <w:rPr>
                <w:szCs w:val="22"/>
              </w:rPr>
              <w:t xml:space="preserve"> à</w:t>
            </w:r>
            <w:r w:rsidRPr="0034415E">
              <w:rPr>
                <w:szCs w:val="22"/>
              </w:rPr>
              <w:t xml:space="preserve"> la perception </w:t>
            </w:r>
            <w:r w:rsidR="00392F4C">
              <w:rPr>
                <w:szCs w:val="22"/>
              </w:rPr>
              <w:t xml:space="preserve">des </w:t>
            </w:r>
            <w:r w:rsidR="00E00668">
              <w:rPr>
                <w:szCs w:val="22"/>
              </w:rPr>
              <w:t>relations sociales en construction</w:t>
            </w:r>
          </w:p>
          <w:p w:rsidR="00F17868" w:rsidRDefault="00F17868" w:rsidP="003D7CE0">
            <w:pPr>
              <w:jc w:val="left"/>
              <w:rPr>
                <w:szCs w:val="22"/>
              </w:rPr>
            </w:pPr>
          </w:p>
          <w:p w:rsidR="00E17169" w:rsidRPr="0034415E" w:rsidRDefault="00DC1C09" w:rsidP="00F17868">
            <w:pPr>
              <w:jc w:val="left"/>
              <w:rPr>
                <w:szCs w:val="22"/>
              </w:rPr>
            </w:pPr>
            <w:r>
              <w:rPr>
                <w:szCs w:val="22"/>
              </w:rPr>
              <w:t>S</w:t>
            </w:r>
            <w:r w:rsidR="008B0045">
              <w:rPr>
                <w:szCs w:val="22"/>
              </w:rPr>
              <w:t>outien</w:t>
            </w:r>
            <w:r>
              <w:rPr>
                <w:szCs w:val="22"/>
              </w:rPr>
              <w:t xml:space="preserve"> </w:t>
            </w:r>
            <w:r w:rsidR="00392F4C">
              <w:rPr>
                <w:szCs w:val="22"/>
              </w:rPr>
              <w:t xml:space="preserve">aux </w:t>
            </w:r>
            <w:r w:rsidR="0097322A">
              <w:rPr>
                <w:szCs w:val="22"/>
              </w:rPr>
              <w:t>activités collaboratives</w:t>
            </w:r>
          </w:p>
        </w:tc>
        <w:tc>
          <w:tcPr>
            <w:tcW w:w="1778" w:type="dxa"/>
          </w:tcPr>
          <w:p w:rsidR="00E17169" w:rsidRPr="0034415E" w:rsidRDefault="00E17169" w:rsidP="00341726">
            <w:pPr>
              <w:jc w:val="left"/>
              <w:rPr>
                <w:szCs w:val="22"/>
              </w:rPr>
            </w:pPr>
            <w:r w:rsidRPr="0034415E">
              <w:rPr>
                <w:szCs w:val="22"/>
              </w:rPr>
              <w:t xml:space="preserve">Flexibilité des </w:t>
            </w:r>
            <w:r w:rsidR="00370BE1">
              <w:rPr>
                <w:szCs w:val="22"/>
              </w:rPr>
              <w:t>relations sociales provoquées par le dispositif</w:t>
            </w:r>
          </w:p>
        </w:tc>
      </w:tr>
    </w:tbl>
    <w:p w:rsidR="00F2768A" w:rsidRDefault="00F2768A" w:rsidP="00E17CFB">
      <w:pPr>
        <w:spacing w:before="0" w:after="200" w:line="276" w:lineRule="auto"/>
        <w:jc w:val="left"/>
      </w:pPr>
    </w:p>
    <w:p w:rsidR="00E17CFB" w:rsidRDefault="00F2768A" w:rsidP="00E17CFB">
      <w:pPr>
        <w:spacing w:before="0" w:after="200" w:line="276" w:lineRule="auto"/>
        <w:jc w:val="left"/>
      </w:pPr>
      <w:r>
        <w:br w:type="page"/>
      </w:r>
    </w:p>
    <w:tbl>
      <w:tblPr>
        <w:tblStyle w:val="Grilledutableau"/>
        <w:tblW w:w="0" w:type="auto"/>
        <w:tblLayout w:type="fixed"/>
        <w:tblLook w:val="04A0" w:firstRow="1" w:lastRow="0" w:firstColumn="1" w:lastColumn="0" w:noHBand="0" w:noVBand="1"/>
      </w:tblPr>
      <w:tblGrid>
        <w:gridCol w:w="672"/>
        <w:gridCol w:w="2061"/>
        <w:gridCol w:w="1911"/>
        <w:gridCol w:w="1644"/>
        <w:gridCol w:w="1778"/>
        <w:gridCol w:w="1778"/>
      </w:tblGrid>
      <w:tr w:rsidR="00E17CFB" w:rsidRPr="0034415E">
        <w:trPr>
          <w:cantSplit/>
          <w:trHeight w:val="834"/>
        </w:trPr>
        <w:tc>
          <w:tcPr>
            <w:tcW w:w="672" w:type="dxa"/>
            <w:vMerge w:val="restart"/>
            <w:tcBorders>
              <w:top w:val="single" w:sz="4" w:space="0" w:color="auto"/>
            </w:tcBorders>
            <w:shd w:val="clear" w:color="auto" w:fill="DBE5F1" w:themeFill="accent1" w:themeFillTint="33"/>
            <w:textDirection w:val="btLr"/>
          </w:tcPr>
          <w:p w:rsidR="00E17CFB" w:rsidRPr="0034415E" w:rsidRDefault="00E17CFB" w:rsidP="006549EF">
            <w:pPr>
              <w:spacing w:before="0"/>
              <w:ind w:left="113" w:right="113"/>
              <w:jc w:val="center"/>
              <w:rPr>
                <w:b/>
                <w:szCs w:val="22"/>
              </w:rPr>
            </w:pPr>
            <w:r w:rsidRPr="0034415E">
              <w:rPr>
                <w:b/>
                <w:szCs w:val="22"/>
              </w:rPr>
              <w:lastRenderedPageBreak/>
              <w:t>Proximités</w:t>
            </w:r>
            <w:r w:rsidRPr="0034415E">
              <w:rPr>
                <w:b/>
                <w:szCs w:val="22"/>
              </w:rPr>
              <w:br/>
              <w:t>4 à 6</w:t>
            </w:r>
          </w:p>
        </w:tc>
        <w:tc>
          <w:tcPr>
            <w:tcW w:w="9172" w:type="dxa"/>
            <w:gridSpan w:val="5"/>
            <w:shd w:val="clear" w:color="auto" w:fill="DBE5F1" w:themeFill="accent1" w:themeFillTint="33"/>
            <w:vAlign w:val="center"/>
          </w:tcPr>
          <w:p w:rsidR="00E17CFB" w:rsidRPr="0034415E" w:rsidRDefault="00E17CFB" w:rsidP="00EF5C1B">
            <w:pPr>
              <w:keepNext/>
              <w:keepLines/>
              <w:jc w:val="center"/>
              <w:outlineLvl w:val="8"/>
              <w:rPr>
                <w:szCs w:val="22"/>
              </w:rPr>
            </w:pPr>
            <w:r w:rsidRPr="0034415E">
              <w:rPr>
                <w:b/>
                <w:szCs w:val="22"/>
              </w:rPr>
              <w:t>Dimensions du dispositif</w:t>
            </w:r>
          </w:p>
        </w:tc>
      </w:tr>
      <w:tr w:rsidR="00E17CFB" w:rsidRPr="0034415E">
        <w:trPr>
          <w:cantSplit/>
          <w:trHeight w:val="419"/>
        </w:trPr>
        <w:tc>
          <w:tcPr>
            <w:tcW w:w="672" w:type="dxa"/>
            <w:vMerge/>
            <w:shd w:val="clear" w:color="auto" w:fill="DBE5F1" w:themeFill="accent1" w:themeFillTint="33"/>
            <w:textDirection w:val="btLr"/>
          </w:tcPr>
          <w:p w:rsidR="00E17CFB" w:rsidRPr="0034415E" w:rsidRDefault="00E17CFB" w:rsidP="00EF5C1B">
            <w:pPr>
              <w:ind w:left="113" w:right="113"/>
              <w:rPr>
                <w:szCs w:val="22"/>
              </w:rPr>
            </w:pPr>
          </w:p>
        </w:tc>
        <w:tc>
          <w:tcPr>
            <w:tcW w:w="2061" w:type="dxa"/>
            <w:shd w:val="clear" w:color="auto" w:fill="DBE5F1" w:themeFill="accent1" w:themeFillTint="33"/>
          </w:tcPr>
          <w:p w:rsidR="00E17CFB" w:rsidRPr="0034415E" w:rsidRDefault="00E17CFB" w:rsidP="00F17868">
            <w:pPr>
              <w:keepNext/>
              <w:keepLines/>
              <w:ind w:right="-35"/>
              <w:jc w:val="left"/>
              <w:outlineLvl w:val="8"/>
              <w:rPr>
                <w:b/>
                <w:szCs w:val="22"/>
              </w:rPr>
            </w:pPr>
            <w:r w:rsidRPr="0034415E">
              <w:rPr>
                <w:b/>
                <w:szCs w:val="22"/>
              </w:rPr>
              <w:t>Articulation Présence/Distance</w:t>
            </w:r>
          </w:p>
        </w:tc>
        <w:tc>
          <w:tcPr>
            <w:tcW w:w="1911" w:type="dxa"/>
            <w:shd w:val="clear" w:color="auto" w:fill="DBE5F1" w:themeFill="accent1" w:themeFillTint="33"/>
          </w:tcPr>
          <w:p w:rsidR="00E17CFB" w:rsidRPr="0034415E" w:rsidRDefault="00E17CFB" w:rsidP="00F17868">
            <w:pPr>
              <w:keepNext/>
              <w:keepLines/>
              <w:ind w:left="-39" w:right="-108"/>
              <w:jc w:val="left"/>
              <w:outlineLvl w:val="8"/>
              <w:rPr>
                <w:b/>
                <w:szCs w:val="22"/>
              </w:rPr>
            </w:pPr>
            <w:r w:rsidRPr="0034415E">
              <w:rPr>
                <w:b/>
                <w:szCs w:val="22"/>
              </w:rPr>
              <w:t>Accompagnement humain</w:t>
            </w:r>
          </w:p>
        </w:tc>
        <w:tc>
          <w:tcPr>
            <w:tcW w:w="1644" w:type="dxa"/>
            <w:shd w:val="clear" w:color="auto" w:fill="DBE5F1" w:themeFill="accent1" w:themeFillTint="33"/>
          </w:tcPr>
          <w:p w:rsidR="00E17CFB" w:rsidRPr="0034415E" w:rsidRDefault="00E17CFB" w:rsidP="00EF5C1B">
            <w:pPr>
              <w:jc w:val="left"/>
              <w:rPr>
                <w:b/>
                <w:szCs w:val="22"/>
              </w:rPr>
            </w:pPr>
            <w:r w:rsidRPr="0034415E">
              <w:rPr>
                <w:b/>
                <w:szCs w:val="22"/>
              </w:rPr>
              <w:t>Médiatisation</w:t>
            </w:r>
          </w:p>
        </w:tc>
        <w:tc>
          <w:tcPr>
            <w:tcW w:w="1778" w:type="dxa"/>
            <w:shd w:val="clear" w:color="auto" w:fill="DBE5F1" w:themeFill="accent1" w:themeFillTint="33"/>
          </w:tcPr>
          <w:p w:rsidR="00E17CFB" w:rsidRPr="0034415E" w:rsidRDefault="00E17CFB" w:rsidP="001C5ECB">
            <w:pPr>
              <w:keepNext/>
              <w:keepLines/>
              <w:outlineLvl w:val="8"/>
              <w:rPr>
                <w:b/>
                <w:szCs w:val="22"/>
              </w:rPr>
            </w:pPr>
            <w:r w:rsidRPr="0034415E">
              <w:rPr>
                <w:b/>
                <w:szCs w:val="22"/>
              </w:rPr>
              <w:t>Médiation</w:t>
            </w:r>
          </w:p>
        </w:tc>
        <w:tc>
          <w:tcPr>
            <w:tcW w:w="1778" w:type="dxa"/>
            <w:shd w:val="clear" w:color="auto" w:fill="DBE5F1" w:themeFill="accent1" w:themeFillTint="33"/>
          </w:tcPr>
          <w:p w:rsidR="00E17CFB" w:rsidRPr="0034415E" w:rsidRDefault="00E17CFB" w:rsidP="001C5ECB">
            <w:pPr>
              <w:keepNext/>
              <w:keepLines/>
              <w:outlineLvl w:val="8"/>
              <w:rPr>
                <w:b/>
                <w:szCs w:val="22"/>
              </w:rPr>
            </w:pPr>
            <w:r w:rsidRPr="0034415E">
              <w:rPr>
                <w:b/>
                <w:szCs w:val="22"/>
              </w:rPr>
              <w:t>Ouverture</w:t>
            </w:r>
          </w:p>
        </w:tc>
      </w:tr>
      <w:tr w:rsidR="00327937" w:rsidRPr="0034415E">
        <w:trPr>
          <w:cantSplit/>
          <w:trHeight w:val="2402"/>
        </w:trPr>
        <w:tc>
          <w:tcPr>
            <w:tcW w:w="672" w:type="dxa"/>
            <w:shd w:val="clear" w:color="auto" w:fill="DBE5F1" w:themeFill="accent1" w:themeFillTint="33"/>
            <w:textDirection w:val="btLr"/>
          </w:tcPr>
          <w:p w:rsidR="00327937" w:rsidRPr="0034415E" w:rsidRDefault="00327937" w:rsidP="00C759AF">
            <w:pPr>
              <w:keepNext/>
              <w:keepLines/>
              <w:ind w:left="113" w:right="113"/>
              <w:jc w:val="center"/>
              <w:outlineLvl w:val="8"/>
              <w:rPr>
                <w:szCs w:val="22"/>
              </w:rPr>
            </w:pPr>
            <w:r w:rsidRPr="0034415E">
              <w:rPr>
                <w:szCs w:val="22"/>
              </w:rPr>
              <w:t>Proximité Technologique</w:t>
            </w:r>
          </w:p>
        </w:tc>
        <w:tc>
          <w:tcPr>
            <w:tcW w:w="2061" w:type="dxa"/>
          </w:tcPr>
          <w:p w:rsidR="00327937" w:rsidRPr="0034415E" w:rsidRDefault="00327937" w:rsidP="00654BAD">
            <w:pPr>
              <w:keepNext/>
              <w:keepLines/>
              <w:jc w:val="left"/>
              <w:outlineLvl w:val="8"/>
              <w:rPr>
                <w:szCs w:val="22"/>
              </w:rPr>
            </w:pPr>
            <w:r>
              <w:rPr>
                <w:szCs w:val="22"/>
              </w:rPr>
              <w:t xml:space="preserve">Répartition des </w:t>
            </w:r>
            <w:r w:rsidR="00654BAD">
              <w:rPr>
                <w:szCs w:val="22"/>
              </w:rPr>
              <w:t xml:space="preserve">outils numériques </w:t>
            </w:r>
            <w:r>
              <w:rPr>
                <w:szCs w:val="22"/>
              </w:rPr>
              <w:t>sur un continuum d’espaces d’activité, en présence</w:t>
            </w:r>
            <w:r w:rsidRPr="0034415E">
              <w:rPr>
                <w:szCs w:val="22"/>
              </w:rPr>
              <w:t xml:space="preserve"> et à distance</w:t>
            </w:r>
          </w:p>
        </w:tc>
        <w:tc>
          <w:tcPr>
            <w:tcW w:w="1911" w:type="dxa"/>
          </w:tcPr>
          <w:p w:rsidR="00327937" w:rsidRPr="0034415E" w:rsidRDefault="00327937" w:rsidP="00341726">
            <w:pPr>
              <w:keepNext/>
              <w:keepLines/>
              <w:jc w:val="left"/>
              <w:outlineLvl w:val="8"/>
              <w:rPr>
                <w:szCs w:val="22"/>
              </w:rPr>
            </w:pPr>
            <w:r>
              <w:rPr>
                <w:szCs w:val="22"/>
              </w:rPr>
              <w:t>Présence de ressources d’</w:t>
            </w:r>
            <w:r w:rsidR="00F17CD9">
              <w:rPr>
                <w:szCs w:val="22"/>
              </w:rPr>
              <w:t>assistance</w:t>
            </w:r>
            <w:r>
              <w:rPr>
                <w:szCs w:val="22"/>
              </w:rPr>
              <w:t xml:space="preserve"> et d’</w:t>
            </w:r>
            <w:proofErr w:type="spellStart"/>
            <w:r w:rsidR="00F17CD9" w:rsidRPr="0034415E">
              <w:rPr>
                <w:szCs w:val="22"/>
              </w:rPr>
              <w:t>accompagne</w:t>
            </w:r>
            <w:r w:rsidR="00F17CD9">
              <w:rPr>
                <w:szCs w:val="22"/>
              </w:rPr>
              <w:t>-m</w:t>
            </w:r>
            <w:r w:rsidR="00F17CD9" w:rsidRPr="0034415E">
              <w:rPr>
                <w:szCs w:val="22"/>
              </w:rPr>
              <w:t>ent</w:t>
            </w:r>
            <w:proofErr w:type="spellEnd"/>
            <w:r>
              <w:rPr>
                <w:szCs w:val="22"/>
              </w:rPr>
              <w:t xml:space="preserve"> tech</w:t>
            </w:r>
            <w:r w:rsidR="00AE0CE5">
              <w:rPr>
                <w:szCs w:val="22"/>
              </w:rPr>
              <w:t>nique permettant de développer d</w:t>
            </w:r>
            <w:r>
              <w:rPr>
                <w:szCs w:val="22"/>
              </w:rPr>
              <w:t>es compétences technologiques</w:t>
            </w:r>
          </w:p>
        </w:tc>
        <w:tc>
          <w:tcPr>
            <w:tcW w:w="1644" w:type="dxa"/>
          </w:tcPr>
          <w:p w:rsidR="009C3648" w:rsidRDefault="00F17CD9" w:rsidP="009C3648">
            <w:pPr>
              <w:jc w:val="left"/>
              <w:rPr>
                <w:szCs w:val="22"/>
              </w:rPr>
            </w:pPr>
            <w:r>
              <w:rPr>
                <w:szCs w:val="22"/>
              </w:rPr>
              <w:t>Richesse et q</w:t>
            </w:r>
            <w:r w:rsidR="009C3648">
              <w:rPr>
                <w:szCs w:val="22"/>
              </w:rPr>
              <w:t xml:space="preserve">ualité des moyens </w:t>
            </w:r>
            <w:proofErr w:type="spellStart"/>
            <w:r w:rsidR="009C3648">
              <w:rPr>
                <w:szCs w:val="22"/>
              </w:rPr>
              <w:t>technolo</w:t>
            </w:r>
            <w:r w:rsidR="00F17868">
              <w:rPr>
                <w:szCs w:val="22"/>
              </w:rPr>
              <w:t>-</w:t>
            </w:r>
            <w:r w:rsidR="009C3648">
              <w:rPr>
                <w:szCs w:val="22"/>
              </w:rPr>
              <w:t>giques</w:t>
            </w:r>
            <w:proofErr w:type="spellEnd"/>
            <w:r w:rsidR="009C3648">
              <w:rPr>
                <w:szCs w:val="22"/>
              </w:rPr>
              <w:t xml:space="preserve"> et multimédia proposés</w:t>
            </w:r>
          </w:p>
          <w:p w:rsidR="00F17868" w:rsidRDefault="00F17868" w:rsidP="009C3648">
            <w:pPr>
              <w:jc w:val="left"/>
              <w:rPr>
                <w:szCs w:val="22"/>
              </w:rPr>
            </w:pPr>
          </w:p>
          <w:p w:rsidR="00327937" w:rsidRDefault="009C3648" w:rsidP="00F17868">
            <w:pPr>
              <w:keepNext/>
              <w:keepLines/>
              <w:jc w:val="left"/>
              <w:outlineLvl w:val="8"/>
              <w:rPr>
                <w:szCs w:val="22"/>
              </w:rPr>
            </w:pPr>
            <w:r>
              <w:rPr>
                <w:szCs w:val="22"/>
              </w:rPr>
              <w:t>S</w:t>
            </w:r>
            <w:r w:rsidR="00333669">
              <w:rPr>
                <w:szCs w:val="22"/>
              </w:rPr>
              <w:t>outien</w:t>
            </w:r>
            <w:r>
              <w:rPr>
                <w:szCs w:val="22"/>
              </w:rPr>
              <w:t xml:space="preserve"> à l’</w:t>
            </w:r>
            <w:proofErr w:type="spellStart"/>
            <w:r>
              <w:rPr>
                <w:szCs w:val="22"/>
              </w:rPr>
              <w:t>appropria</w:t>
            </w:r>
            <w:r w:rsidR="00F17868">
              <w:rPr>
                <w:szCs w:val="22"/>
              </w:rPr>
              <w:t>-</w:t>
            </w:r>
            <w:r>
              <w:rPr>
                <w:szCs w:val="22"/>
              </w:rPr>
              <w:t>tion</w:t>
            </w:r>
            <w:proofErr w:type="spellEnd"/>
            <w:r>
              <w:rPr>
                <w:szCs w:val="22"/>
              </w:rPr>
              <w:t xml:space="preserve"> rapide des </w:t>
            </w:r>
            <w:proofErr w:type="spellStart"/>
            <w:r>
              <w:rPr>
                <w:szCs w:val="22"/>
              </w:rPr>
              <w:t>envi-ronnements</w:t>
            </w:r>
            <w:proofErr w:type="spellEnd"/>
            <w:r>
              <w:rPr>
                <w:szCs w:val="22"/>
              </w:rPr>
              <w:t xml:space="preserve"> </w:t>
            </w:r>
            <w:proofErr w:type="spellStart"/>
            <w:r>
              <w:rPr>
                <w:szCs w:val="22"/>
              </w:rPr>
              <w:t>technolo</w:t>
            </w:r>
            <w:r w:rsidR="00F17868">
              <w:rPr>
                <w:szCs w:val="22"/>
              </w:rPr>
              <w:t>-</w:t>
            </w:r>
            <w:r>
              <w:rPr>
                <w:szCs w:val="22"/>
              </w:rPr>
              <w:t>giques</w:t>
            </w:r>
            <w:proofErr w:type="spellEnd"/>
          </w:p>
          <w:p w:rsidR="00F17868" w:rsidRPr="0034415E" w:rsidRDefault="00F17868" w:rsidP="00F17868">
            <w:pPr>
              <w:keepNext/>
              <w:keepLines/>
              <w:jc w:val="left"/>
              <w:outlineLvl w:val="8"/>
              <w:rPr>
                <w:szCs w:val="22"/>
              </w:rPr>
            </w:pPr>
          </w:p>
        </w:tc>
        <w:tc>
          <w:tcPr>
            <w:tcW w:w="1778" w:type="dxa"/>
          </w:tcPr>
          <w:p w:rsidR="00327937" w:rsidRDefault="009F1E8B" w:rsidP="00C759AF">
            <w:pPr>
              <w:keepNext/>
              <w:keepLines/>
              <w:jc w:val="left"/>
              <w:outlineLvl w:val="8"/>
              <w:rPr>
                <w:szCs w:val="22"/>
              </w:rPr>
            </w:pPr>
            <w:r>
              <w:rPr>
                <w:szCs w:val="22"/>
              </w:rPr>
              <w:t>S</w:t>
            </w:r>
            <w:r w:rsidR="00333669">
              <w:rPr>
                <w:szCs w:val="22"/>
              </w:rPr>
              <w:t>outien</w:t>
            </w:r>
            <w:r>
              <w:rPr>
                <w:szCs w:val="22"/>
              </w:rPr>
              <w:t xml:space="preserve"> à</w:t>
            </w:r>
            <w:r w:rsidRPr="0034415E">
              <w:rPr>
                <w:szCs w:val="22"/>
              </w:rPr>
              <w:t xml:space="preserve"> la perception </w:t>
            </w:r>
            <w:r w:rsidR="00D41C86">
              <w:rPr>
                <w:szCs w:val="22"/>
              </w:rPr>
              <w:t xml:space="preserve">des </w:t>
            </w:r>
            <w:r w:rsidR="00A27D74">
              <w:rPr>
                <w:szCs w:val="22"/>
              </w:rPr>
              <w:t xml:space="preserve">outils et moyens </w:t>
            </w:r>
            <w:r w:rsidR="003326F3">
              <w:rPr>
                <w:szCs w:val="22"/>
              </w:rPr>
              <w:t>disponibles</w:t>
            </w:r>
          </w:p>
          <w:p w:rsidR="00C36CF8" w:rsidRPr="0034415E" w:rsidRDefault="00C36CF8" w:rsidP="00333669">
            <w:pPr>
              <w:keepNext/>
              <w:keepLines/>
              <w:jc w:val="left"/>
              <w:outlineLvl w:val="8"/>
              <w:rPr>
                <w:szCs w:val="22"/>
              </w:rPr>
            </w:pPr>
            <w:r>
              <w:rPr>
                <w:szCs w:val="22"/>
              </w:rPr>
              <w:t>S</w:t>
            </w:r>
            <w:r w:rsidR="00333669">
              <w:rPr>
                <w:szCs w:val="22"/>
              </w:rPr>
              <w:t>outien</w:t>
            </w:r>
            <w:r>
              <w:rPr>
                <w:szCs w:val="22"/>
              </w:rPr>
              <w:t xml:space="preserve"> à </w:t>
            </w:r>
            <w:r w:rsidR="00D41C86">
              <w:rPr>
                <w:szCs w:val="22"/>
              </w:rPr>
              <w:t xml:space="preserve">la transformation </w:t>
            </w:r>
            <w:r>
              <w:rPr>
                <w:szCs w:val="22"/>
              </w:rPr>
              <w:t>des outils</w:t>
            </w:r>
            <w:r w:rsidR="00D41C86">
              <w:rPr>
                <w:szCs w:val="22"/>
              </w:rPr>
              <w:t xml:space="preserve"> en instruments personnels ou collectifs</w:t>
            </w:r>
          </w:p>
        </w:tc>
        <w:tc>
          <w:tcPr>
            <w:tcW w:w="1778" w:type="dxa"/>
          </w:tcPr>
          <w:p w:rsidR="00327937" w:rsidRPr="0034415E" w:rsidRDefault="00327937" w:rsidP="00A27D74">
            <w:pPr>
              <w:keepNext/>
              <w:keepLines/>
              <w:jc w:val="left"/>
              <w:outlineLvl w:val="8"/>
              <w:rPr>
                <w:szCs w:val="22"/>
              </w:rPr>
            </w:pPr>
            <w:r w:rsidRPr="0034415E">
              <w:rPr>
                <w:szCs w:val="22"/>
              </w:rPr>
              <w:t>Flexibilité des outils disponibles</w:t>
            </w:r>
            <w:r w:rsidR="00A27D74">
              <w:rPr>
                <w:szCs w:val="22"/>
              </w:rPr>
              <w:t xml:space="preserve"> et</w:t>
            </w:r>
            <w:r w:rsidRPr="0034415E">
              <w:rPr>
                <w:szCs w:val="22"/>
              </w:rPr>
              <w:t xml:space="preserve"> possibilité de choix</w:t>
            </w:r>
          </w:p>
        </w:tc>
      </w:tr>
      <w:tr w:rsidR="00F575C3" w:rsidRPr="0034415E">
        <w:trPr>
          <w:cantSplit/>
          <w:trHeight w:val="2459"/>
        </w:trPr>
        <w:tc>
          <w:tcPr>
            <w:tcW w:w="672" w:type="dxa"/>
            <w:shd w:val="clear" w:color="auto" w:fill="DBE5F1" w:themeFill="accent1" w:themeFillTint="33"/>
            <w:textDirection w:val="btLr"/>
          </w:tcPr>
          <w:p w:rsidR="00F575C3" w:rsidRPr="0034415E" w:rsidRDefault="00F575C3" w:rsidP="009C61C3">
            <w:pPr>
              <w:keepNext/>
              <w:keepLines/>
              <w:ind w:left="113" w:right="113"/>
              <w:jc w:val="center"/>
              <w:outlineLvl w:val="8"/>
              <w:rPr>
                <w:szCs w:val="22"/>
              </w:rPr>
            </w:pPr>
            <w:r w:rsidRPr="0034415E">
              <w:rPr>
                <w:szCs w:val="22"/>
              </w:rPr>
              <w:t>Proximité Cognitive</w:t>
            </w:r>
          </w:p>
        </w:tc>
        <w:tc>
          <w:tcPr>
            <w:tcW w:w="2061" w:type="dxa"/>
          </w:tcPr>
          <w:p w:rsidR="00F575C3" w:rsidRPr="0034415E" w:rsidRDefault="00F575C3" w:rsidP="00190FF9">
            <w:pPr>
              <w:keepNext/>
              <w:keepLines/>
              <w:jc w:val="left"/>
              <w:outlineLvl w:val="8"/>
              <w:rPr>
                <w:szCs w:val="22"/>
              </w:rPr>
            </w:pPr>
            <w:r>
              <w:rPr>
                <w:szCs w:val="22"/>
              </w:rPr>
              <w:t>Répartition des objets et contenus de formation sur un continuum d’espaces dédiés à l’apprentissage, en présence</w:t>
            </w:r>
            <w:r w:rsidRPr="0034415E">
              <w:rPr>
                <w:szCs w:val="22"/>
              </w:rPr>
              <w:t xml:space="preserve"> et à distance</w:t>
            </w:r>
          </w:p>
        </w:tc>
        <w:tc>
          <w:tcPr>
            <w:tcW w:w="1911" w:type="dxa"/>
          </w:tcPr>
          <w:p w:rsidR="00F575C3" w:rsidRPr="0034415E" w:rsidRDefault="00F575C3" w:rsidP="00341726">
            <w:pPr>
              <w:jc w:val="left"/>
              <w:rPr>
                <w:szCs w:val="22"/>
              </w:rPr>
            </w:pPr>
            <w:r>
              <w:rPr>
                <w:szCs w:val="22"/>
              </w:rPr>
              <w:t>Présence d’</w:t>
            </w:r>
            <w:proofErr w:type="spellStart"/>
            <w:r w:rsidRPr="0034415E">
              <w:rPr>
                <w:szCs w:val="22"/>
              </w:rPr>
              <w:t>ac</w:t>
            </w:r>
            <w:r>
              <w:rPr>
                <w:szCs w:val="22"/>
              </w:rPr>
              <w:t>-</w:t>
            </w:r>
            <w:r w:rsidRPr="0034415E">
              <w:rPr>
                <w:szCs w:val="22"/>
              </w:rPr>
              <w:t>compagnement</w:t>
            </w:r>
            <w:proofErr w:type="spellEnd"/>
            <w:r>
              <w:rPr>
                <w:szCs w:val="22"/>
              </w:rPr>
              <w:t xml:space="preserve"> cognitif et </w:t>
            </w:r>
            <w:proofErr w:type="spellStart"/>
            <w:r>
              <w:rPr>
                <w:szCs w:val="22"/>
              </w:rPr>
              <w:t>méta-cognitif</w:t>
            </w:r>
            <w:proofErr w:type="spellEnd"/>
            <w:r>
              <w:rPr>
                <w:szCs w:val="22"/>
              </w:rPr>
              <w:t xml:space="preserve"> (ressources déd</w:t>
            </w:r>
            <w:r w:rsidR="006F71F2">
              <w:rPr>
                <w:szCs w:val="22"/>
              </w:rPr>
              <w:t xml:space="preserve">iées) permettant de développer </w:t>
            </w:r>
            <w:r w:rsidR="00AE0CE5">
              <w:rPr>
                <w:szCs w:val="22"/>
              </w:rPr>
              <w:t>connaissances et compétences</w:t>
            </w:r>
          </w:p>
        </w:tc>
        <w:tc>
          <w:tcPr>
            <w:tcW w:w="1644" w:type="dxa"/>
          </w:tcPr>
          <w:p w:rsidR="007550D7" w:rsidRDefault="00DC0218">
            <w:pPr>
              <w:jc w:val="left"/>
              <w:rPr>
                <w:szCs w:val="22"/>
              </w:rPr>
            </w:pPr>
            <w:r>
              <w:rPr>
                <w:szCs w:val="22"/>
              </w:rPr>
              <w:t>Accessibilité</w:t>
            </w:r>
            <w:r w:rsidR="00A27D74">
              <w:rPr>
                <w:szCs w:val="22"/>
              </w:rPr>
              <w:t>, granularité</w:t>
            </w:r>
            <w:r>
              <w:rPr>
                <w:szCs w:val="22"/>
              </w:rPr>
              <w:t xml:space="preserve"> et q</w:t>
            </w:r>
            <w:r w:rsidR="000B0C43">
              <w:rPr>
                <w:szCs w:val="22"/>
              </w:rPr>
              <w:t>ualité des ressources médiatisées dédiées à l’</w:t>
            </w:r>
            <w:proofErr w:type="spellStart"/>
            <w:r w:rsidR="000B0C43">
              <w:rPr>
                <w:szCs w:val="22"/>
              </w:rPr>
              <w:t>appren</w:t>
            </w:r>
            <w:r w:rsidR="00F17868">
              <w:rPr>
                <w:szCs w:val="22"/>
              </w:rPr>
              <w:t>-</w:t>
            </w:r>
            <w:r w:rsidR="000B0C43">
              <w:rPr>
                <w:szCs w:val="22"/>
              </w:rPr>
              <w:t>tissage</w:t>
            </w:r>
            <w:proofErr w:type="spellEnd"/>
          </w:p>
        </w:tc>
        <w:tc>
          <w:tcPr>
            <w:tcW w:w="1778" w:type="dxa"/>
          </w:tcPr>
          <w:p w:rsidR="00F575C3" w:rsidRDefault="009F1E8B" w:rsidP="00190FF9">
            <w:pPr>
              <w:keepNext/>
              <w:keepLines/>
              <w:jc w:val="left"/>
              <w:outlineLvl w:val="8"/>
              <w:rPr>
                <w:szCs w:val="22"/>
              </w:rPr>
            </w:pPr>
            <w:r>
              <w:rPr>
                <w:szCs w:val="22"/>
              </w:rPr>
              <w:t>S</w:t>
            </w:r>
            <w:r w:rsidR="00A27D74">
              <w:rPr>
                <w:szCs w:val="22"/>
              </w:rPr>
              <w:t>outien</w:t>
            </w:r>
            <w:r>
              <w:rPr>
                <w:szCs w:val="22"/>
              </w:rPr>
              <w:t xml:space="preserve"> à</w:t>
            </w:r>
            <w:r w:rsidRPr="0034415E">
              <w:rPr>
                <w:szCs w:val="22"/>
              </w:rPr>
              <w:t xml:space="preserve"> la </w:t>
            </w:r>
            <w:r w:rsidR="002B60F2" w:rsidRPr="0034415E">
              <w:rPr>
                <w:szCs w:val="22"/>
              </w:rPr>
              <w:t>construction de connaissances et de sens</w:t>
            </w:r>
          </w:p>
          <w:p w:rsidR="00F17868" w:rsidRDefault="00F17868" w:rsidP="00190FF9">
            <w:pPr>
              <w:keepNext/>
              <w:keepLines/>
              <w:jc w:val="left"/>
              <w:outlineLvl w:val="8"/>
              <w:rPr>
                <w:szCs w:val="22"/>
              </w:rPr>
            </w:pPr>
          </w:p>
          <w:p w:rsidR="00CC00A6" w:rsidRDefault="00CC00A6" w:rsidP="00F17868">
            <w:pPr>
              <w:keepNext/>
              <w:keepLines/>
              <w:jc w:val="left"/>
              <w:outlineLvl w:val="8"/>
              <w:rPr>
                <w:szCs w:val="22"/>
              </w:rPr>
            </w:pPr>
            <w:r>
              <w:rPr>
                <w:szCs w:val="22"/>
              </w:rPr>
              <w:t>S</w:t>
            </w:r>
            <w:r w:rsidR="00A27D74">
              <w:rPr>
                <w:szCs w:val="22"/>
              </w:rPr>
              <w:t>outien</w:t>
            </w:r>
            <w:r>
              <w:rPr>
                <w:szCs w:val="22"/>
              </w:rPr>
              <w:t xml:space="preserve"> à l’approche réflexive</w:t>
            </w:r>
            <w:r w:rsidR="006E3E8E">
              <w:rPr>
                <w:szCs w:val="22"/>
              </w:rPr>
              <w:t xml:space="preserve"> et à la perception métacognitive</w:t>
            </w:r>
          </w:p>
          <w:p w:rsidR="00F17868" w:rsidRPr="0034415E" w:rsidRDefault="00F17868" w:rsidP="00F17868">
            <w:pPr>
              <w:keepNext/>
              <w:keepLines/>
              <w:jc w:val="left"/>
              <w:outlineLvl w:val="8"/>
              <w:rPr>
                <w:szCs w:val="22"/>
              </w:rPr>
            </w:pPr>
          </w:p>
        </w:tc>
        <w:tc>
          <w:tcPr>
            <w:tcW w:w="1778" w:type="dxa"/>
          </w:tcPr>
          <w:p w:rsidR="00F575C3" w:rsidRPr="0034415E" w:rsidRDefault="00370BE1" w:rsidP="00190FF9">
            <w:pPr>
              <w:keepNext/>
              <w:keepLines/>
              <w:jc w:val="left"/>
              <w:outlineLvl w:val="8"/>
              <w:rPr>
                <w:szCs w:val="22"/>
              </w:rPr>
            </w:pPr>
            <w:proofErr w:type="spellStart"/>
            <w:r>
              <w:rPr>
                <w:szCs w:val="22"/>
              </w:rPr>
              <w:t>Adaptativité</w:t>
            </w:r>
            <w:proofErr w:type="spellEnd"/>
            <w:r>
              <w:rPr>
                <w:szCs w:val="22"/>
              </w:rPr>
              <w:t xml:space="preserve"> aux cheminements </w:t>
            </w:r>
            <w:r w:rsidR="008C5299">
              <w:rPr>
                <w:szCs w:val="22"/>
              </w:rPr>
              <w:t xml:space="preserve">cognitifs et aux </w:t>
            </w:r>
            <w:r w:rsidR="00F575C3" w:rsidRPr="0034415E">
              <w:rPr>
                <w:szCs w:val="22"/>
              </w:rPr>
              <w:t xml:space="preserve">stratégies d’apprentissage </w:t>
            </w:r>
            <w:r w:rsidR="009B4678">
              <w:rPr>
                <w:szCs w:val="22"/>
              </w:rPr>
              <w:t>mi</w:t>
            </w:r>
            <w:r w:rsidR="00F575C3" w:rsidRPr="0034415E">
              <w:rPr>
                <w:szCs w:val="22"/>
              </w:rPr>
              <w:t>s en œuvre</w:t>
            </w:r>
          </w:p>
        </w:tc>
      </w:tr>
      <w:tr w:rsidR="00824474" w:rsidRPr="0034415E">
        <w:trPr>
          <w:cantSplit/>
          <w:trHeight w:val="2106"/>
        </w:trPr>
        <w:tc>
          <w:tcPr>
            <w:tcW w:w="672" w:type="dxa"/>
            <w:shd w:val="clear" w:color="auto" w:fill="DBE5F1" w:themeFill="accent1" w:themeFillTint="33"/>
            <w:textDirection w:val="btLr"/>
          </w:tcPr>
          <w:p w:rsidR="00824474" w:rsidRPr="0034415E" w:rsidRDefault="00824474" w:rsidP="009C61C3">
            <w:pPr>
              <w:keepNext/>
              <w:keepLines/>
              <w:ind w:left="113" w:right="113"/>
              <w:jc w:val="center"/>
              <w:outlineLvl w:val="8"/>
              <w:rPr>
                <w:szCs w:val="22"/>
              </w:rPr>
            </w:pPr>
            <w:r w:rsidRPr="0034415E">
              <w:rPr>
                <w:szCs w:val="22"/>
              </w:rPr>
              <w:t>Proximité Systémique</w:t>
            </w:r>
          </w:p>
          <w:p w:rsidR="00824474" w:rsidRPr="0034415E" w:rsidRDefault="00824474" w:rsidP="009C61C3">
            <w:pPr>
              <w:keepNext/>
              <w:keepLines/>
              <w:ind w:left="113" w:right="113"/>
              <w:jc w:val="center"/>
              <w:outlineLvl w:val="8"/>
              <w:rPr>
                <w:szCs w:val="22"/>
              </w:rPr>
            </w:pPr>
            <w:r w:rsidRPr="0034415E">
              <w:rPr>
                <w:szCs w:val="22"/>
              </w:rPr>
              <w:t>Démarche formation ?</w:t>
            </w:r>
          </w:p>
        </w:tc>
        <w:tc>
          <w:tcPr>
            <w:tcW w:w="2061" w:type="dxa"/>
          </w:tcPr>
          <w:p w:rsidR="00824474" w:rsidRPr="0034415E" w:rsidRDefault="00824474" w:rsidP="00190FF9">
            <w:pPr>
              <w:jc w:val="left"/>
              <w:rPr>
                <w:szCs w:val="22"/>
              </w:rPr>
            </w:pPr>
            <w:r>
              <w:rPr>
                <w:szCs w:val="22"/>
              </w:rPr>
              <w:t>Répartition des conventions institutionnelles sur un continuum d’espaces, en présence</w:t>
            </w:r>
            <w:r w:rsidRPr="0034415E">
              <w:rPr>
                <w:szCs w:val="22"/>
              </w:rPr>
              <w:t xml:space="preserve"> et à distance</w:t>
            </w:r>
          </w:p>
        </w:tc>
        <w:tc>
          <w:tcPr>
            <w:tcW w:w="1911" w:type="dxa"/>
          </w:tcPr>
          <w:p w:rsidR="00824474" w:rsidRPr="0034415E" w:rsidRDefault="00824474" w:rsidP="00341726">
            <w:pPr>
              <w:keepNext/>
              <w:keepLines/>
              <w:jc w:val="left"/>
              <w:outlineLvl w:val="8"/>
              <w:rPr>
                <w:szCs w:val="22"/>
              </w:rPr>
            </w:pPr>
            <w:r>
              <w:rPr>
                <w:szCs w:val="22"/>
              </w:rPr>
              <w:t>Présence de ressources de régulation et d’</w:t>
            </w:r>
            <w:proofErr w:type="spellStart"/>
            <w:r w:rsidRPr="0034415E">
              <w:rPr>
                <w:szCs w:val="22"/>
              </w:rPr>
              <w:t>ac</w:t>
            </w:r>
            <w:r>
              <w:rPr>
                <w:szCs w:val="22"/>
              </w:rPr>
              <w:t>-</w:t>
            </w:r>
            <w:r w:rsidRPr="0034415E">
              <w:rPr>
                <w:szCs w:val="22"/>
              </w:rPr>
              <w:t>compagnement</w:t>
            </w:r>
            <w:proofErr w:type="spellEnd"/>
            <w:r>
              <w:rPr>
                <w:szCs w:val="22"/>
              </w:rPr>
              <w:t xml:space="preserve"> (tuteur référent) permettant d’accéder aux services institutionnels</w:t>
            </w:r>
          </w:p>
        </w:tc>
        <w:tc>
          <w:tcPr>
            <w:tcW w:w="1644" w:type="dxa"/>
          </w:tcPr>
          <w:p w:rsidR="005765D1" w:rsidRPr="0034415E" w:rsidRDefault="005765D1" w:rsidP="00A27D74">
            <w:pPr>
              <w:keepNext/>
              <w:keepLines/>
              <w:jc w:val="left"/>
              <w:outlineLvl w:val="8"/>
              <w:rPr>
                <w:szCs w:val="22"/>
              </w:rPr>
            </w:pPr>
            <w:r>
              <w:rPr>
                <w:szCs w:val="22"/>
              </w:rPr>
              <w:t xml:space="preserve">Qualité des moyens de </w:t>
            </w:r>
            <w:proofErr w:type="spellStart"/>
            <w:r>
              <w:rPr>
                <w:szCs w:val="22"/>
              </w:rPr>
              <w:t>communi</w:t>
            </w:r>
            <w:r w:rsidR="00F17868">
              <w:rPr>
                <w:szCs w:val="22"/>
              </w:rPr>
              <w:t>-</w:t>
            </w:r>
            <w:r>
              <w:rPr>
                <w:szCs w:val="22"/>
              </w:rPr>
              <w:t>cation</w:t>
            </w:r>
            <w:proofErr w:type="spellEnd"/>
            <w:r>
              <w:rPr>
                <w:szCs w:val="22"/>
              </w:rPr>
              <w:t xml:space="preserve"> </w:t>
            </w:r>
            <w:proofErr w:type="spellStart"/>
            <w:r>
              <w:rPr>
                <w:szCs w:val="22"/>
              </w:rPr>
              <w:t>institution</w:t>
            </w:r>
            <w:r w:rsidR="00F17868">
              <w:rPr>
                <w:szCs w:val="22"/>
              </w:rPr>
              <w:t>-</w:t>
            </w:r>
            <w:r>
              <w:rPr>
                <w:szCs w:val="22"/>
              </w:rPr>
              <w:t>nelle</w:t>
            </w:r>
            <w:proofErr w:type="spellEnd"/>
            <w:r w:rsidR="005A6A8B">
              <w:rPr>
                <w:szCs w:val="22"/>
              </w:rPr>
              <w:t xml:space="preserve"> sur les droits et devoirs de chacun</w:t>
            </w:r>
          </w:p>
        </w:tc>
        <w:tc>
          <w:tcPr>
            <w:tcW w:w="1778" w:type="dxa"/>
          </w:tcPr>
          <w:p w:rsidR="009F1E8B" w:rsidRDefault="009F1E8B" w:rsidP="003F0B9F">
            <w:pPr>
              <w:keepNext/>
              <w:keepLines/>
              <w:jc w:val="left"/>
              <w:outlineLvl w:val="8"/>
              <w:rPr>
                <w:szCs w:val="22"/>
              </w:rPr>
            </w:pPr>
            <w:r>
              <w:rPr>
                <w:szCs w:val="22"/>
              </w:rPr>
              <w:t>S</w:t>
            </w:r>
            <w:r w:rsidR="00A27D74">
              <w:rPr>
                <w:szCs w:val="22"/>
              </w:rPr>
              <w:t>outien</w:t>
            </w:r>
            <w:r>
              <w:rPr>
                <w:szCs w:val="22"/>
              </w:rPr>
              <w:t xml:space="preserve"> à</w:t>
            </w:r>
            <w:r w:rsidRPr="0034415E">
              <w:rPr>
                <w:szCs w:val="22"/>
              </w:rPr>
              <w:t xml:space="preserve"> la perception </w:t>
            </w:r>
            <w:r w:rsidR="00331294">
              <w:rPr>
                <w:szCs w:val="22"/>
              </w:rPr>
              <w:t xml:space="preserve">du système de formation, </w:t>
            </w:r>
            <w:r w:rsidR="00646737">
              <w:rPr>
                <w:szCs w:val="22"/>
              </w:rPr>
              <w:t xml:space="preserve">des valeurs et des règles de </w:t>
            </w:r>
            <w:proofErr w:type="spellStart"/>
            <w:r w:rsidR="00646737">
              <w:rPr>
                <w:szCs w:val="22"/>
              </w:rPr>
              <w:t>fonctionne</w:t>
            </w:r>
            <w:r w:rsidR="00F17868">
              <w:rPr>
                <w:szCs w:val="22"/>
              </w:rPr>
              <w:t>-</w:t>
            </w:r>
            <w:r w:rsidR="00646737">
              <w:rPr>
                <w:szCs w:val="22"/>
              </w:rPr>
              <w:t>ment</w:t>
            </w:r>
            <w:proofErr w:type="spellEnd"/>
            <w:r w:rsidR="003859DD">
              <w:rPr>
                <w:szCs w:val="22"/>
              </w:rPr>
              <w:t xml:space="preserve"> partagées</w:t>
            </w:r>
          </w:p>
          <w:p w:rsidR="00F17868" w:rsidRDefault="00F17868" w:rsidP="00F17868">
            <w:pPr>
              <w:keepNext/>
              <w:keepLines/>
              <w:jc w:val="left"/>
              <w:outlineLvl w:val="8"/>
              <w:rPr>
                <w:szCs w:val="22"/>
              </w:rPr>
            </w:pPr>
          </w:p>
          <w:p w:rsidR="00824474" w:rsidRDefault="00646737" w:rsidP="00F17868">
            <w:pPr>
              <w:keepNext/>
              <w:keepLines/>
              <w:jc w:val="left"/>
              <w:outlineLvl w:val="8"/>
              <w:rPr>
                <w:szCs w:val="22"/>
              </w:rPr>
            </w:pPr>
            <w:r>
              <w:rPr>
                <w:szCs w:val="22"/>
              </w:rPr>
              <w:t>S</w:t>
            </w:r>
            <w:r w:rsidR="00A27D74">
              <w:rPr>
                <w:szCs w:val="22"/>
              </w:rPr>
              <w:t>outien</w:t>
            </w:r>
            <w:r>
              <w:rPr>
                <w:szCs w:val="22"/>
              </w:rPr>
              <w:t xml:space="preserve"> à l’engagement personnel</w:t>
            </w:r>
          </w:p>
          <w:p w:rsidR="00F17868" w:rsidRPr="0034415E" w:rsidRDefault="00F17868" w:rsidP="00F17868">
            <w:pPr>
              <w:keepNext/>
              <w:keepLines/>
              <w:jc w:val="left"/>
              <w:outlineLvl w:val="8"/>
              <w:rPr>
                <w:szCs w:val="22"/>
              </w:rPr>
            </w:pPr>
          </w:p>
        </w:tc>
        <w:tc>
          <w:tcPr>
            <w:tcW w:w="1778" w:type="dxa"/>
          </w:tcPr>
          <w:p w:rsidR="00824474" w:rsidRPr="0034415E" w:rsidRDefault="00824474" w:rsidP="009C61C3">
            <w:pPr>
              <w:jc w:val="left"/>
              <w:rPr>
                <w:szCs w:val="22"/>
              </w:rPr>
            </w:pPr>
            <w:r w:rsidRPr="0034415E">
              <w:rPr>
                <w:szCs w:val="22"/>
              </w:rPr>
              <w:t>Degré de développement d’un écosystème d’apprentissage</w:t>
            </w:r>
            <w:r w:rsidR="00A27D74">
              <w:rPr>
                <w:szCs w:val="22"/>
              </w:rPr>
              <w:t xml:space="preserve"> adapté</w:t>
            </w:r>
          </w:p>
        </w:tc>
      </w:tr>
    </w:tbl>
    <w:p w:rsidR="00E13942" w:rsidRDefault="00E13942" w:rsidP="00654BAD">
      <w:pPr>
        <w:spacing w:before="0" w:after="200" w:line="276" w:lineRule="auto"/>
        <w:jc w:val="left"/>
      </w:pPr>
      <w:r>
        <w:br w:type="page"/>
      </w:r>
    </w:p>
    <w:p w:rsidR="00FA1E1A" w:rsidRDefault="00460B0C" w:rsidP="00B21001">
      <w:pPr>
        <w:pStyle w:val="Titre2"/>
      </w:pPr>
      <w:r>
        <w:lastRenderedPageBreak/>
        <w:t>3.3 Prolongements</w:t>
      </w:r>
    </w:p>
    <w:p w:rsidR="00F17868" w:rsidRPr="00F17868" w:rsidRDefault="00F17868" w:rsidP="00F17868"/>
    <w:p w:rsidR="00654BDC" w:rsidRDefault="00B63BB9" w:rsidP="000E78DB">
      <w:r>
        <w:t>Comme nous l’avons précisé d’</w:t>
      </w:r>
      <w:r w:rsidR="000E78DB">
        <w:t>emblée, nous souhaitions présent</w:t>
      </w:r>
      <w:r w:rsidR="00766DD1">
        <w:t>er</w:t>
      </w:r>
      <w:r w:rsidR="000E78DB">
        <w:t xml:space="preserve">, </w:t>
      </w:r>
      <w:r w:rsidRPr="00B63BB9">
        <w:t>dans un</w:t>
      </w:r>
      <w:r>
        <w:t xml:space="preserve">e perspective exploratoire, </w:t>
      </w:r>
      <w:r w:rsidR="000E78DB">
        <w:t xml:space="preserve">la construction de la </w:t>
      </w:r>
      <w:r w:rsidRPr="00B63BB9">
        <w:t xml:space="preserve">proximité en tant qu’objet de recherche </w:t>
      </w:r>
      <w:r w:rsidR="000E78DB">
        <w:t xml:space="preserve">et articuler </w:t>
      </w:r>
      <w:r w:rsidR="00F679EE">
        <w:t xml:space="preserve">les </w:t>
      </w:r>
      <w:r w:rsidR="000E78DB">
        <w:t xml:space="preserve">deux cadres de référence </w:t>
      </w:r>
      <w:r w:rsidR="00F679EE">
        <w:t xml:space="preserve">sélectionnés </w:t>
      </w:r>
      <w:r w:rsidR="000E78DB">
        <w:t xml:space="preserve">sous forme d’une grille de lecture nous </w:t>
      </w:r>
      <w:r w:rsidR="00A27D74">
        <w:t xml:space="preserve">permettant </w:t>
      </w:r>
      <w:r w:rsidR="000E78DB">
        <w:t xml:space="preserve">de </w:t>
      </w:r>
      <w:r w:rsidRPr="00B63BB9">
        <w:t xml:space="preserve">décrire le dispositif sous l’angle de la proximité. </w:t>
      </w:r>
      <w:r w:rsidR="000E78DB">
        <w:t xml:space="preserve">Cette grille, qui reste à valider, </w:t>
      </w:r>
      <w:r>
        <w:t>permet</w:t>
      </w:r>
      <w:r w:rsidR="000E78DB">
        <w:t>tra</w:t>
      </w:r>
      <w:r>
        <w:t xml:space="preserve"> d’étudier le dispositif quant aux intentions de proximités des concepteurs.</w:t>
      </w:r>
      <w:r w:rsidR="00654BDC">
        <w:t xml:space="preserve"> Les chercheurs </w:t>
      </w:r>
      <w:r w:rsidR="00163F69">
        <w:t xml:space="preserve">pourront l’utiliser </w:t>
      </w:r>
      <w:r w:rsidR="00654BDC">
        <w:t>pour observer et décrire le dispositif d’un point de vue externe.</w:t>
      </w:r>
    </w:p>
    <w:p w:rsidR="00DA760A" w:rsidRDefault="00EF25FB" w:rsidP="00DA760A">
      <w:r>
        <w:t>Bien é</w:t>
      </w:r>
      <w:r w:rsidR="000E78DB">
        <w:t>videmment</w:t>
      </w:r>
      <w:r w:rsidR="00DA760A">
        <w:t xml:space="preserve">, la seule exploitation d’une grille de lecture ne peut suffire, car la proximité est une perception, subjective, des acteurs engagés dans le dispositif. Il </w:t>
      </w:r>
      <w:r w:rsidR="006F7C0A">
        <w:t xml:space="preserve">sera </w:t>
      </w:r>
      <w:r w:rsidR="00DA760A">
        <w:t>nécessaire de questionner directement ces acteurs de la formation quant à leur ressenti dans le dispositif.</w:t>
      </w:r>
    </w:p>
    <w:p w:rsidR="00DA760A" w:rsidRDefault="00DA760A" w:rsidP="00DA760A">
      <w:r>
        <w:t>Afin d’accéder aux perceptions des acteurs quant au sentiment de proximité, nous suggérons la mise en place d’entretien</w:t>
      </w:r>
      <w:r w:rsidR="00972336">
        <w:t>s guidés par la grille de lecture précédemment exposée</w:t>
      </w:r>
      <w:r>
        <w:t xml:space="preserve">. Pour ce faire, nous envisageons </w:t>
      </w:r>
      <w:r w:rsidR="00972336">
        <w:t>d’exploiter</w:t>
      </w:r>
      <w:r>
        <w:t xml:space="preserve"> le questionnaire du projet Hy-Sup </w:t>
      </w:r>
      <w:r w:rsidR="00F54B6C">
        <w:t>(</w:t>
      </w:r>
      <w:proofErr w:type="spellStart"/>
      <w:r w:rsidR="0029023F">
        <w:t>Deschryver</w:t>
      </w:r>
      <w:proofErr w:type="spellEnd"/>
      <w:r w:rsidR="0029023F">
        <w:t xml:space="preserve"> et Charlier, 2012</w:t>
      </w:r>
      <w:r w:rsidR="00F54B6C">
        <w:t xml:space="preserve">) </w:t>
      </w:r>
      <w:r w:rsidR="00972336">
        <w:t xml:space="preserve">en conservant les rubriques de description générale du dispositif et en les complétant de </w:t>
      </w:r>
      <w:r>
        <w:t xml:space="preserve">rubriques concernant spécifiquement la proximité. </w:t>
      </w:r>
      <w:r w:rsidR="00B63BB9">
        <w:t xml:space="preserve">Ce modèle s’avère pertinent pour </w:t>
      </w:r>
      <w:r w:rsidR="00B63BB9" w:rsidRPr="00B63BB9">
        <w:t>décrire le dispositif d’une façon unifié</w:t>
      </w:r>
      <w:r w:rsidR="00B63BB9">
        <w:t>e</w:t>
      </w:r>
      <w:r w:rsidR="00B63BB9" w:rsidRPr="00B63BB9">
        <w:t>, ce qui permet de tenir compte du contexte</w:t>
      </w:r>
      <w:r w:rsidR="00B63BB9">
        <w:t xml:space="preserve"> de chaque situation de formation.</w:t>
      </w:r>
      <w:r w:rsidR="00B63BB9" w:rsidRPr="00B63BB9">
        <w:t xml:space="preserve"> </w:t>
      </w:r>
      <w:r>
        <w:t>Pour chaque composante de proximité, nous envisageons de définir des indicateurs en lien avec ceux choisis pour la grille de lecture.</w:t>
      </w:r>
    </w:p>
    <w:p w:rsidR="00DA760A" w:rsidRDefault="00DA760A" w:rsidP="00DA760A">
      <w:pPr>
        <w:rPr>
          <w:lang w:val="fr-FR"/>
        </w:rPr>
      </w:pPr>
      <w:r>
        <w:rPr>
          <w:lang w:val="fr-FR"/>
        </w:rPr>
        <w:t>Ce</w:t>
      </w:r>
      <w:r w:rsidR="00972336">
        <w:rPr>
          <w:lang w:val="fr-FR"/>
        </w:rPr>
        <w:t>s entretiens sur</w:t>
      </w:r>
      <w:r>
        <w:rPr>
          <w:lang w:val="fr-FR"/>
        </w:rPr>
        <w:t xml:space="preserve"> la perception du dispositif de formation comme « lieu de proximité » </w:t>
      </w:r>
      <w:r w:rsidR="00972336">
        <w:rPr>
          <w:lang w:val="fr-FR"/>
        </w:rPr>
        <w:t xml:space="preserve">pourront </w:t>
      </w:r>
      <w:r>
        <w:rPr>
          <w:lang w:val="fr-FR"/>
        </w:rPr>
        <w:t>explorer les différentes dimensions de la proximité en situation de formation médiatisée : perception de l’espace et de la distance, perception de la possibilité d’action et de la place de chacun dans un territoire partagé, perception de l’appartenance au dispositif de formation et ressenti qua</w:t>
      </w:r>
      <w:r w:rsidR="00190833">
        <w:rPr>
          <w:lang w:val="fr-FR"/>
        </w:rPr>
        <w:t xml:space="preserve">nt aux aspects du dispositif </w:t>
      </w:r>
      <w:r>
        <w:rPr>
          <w:lang w:val="fr-FR"/>
        </w:rPr>
        <w:t>qui rapprochent.</w:t>
      </w:r>
    </w:p>
    <w:p w:rsidR="00DA760A" w:rsidRDefault="00DA760A" w:rsidP="00DA760A">
      <w:pPr>
        <w:rPr>
          <w:lang w:val="fr-FR"/>
        </w:rPr>
      </w:pPr>
      <w:r>
        <w:rPr>
          <w:lang w:val="fr-FR"/>
        </w:rPr>
        <w:t xml:space="preserve">Ainsi, la partie consacrée à la proximité relationnelle pourrait chercher à vérifier si les participants considèrent être </w:t>
      </w:r>
      <w:r w:rsidR="001C7464">
        <w:rPr>
          <w:lang w:val="fr-FR"/>
        </w:rPr>
        <w:t>« </w:t>
      </w:r>
      <w:r>
        <w:rPr>
          <w:lang w:val="fr-FR"/>
        </w:rPr>
        <w:t>en lien</w:t>
      </w:r>
      <w:r w:rsidR="001C7464">
        <w:rPr>
          <w:lang w:val="fr-FR"/>
        </w:rPr>
        <w:t> »</w:t>
      </w:r>
      <w:r>
        <w:rPr>
          <w:lang w:val="fr-FR"/>
        </w:rPr>
        <w:t xml:space="preserve"> avec les autres participants du dispositif. Les questions liées à cet ensemble de critères pourraient être : En matière de relations avec les autres participants (enseignants et apprenants), diriez-vous que le dispositif (les activités, l’environnement et les autres participants) vous ont amené à partager votre travail, vos ressources, vos outils (</w:t>
      </w:r>
      <w:r w:rsidR="00F17868">
        <w:rPr>
          <w:lang w:val="fr-FR"/>
        </w:rPr>
        <w:t>c</w:t>
      </w:r>
      <w:r>
        <w:rPr>
          <w:lang w:val="fr-FR"/>
        </w:rPr>
        <w:t>ritère d’espace partagé)? À être en relation avec les accompagnateurs et autres apprenants (</w:t>
      </w:r>
      <w:r w:rsidR="00F17868">
        <w:rPr>
          <w:lang w:val="fr-FR"/>
        </w:rPr>
        <w:t>c</w:t>
      </w:r>
      <w:r>
        <w:rPr>
          <w:lang w:val="fr-FR"/>
        </w:rPr>
        <w:t>ritère de présence des autres, lié à l’accompagnement)? À utiliser des moyens de communication variés pour entretenir ces relations (</w:t>
      </w:r>
      <w:r w:rsidR="00F17868">
        <w:rPr>
          <w:lang w:val="fr-FR"/>
        </w:rPr>
        <w:t>c</w:t>
      </w:r>
      <w:r>
        <w:rPr>
          <w:lang w:val="fr-FR"/>
        </w:rPr>
        <w:t>ritère de mise en œuvre d’outils de médiatisation)? À apprendre lors d’activité d’apprentissage collaboratif (</w:t>
      </w:r>
      <w:r w:rsidR="00F17868">
        <w:rPr>
          <w:lang w:val="fr-FR"/>
        </w:rPr>
        <w:t>c</w:t>
      </w:r>
      <w:r>
        <w:rPr>
          <w:lang w:val="fr-FR"/>
        </w:rPr>
        <w:t>ritère lié aux moyens de médiation)? À choisir entre le travail individuel et collectif (</w:t>
      </w:r>
      <w:r w:rsidR="00F17868">
        <w:rPr>
          <w:lang w:val="fr-FR"/>
        </w:rPr>
        <w:t>c</w:t>
      </w:r>
      <w:r>
        <w:rPr>
          <w:lang w:val="fr-FR"/>
        </w:rPr>
        <w:t>ritère de souplesse lié à l’ouverture) ?</w:t>
      </w:r>
    </w:p>
    <w:p w:rsidR="00DA760A" w:rsidRDefault="00DA760A" w:rsidP="00DA760A">
      <w:pPr>
        <w:rPr>
          <w:lang w:val="fr-FR"/>
        </w:rPr>
      </w:pPr>
      <w:r>
        <w:rPr>
          <w:lang w:val="fr-FR"/>
        </w:rPr>
        <w:t xml:space="preserve">Une fois recueillies les perceptions des acteurs, il sera pertinent de les croiser </w:t>
      </w:r>
      <w:r w:rsidR="006F7C0A">
        <w:rPr>
          <w:lang w:val="fr-FR"/>
        </w:rPr>
        <w:t>(</w:t>
      </w:r>
      <w:proofErr w:type="spellStart"/>
      <w:r w:rsidR="006F7C0A">
        <w:rPr>
          <w:lang w:val="fr-FR"/>
        </w:rPr>
        <w:t>Silverman</w:t>
      </w:r>
      <w:proofErr w:type="spellEnd"/>
      <w:r w:rsidR="006F7C0A">
        <w:rPr>
          <w:lang w:val="fr-FR"/>
        </w:rPr>
        <w:t xml:space="preserve">, 2009) </w:t>
      </w:r>
      <w:r>
        <w:rPr>
          <w:lang w:val="fr-FR"/>
        </w:rPr>
        <w:t>avec les résultats de la grille de lecture, afin de voir si les choix de conception et les éléments présents dans le dispositif favorisant la proximité réussissent à remplir ce rôle.</w:t>
      </w:r>
      <w:r w:rsidR="000E78DB">
        <w:rPr>
          <w:lang w:val="fr-FR"/>
        </w:rPr>
        <w:t xml:space="preserve"> Une analyse de contenu (</w:t>
      </w:r>
      <w:proofErr w:type="spellStart"/>
      <w:r w:rsidR="000E78DB">
        <w:rPr>
          <w:lang w:val="fr-FR"/>
        </w:rPr>
        <w:t>Bardin</w:t>
      </w:r>
      <w:proofErr w:type="spellEnd"/>
      <w:r w:rsidR="000E78DB">
        <w:rPr>
          <w:lang w:val="fr-FR"/>
        </w:rPr>
        <w:t>, 1977) sera alors effectu</w:t>
      </w:r>
      <w:r w:rsidR="006F7C0A">
        <w:rPr>
          <w:lang w:val="fr-FR"/>
        </w:rPr>
        <w:t>ée.</w:t>
      </w:r>
    </w:p>
    <w:p w:rsidR="00D42F7D" w:rsidRDefault="00E10B2D" w:rsidP="00D42F7D">
      <w:pPr>
        <w:pStyle w:val="Titre1"/>
      </w:pPr>
      <w:r>
        <w:t>4</w:t>
      </w:r>
      <w:r w:rsidR="00D42F7D">
        <w:t>. Conclusion et perspective</w:t>
      </w:r>
      <w:r w:rsidR="009F1F1E">
        <w:t>s</w:t>
      </w:r>
    </w:p>
    <w:p w:rsidR="001C7464" w:rsidRPr="001C7464" w:rsidRDefault="001C7464" w:rsidP="001C7464"/>
    <w:p w:rsidR="00D42F7D" w:rsidRDefault="00D42F7D" w:rsidP="00D42F7D">
      <w:r>
        <w:t>L</w:t>
      </w:r>
      <w:r w:rsidR="00D62778">
        <w:t>e concept de</w:t>
      </w:r>
      <w:r>
        <w:t xml:space="preserve"> proximité </w:t>
      </w:r>
      <w:r w:rsidR="00D62778">
        <w:t>semble proposer</w:t>
      </w:r>
      <w:r>
        <w:t xml:space="preserve"> un angle de compréhension prometteur pour </w:t>
      </w:r>
      <w:r w:rsidR="0086027C">
        <w:t xml:space="preserve">souligner </w:t>
      </w:r>
      <w:r>
        <w:t>les enjeux de la formation à distance actuelle et à venir. Pour se faire, il nous est apparu nécessaire de croiser ce concept avec la compréhension actuelle des dispositifs de formation, ce qui nous a permis d’identifier de nombreux indicateurs de proximité reliés aux dimensions du dispositif.</w:t>
      </w:r>
    </w:p>
    <w:p w:rsidR="00D42F7D" w:rsidRDefault="00D42F7D" w:rsidP="00D42F7D">
      <w:r>
        <w:lastRenderedPageBreak/>
        <w:t>L’exercice d’élaboration d’outils de collecte de données et de cadre interprétatif est</w:t>
      </w:r>
      <w:r w:rsidR="00401470">
        <w:t xml:space="preserve"> </w:t>
      </w:r>
      <w:r>
        <w:t xml:space="preserve">encore en cours de réalisation. Toutefois, nous pouvons dès à présent </w:t>
      </w:r>
      <w:r w:rsidR="00332C43">
        <w:t>anticiper</w:t>
      </w:r>
      <w:r>
        <w:t xml:space="preserve"> que la seule description du dispositif par un observateur externe ne permet</w:t>
      </w:r>
      <w:r w:rsidR="00332C43">
        <w:t>tra</w:t>
      </w:r>
      <w:r>
        <w:t xml:space="preserve"> pas de documenter ou de décrire complètement la proximité sans </w:t>
      </w:r>
      <w:r w:rsidR="00EF2CB4">
        <w:t>questionner</w:t>
      </w:r>
      <w:r>
        <w:t xml:space="preserve"> les utilisateurs.</w:t>
      </w:r>
    </w:p>
    <w:p w:rsidR="00D42F7D" w:rsidRDefault="00D42F7D" w:rsidP="00D42F7D">
      <w:r>
        <w:t xml:space="preserve">Afin de mettre en place cette évaluation à double entrée, l’association avec un questionnaire plus </w:t>
      </w:r>
      <w:r w:rsidRPr="004D008B">
        <w:t>complet tel que celui d’Hy</w:t>
      </w:r>
      <w:r w:rsidR="00650977">
        <w:t>-S</w:t>
      </w:r>
      <w:r w:rsidRPr="004D008B">
        <w:t xml:space="preserve">up nous semble un choix tout désigné, pour nous permettre d’avoir un portrait le plus </w:t>
      </w:r>
      <w:r w:rsidR="0086027C">
        <w:t>riche</w:t>
      </w:r>
      <w:r w:rsidR="0086027C" w:rsidRPr="004D008B">
        <w:t xml:space="preserve"> </w:t>
      </w:r>
      <w:r w:rsidRPr="004D008B">
        <w:t>possible. C’est dans cette orientation que nous continuons notre travail</w:t>
      </w:r>
      <w:r w:rsidR="0086027C">
        <w:t xml:space="preserve"> de recherche</w:t>
      </w:r>
      <w:r w:rsidRPr="004D008B">
        <w:t>.</w:t>
      </w:r>
    </w:p>
    <w:p w:rsidR="00D42F7D" w:rsidRDefault="00D42F7D" w:rsidP="00D42F7D">
      <w:r w:rsidRPr="004D008B">
        <w:t xml:space="preserve">Par la suite, une fois les outils d’analyse validés, nous pourrons les appliquer à différents dispositifs dans </w:t>
      </w:r>
      <w:r w:rsidR="000610EB">
        <w:t>différents établissement d’enseignement supérieur</w:t>
      </w:r>
      <w:r w:rsidRPr="004D008B">
        <w:t xml:space="preserve"> </w:t>
      </w:r>
      <w:r w:rsidR="00901519">
        <w:t xml:space="preserve">(en particulier en Europe et au Canada) </w:t>
      </w:r>
      <w:r w:rsidRPr="004D008B">
        <w:t xml:space="preserve">et ainsi </w:t>
      </w:r>
      <w:r w:rsidR="00901519">
        <w:t>vérifier</w:t>
      </w:r>
      <w:r w:rsidR="00901519" w:rsidRPr="004D008B">
        <w:t xml:space="preserve"> </w:t>
      </w:r>
      <w:r w:rsidRPr="004D008B">
        <w:t>si la proximité souhaitée et mise en place est perçue comme telle. Au final, ces données d’analyse nous permettront d’identifier des éléments efficaces de proximité et ainsi guider les concepteurs qui souhaitent la mettre en place.</w:t>
      </w:r>
    </w:p>
    <w:p w:rsidR="00D42F7D" w:rsidRDefault="00D42F7D" w:rsidP="006B4FB1">
      <w:pPr>
        <w:pStyle w:val="Titre1"/>
      </w:pPr>
      <w:r>
        <w:t>Bibliographie</w:t>
      </w:r>
    </w:p>
    <w:p w:rsidR="00B21001" w:rsidRDefault="00B21001" w:rsidP="00B21001"/>
    <w:p w:rsidR="006F7C0A" w:rsidRDefault="006F7C0A" w:rsidP="006F7C0A">
      <w:pPr>
        <w:spacing w:after="200"/>
      </w:pPr>
      <w:proofErr w:type="spellStart"/>
      <w:r>
        <w:t>Bardin</w:t>
      </w:r>
      <w:proofErr w:type="spellEnd"/>
      <w:r>
        <w:t xml:space="preserve">, L. (1977). </w:t>
      </w:r>
      <w:r w:rsidR="00D93CCE" w:rsidRPr="00D93CCE">
        <w:rPr>
          <w:i/>
        </w:rPr>
        <w:t>L’analyse de contenu</w:t>
      </w:r>
      <w:r>
        <w:t>. France : PUF.</w:t>
      </w:r>
    </w:p>
    <w:p w:rsidR="00B21001" w:rsidRDefault="00B21001" w:rsidP="00523925">
      <w:pPr>
        <w:spacing w:after="200"/>
      </w:pPr>
      <w:proofErr w:type="spellStart"/>
      <w:r>
        <w:t>Berrouk</w:t>
      </w:r>
      <w:proofErr w:type="spellEnd"/>
      <w:r w:rsidR="001C7464">
        <w:t>,</w:t>
      </w:r>
      <w:r>
        <w:t xml:space="preserve"> S</w:t>
      </w:r>
      <w:r w:rsidR="001C7464">
        <w:t>.</w:t>
      </w:r>
      <w:r>
        <w:t xml:space="preserve"> et Jaillet</w:t>
      </w:r>
      <w:r w:rsidR="001C7464">
        <w:t>, A. (2010).</w:t>
      </w:r>
      <w:r>
        <w:t xml:space="preserve"> Discours et impact de tuteurs en formation à distance</w:t>
      </w:r>
      <w:r w:rsidR="00523925">
        <w:t>.</w:t>
      </w:r>
      <w:r w:rsidR="001C7464">
        <w:t xml:space="preserve"> </w:t>
      </w:r>
      <w:r w:rsidRPr="001C7464">
        <w:rPr>
          <w:i/>
        </w:rPr>
        <w:t>Études de linguistique appliquée</w:t>
      </w:r>
      <w:r w:rsidR="00523925">
        <w:rPr>
          <w:i/>
        </w:rPr>
        <w:t>,</w:t>
      </w:r>
      <w:r>
        <w:t xml:space="preserve"> 4/2010 (n°160), p. 479-497</w:t>
      </w:r>
      <w:r w:rsidR="001C7464">
        <w:t>,</w:t>
      </w:r>
      <w:r>
        <w:t xml:space="preserve"> URL : </w:t>
      </w:r>
      <w:r w:rsidR="00462DF9" w:rsidRPr="00462DF9">
        <w:t>www.cairn.info/revue-ela-2010-4-page-479.htm</w:t>
      </w:r>
      <w:r>
        <w:t xml:space="preserve">. </w:t>
      </w:r>
    </w:p>
    <w:p w:rsidR="002B755E" w:rsidRDefault="0055568E" w:rsidP="00523925">
      <w:pPr>
        <w:spacing w:after="200"/>
      </w:pPr>
      <w:r>
        <w:t>Bert</w:t>
      </w:r>
      <w:r w:rsidR="002B755E" w:rsidRPr="002B755E">
        <w:t>rand,</w:t>
      </w:r>
      <w:r>
        <w:t xml:space="preserve"> L.,</w:t>
      </w:r>
      <w:r w:rsidR="002B755E" w:rsidRPr="002B755E">
        <w:t xml:space="preserve"> Demers</w:t>
      </w:r>
      <w:r>
        <w:t>, L.,</w:t>
      </w:r>
      <w:r w:rsidR="002B755E" w:rsidRPr="002B755E">
        <w:t xml:space="preserve"> et Dion,</w:t>
      </w:r>
      <w:r>
        <w:t xml:space="preserve"> J.-M.</w:t>
      </w:r>
      <w:r w:rsidR="002B755E" w:rsidRPr="002B755E">
        <w:t xml:space="preserve"> </w:t>
      </w:r>
      <w:r>
        <w:t>(</w:t>
      </w:r>
      <w:r w:rsidR="002B755E" w:rsidRPr="002B755E">
        <w:t>1994</w:t>
      </w:r>
      <w:r>
        <w:t xml:space="preserve">). </w:t>
      </w:r>
      <w:r w:rsidRPr="0055568E">
        <w:t>Contrer l'abandon en formation à distance: expérimentation d'un programme d'accueil aux nouveaux étudiants à la Télé-université</w:t>
      </w:r>
      <w:r>
        <w:t xml:space="preserve">. </w:t>
      </w:r>
      <w:r w:rsidR="00D93CCE" w:rsidRPr="00D93CCE">
        <w:rPr>
          <w:i/>
        </w:rPr>
        <w:t>Revue de l'éducation à distance</w:t>
      </w:r>
      <w:r>
        <w:t xml:space="preserve">, </w:t>
      </w:r>
      <w:r w:rsidRPr="002B755E">
        <w:t>9(2),</w:t>
      </w:r>
      <w:r w:rsidR="00401470">
        <w:t xml:space="preserve"> </w:t>
      </w:r>
      <w:r w:rsidR="002B755E" w:rsidRPr="002B755E">
        <w:t>http://www.jofde.ca/index.php/jde/article/view/225/625</w:t>
      </w:r>
    </w:p>
    <w:p w:rsidR="00B21001" w:rsidRDefault="00B21001" w:rsidP="00523925">
      <w:proofErr w:type="spellStart"/>
      <w:r>
        <w:t>Bouba</w:t>
      </w:r>
      <w:proofErr w:type="spellEnd"/>
      <w:r>
        <w:t>-Olga</w:t>
      </w:r>
      <w:r w:rsidR="001C7464">
        <w:t xml:space="preserve">, </w:t>
      </w:r>
      <w:r>
        <w:t>O</w:t>
      </w:r>
      <w:r w:rsidR="001C7464">
        <w:t>.</w:t>
      </w:r>
      <w:r>
        <w:t xml:space="preserve"> et </w:t>
      </w:r>
      <w:proofErr w:type="spellStart"/>
      <w:r>
        <w:t>Grossetti</w:t>
      </w:r>
      <w:proofErr w:type="spellEnd"/>
      <w:r w:rsidR="001C7464">
        <w:t>, M. (2008).</w:t>
      </w:r>
      <w:r>
        <w:t xml:space="preserve"> Socio-économie de proximité</w:t>
      </w:r>
      <w:r w:rsidR="00523925">
        <w:t>.</w:t>
      </w:r>
      <w:r w:rsidR="001C7464">
        <w:t xml:space="preserve"> </w:t>
      </w:r>
      <w:r w:rsidRPr="001C7464">
        <w:rPr>
          <w:i/>
        </w:rPr>
        <w:t>Revue d’Économie Régionale &amp; Urbaine</w:t>
      </w:r>
      <w:r w:rsidR="00523925">
        <w:rPr>
          <w:i/>
        </w:rPr>
        <w:t>,</w:t>
      </w:r>
      <w:r>
        <w:t xml:space="preserve"> 3/2008 (octobre), p. 311-328.</w:t>
      </w:r>
    </w:p>
    <w:p w:rsidR="00051DBE" w:rsidRDefault="00695FE2" w:rsidP="00523925">
      <w:proofErr w:type="spellStart"/>
      <w:r>
        <w:t>Bourdage</w:t>
      </w:r>
      <w:proofErr w:type="spellEnd"/>
      <w:r>
        <w:t>, L. (1996). La persistance et la non-persistance aux études universitaires sur campus et en formation à distance</w:t>
      </w:r>
      <w:r w:rsidR="000142B3">
        <w:t xml:space="preserve">. </w:t>
      </w:r>
      <w:proofErr w:type="spellStart"/>
      <w:r w:rsidR="00D93CCE" w:rsidRPr="00D93CCE">
        <w:rPr>
          <w:i/>
        </w:rPr>
        <w:t>DistanceS</w:t>
      </w:r>
      <w:proofErr w:type="spellEnd"/>
      <w:r w:rsidR="000142B3">
        <w:t>, 1(1),</w:t>
      </w:r>
      <w:r w:rsidR="00D94A73">
        <w:t xml:space="preserve"> </w:t>
      </w:r>
      <w:r w:rsidR="00462DF9" w:rsidRPr="00462DF9">
        <w:t>http://cqfd.teluq.uquebec.ca/distances/D1_1_e.pdf</w:t>
      </w:r>
    </w:p>
    <w:p w:rsidR="00B21001" w:rsidRDefault="00B21001" w:rsidP="00523925">
      <w:r w:rsidRPr="00523925">
        <w:t>Bourdet, J.-F.</w:t>
      </w:r>
      <w:r w:rsidR="00523925" w:rsidRPr="00523925">
        <w:t xml:space="preserve"> et </w:t>
      </w:r>
      <w:r w:rsidRPr="00523925">
        <w:t>Leroux, P. (2009). Dispositifs de formation en ligne</w:t>
      </w:r>
      <w:r w:rsidRPr="00523925">
        <w:rPr>
          <w:rFonts w:ascii="Times New Roman" w:hAnsi="Times New Roman" w:cs="Times New Roman"/>
        </w:rPr>
        <w:t> </w:t>
      </w:r>
      <w:r w:rsidRPr="00523925">
        <w:t>: de leur analyse à leur appropriation</w:t>
      </w:r>
      <w:r w:rsidR="00523925">
        <w:t xml:space="preserve">. </w:t>
      </w:r>
      <w:r w:rsidRPr="00523925">
        <w:rPr>
          <w:i/>
        </w:rPr>
        <w:t>Distances et Savoirs, Les effets des dispositifs d’EAD sur l’enseignement et l’apprentissage</w:t>
      </w:r>
      <w:r w:rsidRPr="00523925">
        <w:t>, 7(1), 11–29.</w:t>
      </w:r>
    </w:p>
    <w:p w:rsidR="00B21001" w:rsidRDefault="00B21001" w:rsidP="00523925">
      <w:r>
        <w:t xml:space="preserve">Burton, R., </w:t>
      </w:r>
      <w:proofErr w:type="spellStart"/>
      <w:r>
        <w:t>Borruat</w:t>
      </w:r>
      <w:proofErr w:type="spellEnd"/>
      <w:r>
        <w:t xml:space="preserve">, S., Charlier, B., </w:t>
      </w:r>
      <w:proofErr w:type="spellStart"/>
      <w:r>
        <w:t>Coltice</w:t>
      </w:r>
      <w:proofErr w:type="spellEnd"/>
      <w:r>
        <w:t xml:space="preserve">, N., </w:t>
      </w:r>
      <w:proofErr w:type="spellStart"/>
      <w:r>
        <w:t>Deschryver</w:t>
      </w:r>
      <w:proofErr w:type="spellEnd"/>
      <w:r>
        <w:t xml:space="preserve">, N., </w:t>
      </w:r>
      <w:proofErr w:type="spellStart"/>
      <w:r>
        <w:t>Docq</w:t>
      </w:r>
      <w:proofErr w:type="spellEnd"/>
      <w:r>
        <w:t xml:space="preserve">, F., </w:t>
      </w:r>
      <w:proofErr w:type="spellStart"/>
      <w:r>
        <w:t>Eneau</w:t>
      </w:r>
      <w:proofErr w:type="spellEnd"/>
      <w:r>
        <w:t xml:space="preserve">, J., </w:t>
      </w:r>
      <w:r w:rsidRPr="00766DD1">
        <w:rPr>
          <w:i/>
        </w:rPr>
        <w:t>et al.</w:t>
      </w:r>
      <w:r>
        <w:t xml:space="preserve"> (2011). Vers une typologie des dispositifs hybrides de formation en enseignement supérieur. </w:t>
      </w:r>
      <w:r w:rsidRPr="00523925">
        <w:rPr>
          <w:i/>
        </w:rPr>
        <w:t>Distances et Savoirs</w:t>
      </w:r>
      <w:r>
        <w:t>, 9(1), 69–96.</w:t>
      </w:r>
    </w:p>
    <w:p w:rsidR="00B21001" w:rsidRDefault="00B21001" w:rsidP="00523925">
      <w:r>
        <w:t xml:space="preserve">Charlier, B., </w:t>
      </w:r>
      <w:proofErr w:type="spellStart"/>
      <w:r>
        <w:t>Deschryver</w:t>
      </w:r>
      <w:proofErr w:type="spellEnd"/>
      <w:r>
        <w:t xml:space="preserve">, N. et </w:t>
      </w:r>
      <w:proofErr w:type="spellStart"/>
      <w:r>
        <w:t>Peraya</w:t>
      </w:r>
      <w:proofErr w:type="spellEnd"/>
      <w:r>
        <w:t xml:space="preserve">, D. (2006). Apprendre en présence et à distance. </w:t>
      </w:r>
      <w:r w:rsidRPr="00523925">
        <w:rPr>
          <w:i/>
        </w:rPr>
        <w:t>Distances et savoirs</w:t>
      </w:r>
      <w:r>
        <w:t>, 4(4), 469–496.</w:t>
      </w:r>
    </w:p>
    <w:p w:rsidR="00523925" w:rsidRDefault="00B21001" w:rsidP="00523925">
      <w:r>
        <w:t>Charlier</w:t>
      </w:r>
      <w:r w:rsidR="00F17868">
        <w:t xml:space="preserve">, B., </w:t>
      </w:r>
      <w:proofErr w:type="spellStart"/>
      <w:r w:rsidR="00F17868">
        <w:t>Deschryver</w:t>
      </w:r>
      <w:proofErr w:type="spellEnd"/>
      <w:r w:rsidR="00F17868">
        <w:t xml:space="preserve">, N. et </w:t>
      </w:r>
      <w:proofErr w:type="spellStart"/>
      <w:r w:rsidR="00F17868">
        <w:t>Peraya</w:t>
      </w:r>
      <w:proofErr w:type="spellEnd"/>
      <w:r w:rsidR="00F17868">
        <w:t xml:space="preserve">, D. </w:t>
      </w:r>
      <w:r>
        <w:t>(2012).</w:t>
      </w:r>
      <w:r w:rsidR="00401470">
        <w:t xml:space="preserve"> </w:t>
      </w:r>
      <w:r>
        <w:t>Cadres conceptuels pour décrire les dispositifs hybrides et en comprendre les effets</w:t>
      </w:r>
      <w:r w:rsidR="00523925">
        <w:t>.</w:t>
      </w:r>
      <w:r>
        <w:t xml:space="preserve"> </w:t>
      </w:r>
      <w:proofErr w:type="gramStart"/>
      <w:r>
        <w:t>dans</w:t>
      </w:r>
      <w:proofErr w:type="gramEnd"/>
      <w:r>
        <w:t xml:space="preserve"> </w:t>
      </w:r>
      <w:r w:rsidRPr="00523925">
        <w:rPr>
          <w:i/>
        </w:rPr>
        <w:t>Dispositifs hybrides. Nouvelles perspectives pour une pédagogie renouvelée de l’enseignement supérieur</w:t>
      </w:r>
      <w:r>
        <w:t>. Rapport final du projet Hy-Sup, Programme européen Éducation et formation tout au long de la vie</w:t>
      </w:r>
      <w:r w:rsidR="009C77C8">
        <w:t>, p</w:t>
      </w:r>
      <w:r w:rsidR="00F8784B">
        <w:t>. 7-14.</w:t>
      </w:r>
    </w:p>
    <w:p w:rsidR="00B21001" w:rsidRDefault="00B21001" w:rsidP="00523925">
      <w:r w:rsidRPr="00523925">
        <w:t xml:space="preserve">Collectif de </w:t>
      </w:r>
      <w:proofErr w:type="spellStart"/>
      <w:r w:rsidRPr="00523925">
        <w:t>Chasseneuil</w:t>
      </w:r>
      <w:proofErr w:type="spellEnd"/>
      <w:r w:rsidRPr="00523925">
        <w:t xml:space="preserve">. (2001). </w:t>
      </w:r>
      <w:r w:rsidRPr="00523925">
        <w:rPr>
          <w:i/>
        </w:rPr>
        <w:t>Accompagner les formations ouvertes, conférence de consensus</w:t>
      </w:r>
      <w:r w:rsidRPr="00523925">
        <w:t xml:space="preserve">. Paris: </w:t>
      </w:r>
      <w:proofErr w:type="spellStart"/>
      <w:r w:rsidRPr="00523925">
        <w:t>L’harmattan</w:t>
      </w:r>
      <w:proofErr w:type="spellEnd"/>
      <w:r w:rsidRPr="00523925">
        <w:t>.</w:t>
      </w:r>
    </w:p>
    <w:p w:rsidR="00B21001" w:rsidRDefault="00B21001" w:rsidP="00523925">
      <w:r>
        <w:t>C</w:t>
      </w:r>
      <w:r w:rsidR="00523925">
        <w:t xml:space="preserve">outant, C. et </w:t>
      </w:r>
      <w:proofErr w:type="spellStart"/>
      <w:r w:rsidR="00523925">
        <w:t>Caillet</w:t>
      </w:r>
      <w:proofErr w:type="spellEnd"/>
      <w:r w:rsidR="00523925">
        <w:t xml:space="preserve">, C. (2012). </w:t>
      </w:r>
      <w:r>
        <w:t>Positionnement d’un dispositif de formation continue collaboratif « partiellement à distance » parmi des dispositifs dits hybride</w:t>
      </w:r>
      <w:r w:rsidR="00523925">
        <w:t xml:space="preserve">. </w:t>
      </w:r>
      <w:proofErr w:type="gramStart"/>
      <w:r w:rsidR="00523925">
        <w:t>dans</w:t>
      </w:r>
      <w:proofErr w:type="gramEnd"/>
      <w:r>
        <w:t xml:space="preserve"> </w:t>
      </w:r>
      <w:r w:rsidR="00523925" w:rsidRPr="00523925">
        <w:rPr>
          <w:i/>
        </w:rPr>
        <w:t>A</w:t>
      </w:r>
      <w:r w:rsidRPr="00523925">
        <w:rPr>
          <w:i/>
        </w:rPr>
        <w:t>cte du colloque TICE 2012, intégration technologique et nouvelles perspectives d’usage</w:t>
      </w:r>
      <w:r w:rsidR="00523925">
        <w:t>, p. 235-242</w:t>
      </w:r>
      <w:r>
        <w:t>.</w:t>
      </w:r>
    </w:p>
    <w:p w:rsidR="00B21001" w:rsidRDefault="00B21001" w:rsidP="00523925">
      <w:proofErr w:type="spellStart"/>
      <w:r>
        <w:lastRenderedPageBreak/>
        <w:t>Depover</w:t>
      </w:r>
      <w:proofErr w:type="spellEnd"/>
      <w:r w:rsidR="00523925">
        <w:t>,</w:t>
      </w:r>
      <w:r>
        <w:t xml:space="preserve"> C., Quintin</w:t>
      </w:r>
      <w:r w:rsidR="00523925">
        <w:t>,</w:t>
      </w:r>
      <w:r>
        <w:t xml:space="preserve"> J.J., Braun</w:t>
      </w:r>
      <w:r w:rsidR="00523925">
        <w:t>,</w:t>
      </w:r>
      <w:r>
        <w:t xml:space="preserve"> A. et Decamps</w:t>
      </w:r>
      <w:r w:rsidR="00523925">
        <w:t>,</w:t>
      </w:r>
      <w:r>
        <w:t xml:space="preserve"> S.</w:t>
      </w:r>
      <w:r w:rsidR="00523925">
        <w:t xml:space="preserve"> (2003). </w:t>
      </w:r>
      <w:r>
        <w:t>D’un modèle présentiel vers un modèle hybride : étapes et stratégies à mettre en œuvre dans le cadre d’une formation destinée à des fonctionnaires locaux</w:t>
      </w:r>
      <w:r w:rsidR="00523925">
        <w:t>.</w:t>
      </w:r>
      <w:r>
        <w:t xml:space="preserve"> </w:t>
      </w:r>
      <w:r w:rsidRPr="00523925">
        <w:rPr>
          <w:i/>
        </w:rPr>
        <w:t>Distances et Savoirs</w:t>
      </w:r>
      <w:r>
        <w:t>, 2(1), p. 39-52.</w:t>
      </w:r>
    </w:p>
    <w:p w:rsidR="00B21001" w:rsidRDefault="00B21001" w:rsidP="00523925">
      <w:proofErr w:type="gramStart"/>
      <w:r>
        <w:t>Deschênes ,</w:t>
      </w:r>
      <w:proofErr w:type="gramEnd"/>
      <w:r>
        <w:t xml:space="preserve"> A.-J.</w:t>
      </w:r>
      <w:r w:rsidR="00523925">
        <w:t xml:space="preserve"> et</w:t>
      </w:r>
      <w:r>
        <w:t xml:space="preserve"> Maltais, M. (2006)</w:t>
      </w:r>
      <w:r w:rsidR="00523925">
        <w:t>.</w:t>
      </w:r>
      <w:r>
        <w:t xml:space="preserve"> </w:t>
      </w:r>
      <w:r w:rsidRPr="00523925">
        <w:rPr>
          <w:i/>
        </w:rPr>
        <w:t>Formation à distance et accessibilité</w:t>
      </w:r>
      <w:r>
        <w:t>, Québec : Télé- Université, 135 p.</w:t>
      </w:r>
    </w:p>
    <w:p w:rsidR="00B21001" w:rsidRDefault="00B21001" w:rsidP="00523925">
      <w:proofErr w:type="spellStart"/>
      <w:r>
        <w:t>Deschryver</w:t>
      </w:r>
      <w:proofErr w:type="spellEnd"/>
      <w:r w:rsidR="00523925">
        <w:t>,</w:t>
      </w:r>
      <w:r>
        <w:t xml:space="preserve"> N. et Charlier</w:t>
      </w:r>
      <w:r w:rsidR="00523925">
        <w:t>,</w:t>
      </w:r>
      <w:r>
        <w:t xml:space="preserve"> B. (Ed.) (2012)</w:t>
      </w:r>
      <w:r w:rsidR="00523925">
        <w:t>.</w:t>
      </w:r>
      <w:r>
        <w:t xml:space="preserve"> </w:t>
      </w:r>
      <w:r w:rsidRPr="00523925">
        <w:rPr>
          <w:i/>
        </w:rPr>
        <w:t>Dispositifs hybrides. Nouvelles perspectives pour une pédagogie renouv</w:t>
      </w:r>
      <w:r w:rsidR="00523925" w:rsidRPr="00523925">
        <w:rPr>
          <w:i/>
        </w:rPr>
        <w:t>elée de l’enseignement supérieur</w:t>
      </w:r>
      <w:r>
        <w:t>. Rapport final du projet Hy-Sup, Programme européen Éducation et formation tout au long de la vie, http://spiralconnect.univ-lyon1.fr/webapp/website/website.html?id=1578544&amp;pageId=1751</w:t>
      </w:r>
    </w:p>
    <w:p w:rsidR="00B21001" w:rsidRDefault="00B21001" w:rsidP="00523925">
      <w:proofErr w:type="spellStart"/>
      <w:r>
        <w:t>Deschryver</w:t>
      </w:r>
      <w:proofErr w:type="spellEnd"/>
      <w:r w:rsidR="00523925">
        <w:t>,</w:t>
      </w:r>
      <w:r>
        <w:t xml:space="preserve"> N., </w:t>
      </w:r>
      <w:proofErr w:type="spellStart"/>
      <w:r>
        <w:t>Lameul</w:t>
      </w:r>
      <w:proofErr w:type="spellEnd"/>
      <w:r w:rsidR="00523925">
        <w:t>,</w:t>
      </w:r>
      <w:r>
        <w:t xml:space="preserve"> G., </w:t>
      </w:r>
      <w:proofErr w:type="spellStart"/>
      <w:r>
        <w:t>Peraya</w:t>
      </w:r>
      <w:proofErr w:type="spellEnd"/>
      <w:r w:rsidR="00523925">
        <w:t>,</w:t>
      </w:r>
      <w:r>
        <w:t xml:space="preserve"> D., </w:t>
      </w:r>
      <w:r w:rsidRPr="00766DD1">
        <w:rPr>
          <w:i/>
        </w:rPr>
        <w:t>et al.</w:t>
      </w:r>
      <w:r>
        <w:t xml:space="preserve"> (2011). Quel cadre de référence pour l’évaluation des dispositifs de formation hybrides ?, </w:t>
      </w:r>
      <w:r w:rsidRPr="00E7766B">
        <w:rPr>
          <w:i/>
        </w:rPr>
        <w:t>23e colloque de l’</w:t>
      </w:r>
      <w:proofErr w:type="spellStart"/>
      <w:r w:rsidRPr="00E7766B">
        <w:rPr>
          <w:i/>
        </w:rPr>
        <w:t>Adméé</w:t>
      </w:r>
      <w:proofErr w:type="spellEnd"/>
      <w:r w:rsidRPr="00E7766B">
        <w:rPr>
          <w:i/>
        </w:rPr>
        <w:t xml:space="preserve">-Europe - </w:t>
      </w:r>
      <w:proofErr w:type="spellStart"/>
      <w:r w:rsidRPr="00E7766B">
        <w:rPr>
          <w:i/>
        </w:rPr>
        <w:t>Evaluation</w:t>
      </w:r>
      <w:proofErr w:type="spellEnd"/>
      <w:r w:rsidRPr="00E7766B">
        <w:rPr>
          <w:i/>
        </w:rPr>
        <w:t xml:space="preserve"> et enseignement supérieur</w:t>
      </w:r>
      <w:r>
        <w:t>, Paris.</w:t>
      </w:r>
    </w:p>
    <w:p w:rsidR="00800F44" w:rsidRDefault="003C25EC" w:rsidP="00523925">
      <w:proofErr w:type="spellStart"/>
      <w:r>
        <w:t>Faerber</w:t>
      </w:r>
      <w:proofErr w:type="spellEnd"/>
      <w:r>
        <w:t>, R.</w:t>
      </w:r>
      <w:r w:rsidR="002A4C4B">
        <w:t xml:space="preserve"> (2004). </w:t>
      </w:r>
      <w:r w:rsidR="000F7E79">
        <w:t xml:space="preserve">Caractérisation des situations d'apprentissage en groupe, </w:t>
      </w:r>
      <w:r w:rsidR="00462DF9" w:rsidRPr="00462DF9">
        <w:rPr>
          <w:i/>
        </w:rPr>
        <w:t>Revue STICEF</w:t>
      </w:r>
      <w:r w:rsidR="000F7E79">
        <w:t>, Volume 11,</w:t>
      </w:r>
      <w:r w:rsidR="00401470">
        <w:t xml:space="preserve"> </w:t>
      </w:r>
      <w:r w:rsidR="000F7E79">
        <w:t>http://sticef.org</w:t>
      </w:r>
    </w:p>
    <w:p w:rsidR="00B21001" w:rsidRDefault="00B21001" w:rsidP="00523925">
      <w:r>
        <w:t>Henri</w:t>
      </w:r>
      <w:r w:rsidR="00E7766B">
        <w:t>,</w:t>
      </w:r>
      <w:r>
        <w:t xml:space="preserve"> F</w:t>
      </w:r>
      <w:r w:rsidR="00E7766B">
        <w:t xml:space="preserve">. (2011). </w:t>
      </w:r>
      <w:r>
        <w:t xml:space="preserve">Où va la distance ? Est-ce la bonne question ? </w:t>
      </w:r>
      <w:r w:rsidRPr="00E7766B">
        <w:rPr>
          <w:i/>
        </w:rPr>
        <w:t>Distances et savoirs</w:t>
      </w:r>
      <w:r w:rsidR="00E7766B">
        <w:rPr>
          <w:i/>
        </w:rPr>
        <w:t>,</w:t>
      </w:r>
      <w:r>
        <w:t xml:space="preserve"> 4(</w:t>
      </w:r>
      <w:r w:rsidR="00E7766B">
        <w:t xml:space="preserve">9), p. 619-630, </w:t>
      </w:r>
      <w:r>
        <w:t>URL</w:t>
      </w:r>
      <w:r w:rsidR="006A7270">
        <w:t> </w:t>
      </w:r>
      <w:r>
        <w:t>: www.cairn.info/revue-distances-et-savoirs-2011-4-page-619.htm.</w:t>
      </w:r>
    </w:p>
    <w:p w:rsidR="006971D0" w:rsidRDefault="00355A26" w:rsidP="00523925">
      <w:proofErr w:type="spellStart"/>
      <w:r>
        <w:t>Galisson</w:t>
      </w:r>
      <w:proofErr w:type="spellEnd"/>
      <w:r>
        <w:t>, A., Lemarchand, S. et</w:t>
      </w:r>
      <w:r w:rsidR="006971D0">
        <w:t xml:space="preserve"> </w:t>
      </w:r>
      <w:proofErr w:type="spellStart"/>
      <w:r w:rsidR="006971D0" w:rsidRPr="006971D0">
        <w:t>Choplin</w:t>
      </w:r>
      <w:proofErr w:type="spellEnd"/>
      <w:r w:rsidR="006971D0" w:rsidRPr="006971D0">
        <w:t>, H. (2004). Concevoir et utiliser les formations ouvertes et à distance - Quelles nouvelles compétences pour l’enseignant</w:t>
      </w:r>
      <w:r w:rsidR="006971D0" w:rsidRPr="006971D0">
        <w:rPr>
          <w:rFonts w:ascii="Times New Roman" w:hAnsi="Times New Roman" w:cs="Times New Roman"/>
        </w:rPr>
        <w:t> </w:t>
      </w:r>
      <w:r w:rsidR="006971D0" w:rsidRPr="006971D0">
        <w:t>? Distances et Savoirs, 2(1), 77–92.</w:t>
      </w:r>
    </w:p>
    <w:p w:rsidR="00B21001" w:rsidRDefault="00B21001" w:rsidP="00523925">
      <w:pPr>
        <w:spacing w:after="200"/>
      </w:pPr>
      <w:r>
        <w:t>Guillemet</w:t>
      </w:r>
      <w:r w:rsidR="00E7766B">
        <w:t>, P. (2011).</w:t>
      </w:r>
      <w:r>
        <w:t xml:space="preserve"> Éditorial du numéro spécial : Où va la distance</w:t>
      </w:r>
      <w:r w:rsidR="00E7766B">
        <w:t xml:space="preserve">. </w:t>
      </w:r>
      <w:r w:rsidRPr="00E7766B">
        <w:rPr>
          <w:i/>
        </w:rPr>
        <w:t>Distances et savoirs</w:t>
      </w:r>
      <w:r w:rsidR="00E7766B">
        <w:t>,</w:t>
      </w:r>
      <w:r>
        <w:t xml:space="preserve"> 3</w:t>
      </w:r>
      <w:r w:rsidR="00E7766B">
        <w:t>(</w:t>
      </w:r>
      <w:r>
        <w:t xml:space="preserve">9), p. 305-311. URL : www.cairn.info/revue-distances-et-savoirs-2011-3-page-305.htm. </w:t>
      </w:r>
    </w:p>
    <w:p w:rsidR="00B21001" w:rsidRDefault="00E7766B" w:rsidP="00523925">
      <w:r w:rsidRPr="00E7766B">
        <w:t>Hy-Sup</w:t>
      </w:r>
      <w:r w:rsidR="00F17868">
        <w:t>.</w:t>
      </w:r>
      <w:r w:rsidRPr="00E7766B">
        <w:t xml:space="preserve"> (2012).</w:t>
      </w:r>
      <w:r w:rsidR="00B21001" w:rsidRPr="00E7766B">
        <w:t xml:space="preserve"> http://spiralconnect.univ-lyon1.fr/webapp/website/website.html?id=1578544</w:t>
      </w:r>
    </w:p>
    <w:p w:rsidR="00B21001" w:rsidRDefault="00B21001" w:rsidP="00523925">
      <w:r>
        <w:t>Jacquinot-Delaunay</w:t>
      </w:r>
      <w:r w:rsidR="00E7766B">
        <w:t>,</w:t>
      </w:r>
      <w:r>
        <w:t xml:space="preserve"> G</w:t>
      </w:r>
      <w:r w:rsidR="00E7766B">
        <w:t>. (201</w:t>
      </w:r>
      <w:r w:rsidR="00D77545">
        <w:t>0</w:t>
      </w:r>
      <w:r w:rsidR="00E7766B">
        <w:t>). « </w:t>
      </w:r>
      <w:r>
        <w:t>Entre présence et absence » La FA</w:t>
      </w:r>
      <w:r w:rsidR="00E7766B">
        <w:t xml:space="preserve">D comme principe de provocation. </w:t>
      </w:r>
      <w:r w:rsidRPr="00E7766B">
        <w:rPr>
          <w:i/>
        </w:rPr>
        <w:t>Distances et savoirs</w:t>
      </w:r>
      <w:r>
        <w:t>, 2</w:t>
      </w:r>
      <w:r w:rsidR="00E7766B">
        <w:t>(</w:t>
      </w:r>
      <w:r>
        <w:t>8</w:t>
      </w:r>
      <w:r w:rsidR="00E7766B">
        <w:t>)</w:t>
      </w:r>
      <w:r>
        <w:t>, p. 153-165.</w:t>
      </w:r>
    </w:p>
    <w:p w:rsidR="00516331" w:rsidRDefault="00516331" w:rsidP="00516331">
      <w:proofErr w:type="spellStart"/>
      <w:r>
        <w:t>Jézégou</w:t>
      </w:r>
      <w:proofErr w:type="spellEnd"/>
      <w:r>
        <w:t xml:space="preserve">, A. (2008). Formations ouvertes et </w:t>
      </w:r>
      <w:proofErr w:type="spellStart"/>
      <w:r>
        <w:t>autodirection</w:t>
      </w:r>
      <w:proofErr w:type="spellEnd"/>
      <w:r>
        <w:t xml:space="preserve"> de l'apprenant. </w:t>
      </w:r>
      <w:r w:rsidRPr="00E7766B">
        <w:rPr>
          <w:i/>
        </w:rPr>
        <w:t>Savoirs</w:t>
      </w:r>
      <w:r>
        <w:t xml:space="preserve"> 1(16), p. 97-115. URL : www.cairn.info/revue-savoirs-2008-1-page-97.htm.</w:t>
      </w:r>
    </w:p>
    <w:p w:rsidR="00B21001" w:rsidRDefault="00B21001" w:rsidP="00523925">
      <w:proofErr w:type="spellStart"/>
      <w:r>
        <w:t>Jézégou</w:t>
      </w:r>
      <w:proofErr w:type="spellEnd"/>
      <w:r w:rsidR="00E7766B">
        <w:t xml:space="preserve">, </w:t>
      </w:r>
      <w:r>
        <w:t>A</w:t>
      </w:r>
      <w:r w:rsidR="00E7766B">
        <w:t xml:space="preserve">. (2010). </w:t>
      </w:r>
      <w:r>
        <w:t>Créer de la présence à distance en e-learning</w:t>
      </w:r>
      <w:r w:rsidR="00E7766B">
        <w:t>.</w:t>
      </w:r>
      <w:r>
        <w:t xml:space="preserve"> </w:t>
      </w:r>
      <w:r w:rsidRPr="00E7766B">
        <w:rPr>
          <w:i/>
        </w:rPr>
        <w:t>Distances et savoirs</w:t>
      </w:r>
      <w:r>
        <w:t xml:space="preserve"> 2(8), p. 257-274. URL : </w:t>
      </w:r>
      <w:r w:rsidR="00462DF9" w:rsidRPr="00462DF9">
        <w:t>www.cairn.info/revue-distances-et-savoirs-2010-2-page-257.htm</w:t>
      </w:r>
      <w:r>
        <w:t>.</w:t>
      </w:r>
    </w:p>
    <w:p w:rsidR="00695FE2" w:rsidRDefault="00695FE2" w:rsidP="00523925">
      <w:proofErr w:type="spellStart"/>
      <w:r w:rsidRPr="00695FE2">
        <w:t>Keegan</w:t>
      </w:r>
      <w:proofErr w:type="spellEnd"/>
      <w:r w:rsidRPr="00695FE2">
        <w:t xml:space="preserve">, D. (1986). </w:t>
      </w:r>
      <w:r w:rsidR="00D93CCE" w:rsidRPr="00D93CCE">
        <w:rPr>
          <w:i/>
        </w:rPr>
        <w:t xml:space="preserve">The </w:t>
      </w:r>
      <w:proofErr w:type="spellStart"/>
      <w:r w:rsidR="00D93CCE" w:rsidRPr="00D93CCE">
        <w:rPr>
          <w:i/>
        </w:rPr>
        <w:t>foundations</w:t>
      </w:r>
      <w:proofErr w:type="spellEnd"/>
      <w:r w:rsidR="00D93CCE" w:rsidRPr="00D93CCE">
        <w:rPr>
          <w:i/>
        </w:rPr>
        <w:t xml:space="preserve"> of distance </w:t>
      </w:r>
      <w:proofErr w:type="spellStart"/>
      <w:r w:rsidR="00D93CCE" w:rsidRPr="00D93CCE">
        <w:rPr>
          <w:i/>
        </w:rPr>
        <w:t>education</w:t>
      </w:r>
      <w:proofErr w:type="spellEnd"/>
      <w:r w:rsidRPr="00695FE2">
        <w:t xml:space="preserve">. London: </w:t>
      </w:r>
      <w:proofErr w:type="spellStart"/>
      <w:r w:rsidRPr="00695FE2">
        <w:t>Croom</w:t>
      </w:r>
      <w:proofErr w:type="spellEnd"/>
      <w:r w:rsidRPr="00695FE2">
        <w:t xml:space="preserve"> </w:t>
      </w:r>
      <w:proofErr w:type="spellStart"/>
      <w:r w:rsidRPr="00695FE2">
        <w:t>Helm</w:t>
      </w:r>
      <w:proofErr w:type="spellEnd"/>
      <w:r>
        <w:t>.</w:t>
      </w:r>
    </w:p>
    <w:p w:rsidR="002B755E" w:rsidRDefault="002B755E" w:rsidP="002B755E">
      <w:proofErr w:type="spellStart"/>
      <w:r>
        <w:t>Kember</w:t>
      </w:r>
      <w:proofErr w:type="spellEnd"/>
      <w:r>
        <w:t xml:space="preserve">, D. (1990). The Use of a Model to </w:t>
      </w:r>
      <w:proofErr w:type="spellStart"/>
      <w:r>
        <w:t>Derive</w:t>
      </w:r>
      <w:proofErr w:type="spellEnd"/>
      <w:r>
        <w:t xml:space="preserve"> Interventions </w:t>
      </w:r>
      <w:proofErr w:type="spellStart"/>
      <w:r>
        <w:t>Which</w:t>
      </w:r>
      <w:proofErr w:type="spellEnd"/>
      <w:r>
        <w:t xml:space="preserve"> </w:t>
      </w:r>
      <w:proofErr w:type="spellStart"/>
      <w:r>
        <w:t>might</w:t>
      </w:r>
      <w:proofErr w:type="spellEnd"/>
      <w:r>
        <w:t xml:space="preserve"> </w:t>
      </w:r>
      <w:proofErr w:type="spellStart"/>
      <w:r>
        <w:t>Reduce</w:t>
      </w:r>
      <w:proofErr w:type="spellEnd"/>
      <w:r>
        <w:t xml:space="preserve"> Drop out </w:t>
      </w:r>
      <w:proofErr w:type="spellStart"/>
      <w:r>
        <w:t>from</w:t>
      </w:r>
      <w:proofErr w:type="spellEnd"/>
      <w:r>
        <w:t xml:space="preserve"> Distance </w:t>
      </w:r>
      <w:proofErr w:type="spellStart"/>
      <w:r>
        <w:t>Education</w:t>
      </w:r>
      <w:proofErr w:type="spellEnd"/>
      <w:r>
        <w:t xml:space="preserve"> Courses. </w:t>
      </w:r>
      <w:proofErr w:type="spellStart"/>
      <w:r w:rsidR="00D93CCE" w:rsidRPr="00D93CCE">
        <w:rPr>
          <w:i/>
        </w:rPr>
        <w:t>Higher</w:t>
      </w:r>
      <w:proofErr w:type="spellEnd"/>
      <w:r w:rsidR="00D93CCE" w:rsidRPr="00D93CCE">
        <w:rPr>
          <w:i/>
        </w:rPr>
        <w:t xml:space="preserve"> </w:t>
      </w:r>
      <w:proofErr w:type="spellStart"/>
      <w:r w:rsidR="00D93CCE" w:rsidRPr="00D93CCE">
        <w:rPr>
          <w:i/>
        </w:rPr>
        <w:t>Education</w:t>
      </w:r>
      <w:proofErr w:type="spellEnd"/>
      <w:r>
        <w:t>, 20(1), 11-24.</w:t>
      </w:r>
    </w:p>
    <w:p w:rsidR="00B21001" w:rsidRPr="00E7766B" w:rsidRDefault="00B21001" w:rsidP="00523925">
      <w:r w:rsidRPr="00E7766B">
        <w:t xml:space="preserve">Le </w:t>
      </w:r>
      <w:proofErr w:type="spellStart"/>
      <w:r w:rsidRPr="00E7766B">
        <w:t>Meur</w:t>
      </w:r>
      <w:proofErr w:type="spellEnd"/>
      <w:r w:rsidRPr="00E7766B">
        <w:t xml:space="preserve">, G. (2002). </w:t>
      </w:r>
      <w:r w:rsidR="006A7270" w:rsidRPr="00E7766B">
        <w:t>Université</w:t>
      </w:r>
      <w:r w:rsidRPr="00E7766B">
        <w:t xml:space="preserve"> ouverte, formation virtuelle et apprentissage. </w:t>
      </w:r>
      <w:proofErr w:type="spellStart"/>
      <w:r w:rsidRPr="00E7766B">
        <w:t>L’Harmattan</w:t>
      </w:r>
      <w:proofErr w:type="spellEnd"/>
      <w:r w:rsidRPr="00E7766B">
        <w:t>.</w:t>
      </w:r>
    </w:p>
    <w:p w:rsidR="00B21001" w:rsidRDefault="00B21001" w:rsidP="00523925">
      <w:proofErr w:type="spellStart"/>
      <w:r>
        <w:t>Paquelin</w:t>
      </w:r>
      <w:proofErr w:type="spellEnd"/>
      <w:r w:rsidR="00F17868">
        <w:t>,</w:t>
      </w:r>
      <w:r>
        <w:t xml:space="preserve"> D. (2011). La distance : questions de proximités. </w:t>
      </w:r>
      <w:r w:rsidRPr="00E7766B">
        <w:rPr>
          <w:i/>
        </w:rPr>
        <w:t>Distances et savoirs</w:t>
      </w:r>
      <w:r>
        <w:t>, 9(4), p. 565-590.</w:t>
      </w:r>
    </w:p>
    <w:p w:rsidR="00B21001" w:rsidRDefault="00B21001" w:rsidP="00523925">
      <w:proofErr w:type="spellStart"/>
      <w:r>
        <w:t>Peraya</w:t>
      </w:r>
      <w:proofErr w:type="spellEnd"/>
      <w:r w:rsidR="00E7766B">
        <w:t xml:space="preserve">, D. (2011). </w:t>
      </w:r>
      <w:r>
        <w:t>Un regard sur la « distance », vue de la « présence »</w:t>
      </w:r>
      <w:r w:rsidR="00E7766B">
        <w:t>.</w:t>
      </w:r>
      <w:r>
        <w:t xml:space="preserve"> </w:t>
      </w:r>
      <w:r w:rsidRPr="00E7766B">
        <w:rPr>
          <w:i/>
        </w:rPr>
        <w:t>Distances et savoirs</w:t>
      </w:r>
      <w:r>
        <w:t>, 3</w:t>
      </w:r>
      <w:r w:rsidR="00E7766B">
        <w:t>(</w:t>
      </w:r>
      <w:r>
        <w:t>9</w:t>
      </w:r>
      <w:r w:rsidR="00E7766B">
        <w:t>)</w:t>
      </w:r>
      <w:r>
        <w:t>, p. 445-452.</w:t>
      </w:r>
    </w:p>
    <w:p w:rsidR="00B21001" w:rsidRDefault="00B21001" w:rsidP="00523925">
      <w:proofErr w:type="spellStart"/>
      <w:r>
        <w:t>Peraya</w:t>
      </w:r>
      <w:proofErr w:type="spellEnd"/>
      <w:r>
        <w:t xml:space="preserve">, D., Peltier, C., </w:t>
      </w:r>
      <w:proofErr w:type="spellStart"/>
      <w:r>
        <w:t>Villiot</w:t>
      </w:r>
      <w:proofErr w:type="spellEnd"/>
      <w:r>
        <w:t xml:space="preserve">-Leclercq, E., </w:t>
      </w:r>
      <w:proofErr w:type="spellStart"/>
      <w:r>
        <w:t>Nagels</w:t>
      </w:r>
      <w:proofErr w:type="spellEnd"/>
      <w:r>
        <w:t xml:space="preserve">, M., Morin, C., Burton, R., </w:t>
      </w:r>
      <w:proofErr w:type="spellStart"/>
      <w:r>
        <w:t>Mancuso</w:t>
      </w:r>
      <w:proofErr w:type="spellEnd"/>
      <w:r>
        <w:t xml:space="preserve">, G. (2012). Typologie des dispositifs de formation hybrides : configurations et métaphores. Dans Bélair, L. (Ed.) </w:t>
      </w:r>
      <w:r w:rsidRPr="00E7766B">
        <w:rPr>
          <w:i/>
        </w:rPr>
        <w:t>Actes du 27e Congrès de l'Association internationale de pédagogie universitaire (AIPU)</w:t>
      </w:r>
      <w:r>
        <w:t>. Trois-Rivières: Université du Québec à Trois-Rivières.</w:t>
      </w:r>
    </w:p>
    <w:p w:rsidR="00B21001" w:rsidRDefault="00B21001" w:rsidP="00523925">
      <w:pPr>
        <w:spacing w:after="200"/>
        <w:rPr>
          <w:rFonts w:asciiTheme="majorHAnsi" w:eastAsiaTheme="majorEastAsia" w:hAnsiTheme="majorHAnsi" w:cstheme="majorBidi"/>
          <w:b/>
          <w:bCs/>
          <w:color w:val="345A8A" w:themeColor="accent1" w:themeShade="B5"/>
          <w:sz w:val="32"/>
          <w:szCs w:val="32"/>
        </w:rPr>
      </w:pPr>
      <w:proofErr w:type="spellStart"/>
      <w:r>
        <w:t>Poellhuber</w:t>
      </w:r>
      <w:proofErr w:type="spellEnd"/>
      <w:r>
        <w:t>, B</w:t>
      </w:r>
      <w:r w:rsidR="00E7766B">
        <w:t xml:space="preserve">., </w:t>
      </w:r>
      <w:proofErr w:type="spellStart"/>
      <w:r>
        <w:t>Chomienne</w:t>
      </w:r>
      <w:proofErr w:type="spellEnd"/>
      <w:r>
        <w:t xml:space="preserve">, </w:t>
      </w:r>
      <w:r w:rsidR="00E7766B">
        <w:t xml:space="preserve">M. et </w:t>
      </w:r>
      <w:proofErr w:type="spellStart"/>
      <w:r>
        <w:t>Karsenti</w:t>
      </w:r>
      <w:proofErr w:type="spellEnd"/>
      <w:r w:rsidR="00E7766B">
        <w:t>, T.</w:t>
      </w:r>
      <w:r>
        <w:t xml:space="preserve"> (2012)</w:t>
      </w:r>
      <w:r w:rsidR="00E7766B">
        <w:t>.</w:t>
      </w:r>
      <w:r>
        <w:t xml:space="preserve"> L’effet du tutorat individuel sur le sentiment d’auto-efficacité et la persévérance en formation à distance</w:t>
      </w:r>
      <w:r w:rsidR="00E7766B">
        <w:t>.</w:t>
      </w:r>
      <w:r>
        <w:t xml:space="preserve"> </w:t>
      </w:r>
      <w:r w:rsidRPr="00E7766B">
        <w:rPr>
          <w:i/>
        </w:rPr>
        <w:t>Revue des sciences de l'éducation</w:t>
      </w:r>
      <w:r>
        <w:t xml:space="preserve"> Volume 37, numéro 3, p. 569-593 </w:t>
      </w:r>
    </w:p>
    <w:p w:rsidR="00B21001" w:rsidRDefault="00B21001" w:rsidP="00523925">
      <w:pPr>
        <w:spacing w:after="200"/>
      </w:pPr>
      <w:proofErr w:type="spellStart"/>
      <w:r>
        <w:t>Racette</w:t>
      </w:r>
      <w:proofErr w:type="spellEnd"/>
      <w:r w:rsidR="00E7766B">
        <w:t>,</w:t>
      </w:r>
      <w:r>
        <w:t xml:space="preserve"> N. (2009). La conception d’un programme motivationnel destiné au cycle supérieur en formation à distance. </w:t>
      </w:r>
      <w:r w:rsidRPr="00E7766B">
        <w:rPr>
          <w:i/>
        </w:rPr>
        <w:t xml:space="preserve">Journal of Distance </w:t>
      </w:r>
      <w:proofErr w:type="spellStart"/>
      <w:r w:rsidRPr="00E7766B">
        <w:rPr>
          <w:i/>
        </w:rPr>
        <w:t>Education</w:t>
      </w:r>
      <w:proofErr w:type="spellEnd"/>
      <w:r w:rsidRPr="00E7766B">
        <w:rPr>
          <w:i/>
        </w:rPr>
        <w:t xml:space="preserve"> / Revue de l’éducation à distance</w:t>
      </w:r>
      <w:r>
        <w:t>, 23(2).</w:t>
      </w:r>
    </w:p>
    <w:p w:rsidR="00B21001" w:rsidRDefault="00B21001" w:rsidP="00523925">
      <w:proofErr w:type="spellStart"/>
      <w:r>
        <w:lastRenderedPageBreak/>
        <w:t>Rodet</w:t>
      </w:r>
      <w:proofErr w:type="spellEnd"/>
      <w:r>
        <w:t xml:space="preserve">, J. (2011). </w:t>
      </w:r>
      <w:r w:rsidRPr="00E7766B">
        <w:rPr>
          <w:i/>
        </w:rPr>
        <w:t>De la proximité en formation à distance</w:t>
      </w:r>
      <w:r>
        <w:t>. Billet publié le 1er mars, source : http://bit.ly/kkAUWh</w:t>
      </w:r>
    </w:p>
    <w:p w:rsidR="009161B5" w:rsidRDefault="009161B5" w:rsidP="00523925">
      <w:r w:rsidRPr="009161B5">
        <w:t xml:space="preserve">Romero, M. (2010). Gestion du temps dans les Activités Projet Médiatisées à Distance. </w:t>
      </w:r>
      <w:proofErr w:type="spellStart"/>
      <w:r w:rsidRPr="009161B5">
        <w:t>Editions</w:t>
      </w:r>
      <w:proofErr w:type="spellEnd"/>
      <w:r w:rsidRPr="009161B5">
        <w:t xml:space="preserve"> Européennes Universitaires.</w:t>
      </w:r>
    </w:p>
    <w:p w:rsidR="00850C5E" w:rsidRDefault="00850C5E" w:rsidP="00850C5E">
      <w:r>
        <w:t xml:space="preserve">Sauvé, L., </w:t>
      </w:r>
      <w:proofErr w:type="spellStart"/>
      <w:r>
        <w:t>Debeurme</w:t>
      </w:r>
      <w:proofErr w:type="spellEnd"/>
      <w:r>
        <w:t xml:space="preserve">, G., Martel, V., Fournier, J., Fontaine, É. et Wright, A. (2006). Comprendre le phénomène de l’abandon et de la persévérance pour mieux intervenir. </w:t>
      </w:r>
      <w:r w:rsidR="00D93CCE" w:rsidRPr="00D93CCE">
        <w:rPr>
          <w:i/>
        </w:rPr>
        <w:t>Revue des sciences de l’éducation</w:t>
      </w:r>
      <w:r>
        <w:t>, 32(3), 783-805.</w:t>
      </w:r>
    </w:p>
    <w:p w:rsidR="006F7C0A" w:rsidRDefault="006F7C0A" w:rsidP="006F7C0A">
      <w:proofErr w:type="spellStart"/>
      <w:r>
        <w:t>Silverman</w:t>
      </w:r>
      <w:proofErr w:type="spellEnd"/>
      <w:r>
        <w:t xml:space="preserve">, D. (2009). </w:t>
      </w:r>
      <w:proofErr w:type="spellStart"/>
      <w:r w:rsidR="00D93CCE" w:rsidRPr="00D93CCE">
        <w:rPr>
          <w:i/>
        </w:rPr>
        <w:t>Doing</w:t>
      </w:r>
      <w:proofErr w:type="spellEnd"/>
      <w:r w:rsidR="00D93CCE" w:rsidRPr="00D93CCE">
        <w:rPr>
          <w:i/>
        </w:rPr>
        <w:t xml:space="preserve"> qualitative </w:t>
      </w:r>
      <w:proofErr w:type="spellStart"/>
      <w:r w:rsidR="00D93CCE" w:rsidRPr="00D93CCE">
        <w:rPr>
          <w:i/>
        </w:rPr>
        <w:t>research</w:t>
      </w:r>
      <w:proofErr w:type="spellEnd"/>
      <w:r>
        <w:t xml:space="preserve">. (3rd </w:t>
      </w:r>
      <w:proofErr w:type="spellStart"/>
      <w:r>
        <w:t>ed</w:t>
      </w:r>
      <w:proofErr w:type="spellEnd"/>
      <w:r>
        <w:t>.). London</w:t>
      </w:r>
      <w:r w:rsidR="00766DD1">
        <w:t xml:space="preserve"> ;</w:t>
      </w:r>
      <w:r>
        <w:t xml:space="preserve"> </w:t>
      </w:r>
      <w:proofErr w:type="spellStart"/>
      <w:r>
        <w:t>Thousand</w:t>
      </w:r>
      <w:proofErr w:type="spellEnd"/>
      <w:r>
        <w:t xml:space="preserve"> </w:t>
      </w:r>
      <w:proofErr w:type="spellStart"/>
      <w:r>
        <w:t>Oaks</w:t>
      </w:r>
      <w:proofErr w:type="spellEnd"/>
      <w:r w:rsidR="00766DD1">
        <w:t xml:space="preserve"> ;</w:t>
      </w:r>
      <w:r>
        <w:t xml:space="preserve"> New Delhi : Sage</w:t>
      </w:r>
    </w:p>
    <w:p w:rsidR="00B21001" w:rsidRDefault="00B21001" w:rsidP="00523925">
      <w:r>
        <w:t>Talbot</w:t>
      </w:r>
      <w:r w:rsidR="00E7766B">
        <w:t>,</w:t>
      </w:r>
      <w:r>
        <w:t xml:space="preserve"> D</w:t>
      </w:r>
      <w:r w:rsidR="00E7766B">
        <w:t xml:space="preserve">. (2010). </w:t>
      </w:r>
      <w:r>
        <w:t>La dimension politique da</w:t>
      </w:r>
      <w:r w:rsidR="00E7766B">
        <w:t>ns l'approche de la proximité.</w:t>
      </w:r>
      <w:r>
        <w:t xml:space="preserve"> </w:t>
      </w:r>
      <w:r w:rsidRPr="00E7766B">
        <w:rPr>
          <w:i/>
        </w:rPr>
        <w:t>Géographie, économie, société</w:t>
      </w:r>
      <w:r>
        <w:t xml:space="preserve"> 2(12), p. 125-144.</w:t>
      </w:r>
    </w:p>
    <w:p w:rsidR="00B21001" w:rsidRDefault="00B21001" w:rsidP="00523925">
      <w:proofErr w:type="spellStart"/>
      <w:r>
        <w:t>Teutsch</w:t>
      </w:r>
      <w:proofErr w:type="spellEnd"/>
      <w:r w:rsidR="00E7766B">
        <w:t xml:space="preserve">, P. et </w:t>
      </w:r>
      <w:r>
        <w:t>Bourdet</w:t>
      </w:r>
      <w:r w:rsidR="00E7766B">
        <w:t>,</w:t>
      </w:r>
      <w:r>
        <w:t xml:space="preserve"> J</w:t>
      </w:r>
      <w:r w:rsidR="00E7766B">
        <w:t>.</w:t>
      </w:r>
      <w:r>
        <w:t>-F</w:t>
      </w:r>
      <w:r w:rsidR="00E7766B">
        <w:t>.</w:t>
      </w:r>
      <w:r>
        <w:t xml:space="preserve"> (2010). Percevoir les trajets d'apprentissage en formation à distance. Conception pluridisciplinaire d'outils de visualisation pour le tuteur. </w:t>
      </w:r>
      <w:r w:rsidRPr="00E7766B">
        <w:rPr>
          <w:i/>
        </w:rPr>
        <w:t>TSI, Technique et Science Informatiques, n° spécial L'informatique à l'interface de l'activité humaine et sociale</w:t>
      </w:r>
      <w:r>
        <w:t>, 29</w:t>
      </w:r>
      <w:r w:rsidR="00E7766B">
        <w:t>.</w:t>
      </w:r>
    </w:p>
    <w:p w:rsidR="002B755E" w:rsidRDefault="002B755E" w:rsidP="002B755E">
      <w:r>
        <w:t xml:space="preserve">Tinto, V. (1975). Dropout </w:t>
      </w:r>
      <w:proofErr w:type="spellStart"/>
      <w:r>
        <w:t>from</w:t>
      </w:r>
      <w:proofErr w:type="spellEnd"/>
      <w:r>
        <w:t xml:space="preserve"> </w:t>
      </w:r>
      <w:proofErr w:type="spellStart"/>
      <w:r>
        <w:t>higher</w:t>
      </w:r>
      <w:proofErr w:type="spellEnd"/>
      <w:r>
        <w:t xml:space="preserve"> </w:t>
      </w:r>
      <w:proofErr w:type="spellStart"/>
      <w:r>
        <w:t>Education</w:t>
      </w:r>
      <w:proofErr w:type="spellEnd"/>
      <w:r>
        <w:t xml:space="preserve"> : A </w:t>
      </w:r>
      <w:proofErr w:type="spellStart"/>
      <w:r>
        <w:t>theorical</w:t>
      </w:r>
      <w:proofErr w:type="spellEnd"/>
      <w:r>
        <w:t xml:space="preserve"> </w:t>
      </w:r>
      <w:proofErr w:type="spellStart"/>
      <w:r>
        <w:t>synthesis</w:t>
      </w:r>
      <w:proofErr w:type="spellEnd"/>
      <w:r>
        <w:t xml:space="preserve"> of </w:t>
      </w:r>
      <w:proofErr w:type="spellStart"/>
      <w:r>
        <w:t>recent</w:t>
      </w:r>
      <w:proofErr w:type="spellEnd"/>
      <w:r>
        <w:t xml:space="preserve"> </w:t>
      </w:r>
      <w:proofErr w:type="spellStart"/>
      <w:r>
        <w:t>research</w:t>
      </w:r>
      <w:proofErr w:type="spellEnd"/>
      <w:r>
        <w:t xml:space="preserve">. </w:t>
      </w:r>
      <w:proofErr w:type="spellStart"/>
      <w:r w:rsidR="00D93CCE" w:rsidRPr="00D93CCE">
        <w:rPr>
          <w:i/>
        </w:rPr>
        <w:t>Review</w:t>
      </w:r>
      <w:proofErr w:type="spellEnd"/>
      <w:r w:rsidR="00D93CCE" w:rsidRPr="00D93CCE">
        <w:rPr>
          <w:i/>
        </w:rPr>
        <w:t xml:space="preserve"> of </w:t>
      </w:r>
      <w:proofErr w:type="spellStart"/>
      <w:r w:rsidR="00D93CCE" w:rsidRPr="00D93CCE">
        <w:rPr>
          <w:i/>
        </w:rPr>
        <w:t>Educational</w:t>
      </w:r>
      <w:proofErr w:type="spellEnd"/>
      <w:r w:rsidR="00D93CCE" w:rsidRPr="00D93CCE">
        <w:rPr>
          <w:i/>
        </w:rPr>
        <w:t xml:space="preserve"> </w:t>
      </w:r>
      <w:proofErr w:type="spellStart"/>
      <w:r w:rsidR="00D93CCE" w:rsidRPr="00D93CCE">
        <w:rPr>
          <w:i/>
        </w:rPr>
        <w:t>Research</w:t>
      </w:r>
      <w:proofErr w:type="spellEnd"/>
      <w:r>
        <w:t>, 45(1), 89-125.</w:t>
      </w:r>
    </w:p>
    <w:p w:rsidR="00B21001" w:rsidRDefault="00B21001" w:rsidP="00523925">
      <w:r>
        <w:t>Torre</w:t>
      </w:r>
      <w:r w:rsidR="00E7766B">
        <w:t>,</w:t>
      </w:r>
      <w:r>
        <w:t xml:space="preserve"> A</w:t>
      </w:r>
      <w:r w:rsidR="00E7766B">
        <w:t>. (2009).</w:t>
      </w:r>
      <w:r>
        <w:t xml:space="preserve"> Retour sur la notion de Proximité Géographique</w:t>
      </w:r>
      <w:r w:rsidR="00E7766B">
        <w:t>.</w:t>
      </w:r>
      <w:r>
        <w:t xml:space="preserve"> </w:t>
      </w:r>
      <w:r w:rsidRPr="00E7766B">
        <w:rPr>
          <w:i/>
        </w:rPr>
        <w:t>Géographie, économie, société</w:t>
      </w:r>
      <w:r>
        <w:t xml:space="preserve"> 1(11), p. 63-75.</w:t>
      </w:r>
    </w:p>
    <w:p w:rsidR="00B21001" w:rsidRDefault="00B21001" w:rsidP="00523925">
      <w:proofErr w:type="spellStart"/>
      <w:r>
        <w:t>Villardier</w:t>
      </w:r>
      <w:proofErr w:type="spellEnd"/>
      <w:r>
        <w:t xml:space="preserve">, L. et Do, K.L. (2008). Le concept de proximité: un recadrage des pratiques de la FAD ? Communication présentée au </w:t>
      </w:r>
      <w:r w:rsidRPr="00561350">
        <w:rPr>
          <w:i/>
        </w:rPr>
        <w:t xml:space="preserve">Colloque « 150 ans de formation à distance : d'où venons-nous, où allons-nous ? » </w:t>
      </w:r>
      <w:r>
        <w:t>du GIREFAD à l’ACFAS, mai.</w:t>
      </w:r>
    </w:p>
    <w:p w:rsidR="00B21001" w:rsidRDefault="00B21001" w:rsidP="00523925">
      <w:proofErr w:type="spellStart"/>
      <w:r>
        <w:t>Villiot</w:t>
      </w:r>
      <w:proofErr w:type="spellEnd"/>
      <w:r>
        <w:t>-Leclercq E</w:t>
      </w:r>
      <w:r w:rsidR="00561350">
        <w:t xml:space="preserve">. </w:t>
      </w:r>
      <w:r w:rsidRPr="00766DD1">
        <w:rPr>
          <w:i/>
        </w:rPr>
        <w:t>et al.</w:t>
      </w:r>
      <w:r w:rsidR="00561350">
        <w:t xml:space="preserve"> (2011). </w:t>
      </w:r>
      <w:r>
        <w:t>Une approche par scénarios pour la conception d'un dispositif d'accompagnement en ligne</w:t>
      </w:r>
      <w:r w:rsidR="00561350">
        <w:t>.</w:t>
      </w:r>
      <w:r>
        <w:t xml:space="preserve"> </w:t>
      </w:r>
      <w:r w:rsidRPr="00561350">
        <w:rPr>
          <w:i/>
        </w:rPr>
        <w:t>Recherche &amp; formation</w:t>
      </w:r>
      <w:r>
        <w:t xml:space="preserve"> 3(68), p. 47-62. URL : www.cairn.info/revue-recherche-et-formation-2011-3-page-47.htm.</w:t>
      </w:r>
    </w:p>
    <w:p w:rsidR="00B21001" w:rsidRDefault="00B21001" w:rsidP="00523925"/>
    <w:p w:rsidR="00C57DCB" w:rsidRDefault="00C57DCB">
      <w:pPr>
        <w:spacing w:before="0" w:after="200" w:line="276" w:lineRule="auto"/>
        <w:jc w:val="left"/>
        <w:rPr>
          <w:rFonts w:asciiTheme="majorHAnsi" w:eastAsiaTheme="majorEastAsia" w:hAnsiTheme="majorHAnsi" w:cstheme="majorBidi"/>
          <w:b/>
          <w:bCs/>
          <w:color w:val="345A8A" w:themeColor="accent1" w:themeShade="B5"/>
          <w:sz w:val="32"/>
          <w:szCs w:val="32"/>
        </w:rPr>
      </w:pPr>
      <w:r>
        <w:br w:type="page"/>
      </w:r>
    </w:p>
    <w:p w:rsidR="00AC6ACD" w:rsidRDefault="00AC6ACD" w:rsidP="00AC6ACD">
      <w:pPr>
        <w:pStyle w:val="Titre1"/>
        <w:rPr>
          <w:lang w:val="fr-FR"/>
        </w:rPr>
      </w:pPr>
      <w:r>
        <w:lastRenderedPageBreak/>
        <w:t xml:space="preserve">Annexe 1 : </w:t>
      </w:r>
      <w:r>
        <w:rPr>
          <w:lang w:val="fr-FR"/>
        </w:rPr>
        <w:t xml:space="preserve">Composantes </w:t>
      </w:r>
      <w:r w:rsidR="000B5DF7">
        <w:t>Hy-Sup</w:t>
      </w:r>
      <w:r w:rsidR="00ED3836">
        <w:t xml:space="preserve"> permettant de comprendre </w:t>
      </w:r>
      <w:r w:rsidR="00823196">
        <w:t xml:space="preserve">la nature d’un </w:t>
      </w:r>
      <w:r w:rsidR="00ED3836">
        <w:t>dispositif</w:t>
      </w:r>
      <w:r w:rsidR="00823196">
        <w:t xml:space="preserve"> hybride</w:t>
      </w:r>
    </w:p>
    <w:p w:rsidR="00AC6ACD" w:rsidRDefault="00AC6ACD" w:rsidP="00AC6ACD">
      <w:pPr>
        <w:rPr>
          <w:iCs/>
          <w:lang w:val="fr-FR"/>
        </w:rPr>
      </w:pPr>
    </w:p>
    <w:p w:rsidR="00ED3836" w:rsidRDefault="00AC6ACD" w:rsidP="00AC6ACD">
      <w:pPr>
        <w:rPr>
          <w:iCs/>
          <w:lang w:val="fr-FR"/>
        </w:rPr>
      </w:pPr>
      <w:r w:rsidRPr="004A5BF0">
        <w:rPr>
          <w:iCs/>
          <w:lang w:val="fr-FR"/>
        </w:rPr>
        <w:t>Composantes liées à la dimension Articulation présentiel/distance :</w:t>
      </w:r>
    </w:p>
    <w:p w:rsidR="00ED3836" w:rsidRPr="00ED3836" w:rsidRDefault="00AC6ACD" w:rsidP="00385173">
      <w:pPr>
        <w:pStyle w:val="Paragraphedeliste"/>
        <w:numPr>
          <w:ilvl w:val="0"/>
          <w:numId w:val="6"/>
        </w:numPr>
        <w:rPr>
          <w:iCs/>
          <w:lang w:val="fr-FR"/>
        </w:rPr>
      </w:pPr>
      <w:r w:rsidRPr="00ED3836">
        <w:rPr>
          <w:iCs/>
          <w:lang w:val="fr-FR"/>
        </w:rPr>
        <w:t>C1 Participation active des étudiants en présence (activité</w:t>
      </w:r>
      <w:r w:rsidR="00332C43">
        <w:rPr>
          <w:iCs/>
          <w:lang w:val="fr-FR"/>
        </w:rPr>
        <w:t>s de groupes, et individuelles)</w:t>
      </w:r>
    </w:p>
    <w:p w:rsidR="00AC6ACD" w:rsidRPr="00ED3836" w:rsidRDefault="00AC6ACD" w:rsidP="00385173">
      <w:pPr>
        <w:pStyle w:val="Paragraphedeliste"/>
        <w:numPr>
          <w:ilvl w:val="0"/>
          <w:numId w:val="6"/>
        </w:numPr>
        <w:rPr>
          <w:iCs/>
          <w:lang w:val="fr-FR"/>
        </w:rPr>
      </w:pPr>
      <w:r w:rsidRPr="00ED3836">
        <w:rPr>
          <w:iCs/>
          <w:lang w:val="fr-FR"/>
        </w:rPr>
        <w:t xml:space="preserve">C2 Participation active des étudiants à distance (activités de groupes et individuelles, </w:t>
      </w:r>
      <w:r w:rsidR="00ED3836">
        <w:rPr>
          <w:iCs/>
          <w:lang w:val="fr-FR"/>
        </w:rPr>
        <w:t>f</w:t>
      </w:r>
      <w:r w:rsidR="00ED3836" w:rsidRPr="00ED3836">
        <w:rPr>
          <w:iCs/>
          <w:lang w:val="fr-FR"/>
        </w:rPr>
        <w:t xml:space="preserve">réquence </w:t>
      </w:r>
      <w:r w:rsidRPr="00ED3836">
        <w:rPr>
          <w:iCs/>
          <w:lang w:val="fr-FR"/>
        </w:rPr>
        <w:t>de ces activités)</w:t>
      </w:r>
    </w:p>
    <w:p w:rsidR="00ED3836" w:rsidRDefault="00AC6ACD" w:rsidP="00AC6ACD">
      <w:pPr>
        <w:rPr>
          <w:iCs/>
          <w:lang w:val="fr-FR"/>
        </w:rPr>
      </w:pPr>
      <w:r w:rsidRPr="006E08BB">
        <w:rPr>
          <w:iCs/>
          <w:lang w:val="fr-FR"/>
        </w:rPr>
        <w:t>Composantes liées à la dimension Accompagnement :</w:t>
      </w:r>
    </w:p>
    <w:p w:rsidR="00ED3836" w:rsidRPr="00ED3836" w:rsidRDefault="00AC6ACD" w:rsidP="00385173">
      <w:pPr>
        <w:pStyle w:val="Paragraphedeliste"/>
        <w:numPr>
          <w:ilvl w:val="0"/>
          <w:numId w:val="7"/>
        </w:numPr>
        <w:rPr>
          <w:iCs/>
          <w:lang w:val="fr-FR"/>
        </w:rPr>
      </w:pPr>
      <w:r w:rsidRPr="00ED3836">
        <w:rPr>
          <w:iCs/>
          <w:lang w:val="fr-FR"/>
        </w:rPr>
        <w:t>C10 Acc</w:t>
      </w:r>
      <w:r w:rsidR="00ED3836" w:rsidRPr="00ED3836">
        <w:rPr>
          <w:iCs/>
          <w:lang w:val="fr-FR"/>
        </w:rPr>
        <w:t>ompagnement</w:t>
      </w:r>
      <w:r w:rsidRPr="00ED3836">
        <w:rPr>
          <w:iCs/>
          <w:lang w:val="fr-FR"/>
        </w:rPr>
        <w:t xml:space="preserve"> méthodologique par les enseignants (aide au travail collaboratif et à l’organisation, moments de régulation, </w:t>
      </w:r>
      <w:r w:rsidR="00ED3836" w:rsidRPr="00ED3836">
        <w:rPr>
          <w:iCs/>
          <w:lang w:val="fr-FR"/>
        </w:rPr>
        <w:t>fréquence</w:t>
      </w:r>
      <w:r w:rsidR="00332C43">
        <w:rPr>
          <w:iCs/>
          <w:lang w:val="fr-FR"/>
        </w:rPr>
        <w:t>)</w:t>
      </w:r>
    </w:p>
    <w:p w:rsidR="00ED3836" w:rsidRPr="003D7CE0" w:rsidRDefault="00AC6ACD" w:rsidP="00385173">
      <w:pPr>
        <w:pStyle w:val="Paragraphedeliste"/>
        <w:numPr>
          <w:ilvl w:val="0"/>
          <w:numId w:val="7"/>
        </w:numPr>
        <w:rPr>
          <w:iCs/>
          <w:lang w:val="fr-FR"/>
        </w:rPr>
      </w:pPr>
      <w:r w:rsidRPr="003E50CA">
        <w:rPr>
          <w:iCs/>
          <w:lang w:val="fr-FR"/>
        </w:rPr>
        <w:t>C11 Acc</w:t>
      </w:r>
      <w:r w:rsidR="00ED3836" w:rsidRPr="001357A6">
        <w:rPr>
          <w:iCs/>
          <w:lang w:val="fr-FR"/>
        </w:rPr>
        <w:t>ompagn</w:t>
      </w:r>
      <w:r w:rsidR="00ED3836" w:rsidRPr="00CD39A8">
        <w:rPr>
          <w:iCs/>
          <w:lang w:val="fr-FR"/>
        </w:rPr>
        <w:t>ement</w:t>
      </w:r>
      <w:r w:rsidRPr="001953ED">
        <w:rPr>
          <w:iCs/>
          <w:lang w:val="fr-FR"/>
        </w:rPr>
        <w:t xml:space="preserve"> métacognitif par les enseignants (approche réflexive, </w:t>
      </w:r>
      <w:r w:rsidR="00ED3836" w:rsidRPr="00BB214C">
        <w:rPr>
          <w:iCs/>
          <w:lang w:val="fr-FR"/>
        </w:rPr>
        <w:t>fréquence</w:t>
      </w:r>
      <w:r w:rsidR="00332C43">
        <w:rPr>
          <w:iCs/>
          <w:lang w:val="fr-FR"/>
        </w:rPr>
        <w:t>)</w:t>
      </w:r>
    </w:p>
    <w:p w:rsidR="00AC6ACD" w:rsidRPr="00ED3836" w:rsidRDefault="00AC6ACD" w:rsidP="00385173">
      <w:pPr>
        <w:pStyle w:val="Paragraphedeliste"/>
        <w:numPr>
          <w:ilvl w:val="0"/>
          <w:numId w:val="7"/>
        </w:numPr>
        <w:rPr>
          <w:lang w:val="fr-FR"/>
        </w:rPr>
      </w:pPr>
      <w:r w:rsidRPr="00E7159F">
        <w:rPr>
          <w:iCs/>
          <w:lang w:val="fr-FR"/>
        </w:rPr>
        <w:t>C12 Acc</w:t>
      </w:r>
      <w:r w:rsidR="00ED3836" w:rsidRPr="00E7159F">
        <w:rPr>
          <w:iCs/>
          <w:lang w:val="fr-FR"/>
        </w:rPr>
        <w:t>ompagnement</w:t>
      </w:r>
      <w:r w:rsidRPr="00E7159F">
        <w:rPr>
          <w:iCs/>
          <w:lang w:val="fr-FR"/>
        </w:rPr>
        <w:t xml:space="preserve"> par les étudiants (acc</w:t>
      </w:r>
      <w:r w:rsidR="00ED3836" w:rsidRPr="00E7159F">
        <w:rPr>
          <w:iCs/>
          <w:lang w:val="fr-FR"/>
        </w:rPr>
        <w:t>ompagnement</w:t>
      </w:r>
      <w:r w:rsidRPr="00E7159F">
        <w:rPr>
          <w:iCs/>
          <w:lang w:val="fr-FR"/>
        </w:rPr>
        <w:t xml:space="preserve"> par les pairs, échanges de conseils et de ressources, </w:t>
      </w:r>
      <w:r w:rsidR="00ED3836" w:rsidRPr="00E7159F">
        <w:rPr>
          <w:iCs/>
          <w:lang w:val="fr-FR"/>
        </w:rPr>
        <w:t>fréquence</w:t>
      </w:r>
      <w:r w:rsidR="00332C43">
        <w:rPr>
          <w:iCs/>
          <w:lang w:val="fr-FR"/>
        </w:rPr>
        <w:t>)</w:t>
      </w:r>
    </w:p>
    <w:p w:rsidR="00ED3836" w:rsidRDefault="00AC6ACD" w:rsidP="00AC6ACD">
      <w:pPr>
        <w:rPr>
          <w:iCs/>
          <w:lang w:val="fr-FR"/>
        </w:rPr>
      </w:pPr>
      <w:r w:rsidRPr="006E08BB">
        <w:rPr>
          <w:iCs/>
          <w:lang w:val="fr-FR"/>
        </w:rPr>
        <w:t>Composantes liées à la dimension Médiatisation :</w:t>
      </w:r>
    </w:p>
    <w:p w:rsidR="00ED3836" w:rsidRPr="00ED3836" w:rsidRDefault="00AC6ACD" w:rsidP="00385173">
      <w:pPr>
        <w:pStyle w:val="Paragraphedeliste"/>
        <w:numPr>
          <w:ilvl w:val="0"/>
          <w:numId w:val="8"/>
        </w:numPr>
        <w:ind w:left="709"/>
        <w:rPr>
          <w:iCs/>
          <w:lang w:val="fr-FR"/>
        </w:rPr>
      </w:pPr>
      <w:r w:rsidRPr="00ED3836">
        <w:rPr>
          <w:iCs/>
          <w:lang w:val="fr-FR"/>
        </w:rPr>
        <w:t xml:space="preserve">C3 Outils d’aide à l’apprentissage (moyens de travail, de tutorat, espaces de réflexion sur l’apprentissage, indicateurs, identité numérique, </w:t>
      </w:r>
      <w:r w:rsidR="00ED3836" w:rsidRPr="00ED3836">
        <w:rPr>
          <w:iCs/>
          <w:lang w:val="fr-FR"/>
        </w:rPr>
        <w:t>fréquence</w:t>
      </w:r>
      <w:r w:rsidR="00332C43">
        <w:rPr>
          <w:iCs/>
          <w:lang w:val="fr-FR"/>
        </w:rPr>
        <w:t>)</w:t>
      </w:r>
    </w:p>
    <w:p w:rsidR="00ED3836" w:rsidRPr="00BB214C" w:rsidRDefault="00AC6ACD" w:rsidP="00385173">
      <w:pPr>
        <w:pStyle w:val="Paragraphedeliste"/>
        <w:numPr>
          <w:ilvl w:val="0"/>
          <w:numId w:val="8"/>
        </w:numPr>
        <w:ind w:left="709"/>
        <w:rPr>
          <w:iCs/>
          <w:lang w:val="fr-FR"/>
        </w:rPr>
      </w:pPr>
      <w:r w:rsidRPr="003E50CA">
        <w:rPr>
          <w:iCs/>
          <w:lang w:val="fr-FR"/>
        </w:rPr>
        <w:t xml:space="preserve">C4 Outils de gestion, communication asynchrone, coordination (forums, calendriers, notes, </w:t>
      </w:r>
      <w:r w:rsidR="00ED3836" w:rsidRPr="001953ED">
        <w:rPr>
          <w:iCs/>
          <w:lang w:val="fr-FR"/>
        </w:rPr>
        <w:t>fréquence</w:t>
      </w:r>
      <w:r w:rsidR="00332C43">
        <w:rPr>
          <w:iCs/>
          <w:lang w:val="fr-FR"/>
        </w:rPr>
        <w:t>)</w:t>
      </w:r>
    </w:p>
    <w:p w:rsidR="00ED3836" w:rsidRPr="00E7159F" w:rsidRDefault="00AC6ACD" w:rsidP="00385173">
      <w:pPr>
        <w:pStyle w:val="Paragraphedeliste"/>
        <w:numPr>
          <w:ilvl w:val="0"/>
          <w:numId w:val="8"/>
        </w:numPr>
        <w:ind w:left="709"/>
        <w:rPr>
          <w:iCs/>
          <w:lang w:val="fr-FR"/>
        </w:rPr>
      </w:pPr>
      <w:r w:rsidRPr="00E7159F">
        <w:rPr>
          <w:iCs/>
          <w:lang w:val="fr-FR"/>
        </w:rPr>
        <w:t xml:space="preserve">C5 Ressources multimédia (textes, figures, audio-vidéo, multimédia interactif, </w:t>
      </w:r>
      <w:r w:rsidR="00ED3836" w:rsidRPr="00E7159F">
        <w:rPr>
          <w:iCs/>
          <w:lang w:val="fr-FR"/>
        </w:rPr>
        <w:t>fréquence</w:t>
      </w:r>
      <w:r w:rsidR="00332C43">
        <w:rPr>
          <w:iCs/>
          <w:lang w:val="fr-FR"/>
        </w:rPr>
        <w:t>)</w:t>
      </w:r>
    </w:p>
    <w:p w:rsidR="00ED3836" w:rsidRPr="00E7159F" w:rsidRDefault="00AC6ACD" w:rsidP="00385173">
      <w:pPr>
        <w:pStyle w:val="Paragraphedeliste"/>
        <w:numPr>
          <w:ilvl w:val="0"/>
          <w:numId w:val="8"/>
        </w:numPr>
        <w:ind w:left="709"/>
        <w:rPr>
          <w:iCs/>
          <w:lang w:val="fr-FR"/>
        </w:rPr>
      </w:pPr>
      <w:r w:rsidRPr="00E7159F">
        <w:rPr>
          <w:iCs/>
          <w:lang w:val="fr-FR"/>
        </w:rPr>
        <w:t xml:space="preserve">C6 Travaux multimédia (réalisations, productions, </w:t>
      </w:r>
      <w:r w:rsidR="00ED3836" w:rsidRPr="00E7159F">
        <w:rPr>
          <w:iCs/>
          <w:lang w:val="fr-FR"/>
        </w:rPr>
        <w:t>fréquence</w:t>
      </w:r>
      <w:r w:rsidR="00332C43">
        <w:rPr>
          <w:iCs/>
          <w:lang w:val="fr-FR"/>
        </w:rPr>
        <w:t>)</w:t>
      </w:r>
    </w:p>
    <w:p w:rsidR="00ED3836" w:rsidRPr="00E7159F" w:rsidRDefault="00AC6ACD" w:rsidP="00385173">
      <w:pPr>
        <w:pStyle w:val="Paragraphedeliste"/>
        <w:numPr>
          <w:ilvl w:val="0"/>
          <w:numId w:val="8"/>
        </w:numPr>
        <w:ind w:left="709"/>
        <w:rPr>
          <w:iCs/>
          <w:lang w:val="fr-FR"/>
        </w:rPr>
      </w:pPr>
      <w:r w:rsidRPr="00E7159F">
        <w:rPr>
          <w:iCs/>
          <w:lang w:val="fr-FR"/>
        </w:rPr>
        <w:t xml:space="preserve">C7 Outils de communication synchrone (écrit, oral, partage de documents, </w:t>
      </w:r>
      <w:r w:rsidR="00ED3836" w:rsidRPr="00E7159F">
        <w:rPr>
          <w:iCs/>
          <w:lang w:val="fr-FR"/>
        </w:rPr>
        <w:t>fréquence</w:t>
      </w:r>
      <w:r w:rsidR="00332C43">
        <w:rPr>
          <w:iCs/>
          <w:lang w:val="fr-FR"/>
        </w:rPr>
        <w:t>)</w:t>
      </w:r>
    </w:p>
    <w:p w:rsidR="00AC6ACD" w:rsidRPr="00ED3836" w:rsidRDefault="00AC6ACD" w:rsidP="00385173">
      <w:pPr>
        <w:pStyle w:val="Paragraphedeliste"/>
        <w:numPr>
          <w:ilvl w:val="0"/>
          <w:numId w:val="8"/>
        </w:numPr>
        <w:ind w:left="709"/>
        <w:rPr>
          <w:lang w:val="fr-FR"/>
        </w:rPr>
      </w:pPr>
      <w:r w:rsidRPr="00E7159F">
        <w:rPr>
          <w:iCs/>
          <w:lang w:val="fr-FR"/>
        </w:rPr>
        <w:t>C8 Commentaire et annotation des documents par les apprenants (</w:t>
      </w:r>
      <w:r w:rsidR="00332C43">
        <w:rPr>
          <w:iCs/>
          <w:lang w:val="fr-FR"/>
        </w:rPr>
        <w:t>r</w:t>
      </w:r>
      <w:r w:rsidRPr="00E7159F">
        <w:rPr>
          <w:iCs/>
          <w:lang w:val="fr-FR"/>
        </w:rPr>
        <w:t xml:space="preserve">essources d’apprentissage et Contributions des pairs, </w:t>
      </w:r>
      <w:r w:rsidR="00ED3836" w:rsidRPr="00E7159F">
        <w:rPr>
          <w:iCs/>
          <w:lang w:val="fr-FR"/>
        </w:rPr>
        <w:t>fréquence</w:t>
      </w:r>
      <w:r w:rsidR="00332C43">
        <w:rPr>
          <w:iCs/>
          <w:lang w:val="fr-FR"/>
        </w:rPr>
        <w:t>)</w:t>
      </w:r>
    </w:p>
    <w:p w:rsidR="00ED3836" w:rsidRDefault="00AC6ACD" w:rsidP="00AC6ACD">
      <w:pPr>
        <w:rPr>
          <w:iCs/>
          <w:lang w:val="fr-FR"/>
        </w:rPr>
      </w:pPr>
      <w:r w:rsidRPr="006E08BB">
        <w:rPr>
          <w:iCs/>
          <w:lang w:val="fr-FR"/>
        </w:rPr>
        <w:t>Composante liée à la dimension médiation :</w:t>
      </w:r>
    </w:p>
    <w:p w:rsidR="00AC6ACD" w:rsidRPr="001357A6" w:rsidRDefault="00AC6ACD" w:rsidP="00385173">
      <w:pPr>
        <w:pStyle w:val="Paragraphedeliste"/>
        <w:numPr>
          <w:ilvl w:val="0"/>
          <w:numId w:val="9"/>
        </w:numPr>
        <w:rPr>
          <w:lang w:val="fr-FR"/>
        </w:rPr>
      </w:pPr>
      <w:r w:rsidRPr="003E50CA">
        <w:rPr>
          <w:iCs/>
          <w:lang w:val="fr-FR"/>
        </w:rPr>
        <w:t>C9 Objectifs réflexifs et relationnels : perception des enseignants sur le rôle de l’env</w:t>
      </w:r>
      <w:r w:rsidR="00ED3836" w:rsidRPr="003E50CA">
        <w:rPr>
          <w:iCs/>
          <w:lang w:val="fr-FR"/>
        </w:rPr>
        <w:t>ironnement</w:t>
      </w:r>
      <w:r w:rsidRPr="003E50CA">
        <w:rPr>
          <w:iCs/>
          <w:lang w:val="fr-FR"/>
        </w:rPr>
        <w:t xml:space="preserve"> </w:t>
      </w:r>
      <w:r w:rsidR="006A7270">
        <w:rPr>
          <w:iCs/>
          <w:lang w:val="fr-FR"/>
        </w:rPr>
        <w:t>techno-</w:t>
      </w:r>
      <w:r w:rsidR="006A7270" w:rsidRPr="003E50CA">
        <w:rPr>
          <w:iCs/>
          <w:lang w:val="fr-FR"/>
        </w:rPr>
        <w:t>pédagogique</w:t>
      </w:r>
      <w:r w:rsidRPr="003E50CA">
        <w:rPr>
          <w:iCs/>
          <w:lang w:val="fr-FR"/>
        </w:rPr>
        <w:t xml:space="preserve"> pour ces objectifs (mieux se connaître, prendre de la distance, confiance en soi, stratégies d’apprentissage, chercher la relation</w:t>
      </w:r>
      <w:r w:rsidR="00332C43">
        <w:rPr>
          <w:iCs/>
          <w:lang w:val="fr-FR"/>
        </w:rPr>
        <w:t xml:space="preserve"> avec les autres contributeurs)</w:t>
      </w:r>
    </w:p>
    <w:p w:rsidR="003E50CA" w:rsidRDefault="00AC6ACD">
      <w:pPr>
        <w:rPr>
          <w:iCs/>
          <w:lang w:val="fr-FR"/>
        </w:rPr>
      </w:pPr>
      <w:r w:rsidRPr="006E08BB">
        <w:rPr>
          <w:iCs/>
          <w:lang w:val="fr-FR"/>
        </w:rPr>
        <w:t>Composantes liées à la dimension ouverture :</w:t>
      </w:r>
    </w:p>
    <w:p w:rsidR="003E50CA" w:rsidRPr="001953ED" w:rsidRDefault="00AC6ACD" w:rsidP="00385173">
      <w:pPr>
        <w:pStyle w:val="Paragraphedeliste"/>
        <w:numPr>
          <w:ilvl w:val="0"/>
          <w:numId w:val="9"/>
        </w:numPr>
        <w:rPr>
          <w:iCs/>
          <w:lang w:val="fr-FR"/>
        </w:rPr>
      </w:pPr>
      <w:r w:rsidRPr="003E50CA">
        <w:rPr>
          <w:iCs/>
          <w:lang w:val="fr-FR"/>
        </w:rPr>
        <w:t>C13 Degré de liberté (souplesse) laissé aux apprenants quant aux choix des méthodes pédagogiques (cheminements possibles, formats d’in</w:t>
      </w:r>
      <w:r w:rsidRPr="00CD39A8">
        <w:rPr>
          <w:iCs/>
          <w:lang w:val="fr-FR"/>
        </w:rPr>
        <w:t>ter</w:t>
      </w:r>
      <w:r w:rsidR="00332C43">
        <w:rPr>
          <w:iCs/>
          <w:lang w:val="fr-FR"/>
        </w:rPr>
        <w:t>action, ressources disponibles)</w:t>
      </w:r>
    </w:p>
    <w:p w:rsidR="00AC6ACD" w:rsidRPr="003E50CA" w:rsidRDefault="00AC6ACD" w:rsidP="00561350">
      <w:pPr>
        <w:pStyle w:val="Paragraphedeliste"/>
        <w:numPr>
          <w:ilvl w:val="0"/>
          <w:numId w:val="9"/>
        </w:numPr>
        <w:spacing w:before="0" w:after="200" w:line="276" w:lineRule="auto"/>
        <w:jc w:val="left"/>
        <w:rPr>
          <w:lang w:val="fr-FR"/>
        </w:rPr>
      </w:pPr>
      <w:r w:rsidRPr="00561350">
        <w:rPr>
          <w:iCs/>
          <w:lang w:val="fr-FR"/>
        </w:rPr>
        <w:t>C14 Recours aux ressources et acteurs externes (</w:t>
      </w:r>
      <w:r w:rsidR="003E50CA" w:rsidRPr="00561350">
        <w:rPr>
          <w:iCs/>
          <w:lang w:val="fr-FR"/>
        </w:rPr>
        <w:t>fréquence</w:t>
      </w:r>
      <w:r w:rsidR="00332C43" w:rsidRPr="00561350">
        <w:rPr>
          <w:iCs/>
          <w:lang w:val="fr-FR"/>
        </w:rPr>
        <w:t>)</w:t>
      </w:r>
    </w:p>
    <w:sectPr w:rsidR="00AC6ACD" w:rsidRPr="003E50CA" w:rsidSect="00F2676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8A" w:rsidRDefault="003B078A" w:rsidP="00426B6D">
      <w:pPr>
        <w:spacing w:before="0"/>
      </w:pPr>
      <w:r>
        <w:separator/>
      </w:r>
    </w:p>
  </w:endnote>
  <w:endnote w:type="continuationSeparator" w:id="0">
    <w:p w:rsidR="003B078A" w:rsidRDefault="003B078A" w:rsidP="00426B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8A" w:rsidRDefault="003B078A" w:rsidP="00426B6D">
      <w:pPr>
        <w:spacing w:before="0"/>
      </w:pPr>
      <w:r>
        <w:separator/>
      </w:r>
    </w:p>
  </w:footnote>
  <w:footnote w:type="continuationSeparator" w:id="0">
    <w:p w:rsidR="003B078A" w:rsidRDefault="003B078A" w:rsidP="00426B6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D53"/>
    <w:multiLevelType w:val="hybridMultilevel"/>
    <w:tmpl w:val="D846841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9BC6E9D"/>
    <w:multiLevelType w:val="hybridMultilevel"/>
    <w:tmpl w:val="33E2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28185F"/>
    <w:multiLevelType w:val="hybridMultilevel"/>
    <w:tmpl w:val="72744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B272D9F"/>
    <w:multiLevelType w:val="hybridMultilevel"/>
    <w:tmpl w:val="F6445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CD7624A"/>
    <w:multiLevelType w:val="hybridMultilevel"/>
    <w:tmpl w:val="DA326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7090D3B"/>
    <w:multiLevelType w:val="hybridMultilevel"/>
    <w:tmpl w:val="5B8A5888"/>
    <w:lvl w:ilvl="0" w:tplc="EC6233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A87B90"/>
    <w:multiLevelType w:val="hybridMultilevel"/>
    <w:tmpl w:val="1542D8A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nsid w:val="4C0E6883"/>
    <w:multiLevelType w:val="hybridMultilevel"/>
    <w:tmpl w:val="80A00D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0C45E3A"/>
    <w:multiLevelType w:val="hybridMultilevel"/>
    <w:tmpl w:val="56126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F7"/>
    <w:rsid w:val="0000190D"/>
    <w:rsid w:val="000037E5"/>
    <w:rsid w:val="00004F0F"/>
    <w:rsid w:val="00007B66"/>
    <w:rsid w:val="000106E1"/>
    <w:rsid w:val="000142B3"/>
    <w:rsid w:val="00014B5C"/>
    <w:rsid w:val="00015BC8"/>
    <w:rsid w:val="000240BE"/>
    <w:rsid w:val="000275A0"/>
    <w:rsid w:val="00032B32"/>
    <w:rsid w:val="00032B8B"/>
    <w:rsid w:val="000357C2"/>
    <w:rsid w:val="000402AF"/>
    <w:rsid w:val="00040EF9"/>
    <w:rsid w:val="000435F9"/>
    <w:rsid w:val="00043DF5"/>
    <w:rsid w:val="00047E75"/>
    <w:rsid w:val="0005139D"/>
    <w:rsid w:val="00051779"/>
    <w:rsid w:val="00051DBE"/>
    <w:rsid w:val="00051F2A"/>
    <w:rsid w:val="00052D85"/>
    <w:rsid w:val="00054C88"/>
    <w:rsid w:val="00060291"/>
    <w:rsid w:val="00060A81"/>
    <w:rsid w:val="000610EB"/>
    <w:rsid w:val="000657C2"/>
    <w:rsid w:val="0007371A"/>
    <w:rsid w:val="00081111"/>
    <w:rsid w:val="00081F4A"/>
    <w:rsid w:val="000828BC"/>
    <w:rsid w:val="00085F19"/>
    <w:rsid w:val="0008671A"/>
    <w:rsid w:val="000902BB"/>
    <w:rsid w:val="000908B4"/>
    <w:rsid w:val="00091D2C"/>
    <w:rsid w:val="00093453"/>
    <w:rsid w:val="00094AE0"/>
    <w:rsid w:val="000A297F"/>
    <w:rsid w:val="000A38DC"/>
    <w:rsid w:val="000A680C"/>
    <w:rsid w:val="000B0C43"/>
    <w:rsid w:val="000B26F7"/>
    <w:rsid w:val="000B5C19"/>
    <w:rsid w:val="000B5C78"/>
    <w:rsid w:val="000B5DF7"/>
    <w:rsid w:val="000B630A"/>
    <w:rsid w:val="000C0EB7"/>
    <w:rsid w:val="000C7B7A"/>
    <w:rsid w:val="000D1080"/>
    <w:rsid w:val="000D20E6"/>
    <w:rsid w:val="000D54A6"/>
    <w:rsid w:val="000E186D"/>
    <w:rsid w:val="000E2E58"/>
    <w:rsid w:val="000E78DB"/>
    <w:rsid w:val="000F1ABB"/>
    <w:rsid w:val="000F1F05"/>
    <w:rsid w:val="000F7522"/>
    <w:rsid w:val="000F7E79"/>
    <w:rsid w:val="00103F0F"/>
    <w:rsid w:val="0010532E"/>
    <w:rsid w:val="00105A24"/>
    <w:rsid w:val="00106657"/>
    <w:rsid w:val="00106A8F"/>
    <w:rsid w:val="00112A09"/>
    <w:rsid w:val="00114E32"/>
    <w:rsid w:val="00114FC9"/>
    <w:rsid w:val="001164DB"/>
    <w:rsid w:val="00121027"/>
    <w:rsid w:val="00121855"/>
    <w:rsid w:val="00121E59"/>
    <w:rsid w:val="00122C4F"/>
    <w:rsid w:val="00123D46"/>
    <w:rsid w:val="00126C48"/>
    <w:rsid w:val="00130D7A"/>
    <w:rsid w:val="001313BB"/>
    <w:rsid w:val="001357A6"/>
    <w:rsid w:val="00137AC0"/>
    <w:rsid w:val="001408D2"/>
    <w:rsid w:val="0014241E"/>
    <w:rsid w:val="00147F8C"/>
    <w:rsid w:val="00151B55"/>
    <w:rsid w:val="00155F58"/>
    <w:rsid w:val="00161ECB"/>
    <w:rsid w:val="00162445"/>
    <w:rsid w:val="00163F69"/>
    <w:rsid w:val="00164B7E"/>
    <w:rsid w:val="00164F0C"/>
    <w:rsid w:val="00176C4E"/>
    <w:rsid w:val="00176CBD"/>
    <w:rsid w:val="00177606"/>
    <w:rsid w:val="0018374E"/>
    <w:rsid w:val="001837B9"/>
    <w:rsid w:val="00184705"/>
    <w:rsid w:val="00187D8F"/>
    <w:rsid w:val="0019069C"/>
    <w:rsid w:val="00190833"/>
    <w:rsid w:val="00190FF9"/>
    <w:rsid w:val="001931A7"/>
    <w:rsid w:val="001953ED"/>
    <w:rsid w:val="001965DE"/>
    <w:rsid w:val="001A6ADF"/>
    <w:rsid w:val="001B10A2"/>
    <w:rsid w:val="001B14A4"/>
    <w:rsid w:val="001B1983"/>
    <w:rsid w:val="001B1C52"/>
    <w:rsid w:val="001B1F11"/>
    <w:rsid w:val="001B402E"/>
    <w:rsid w:val="001B45AD"/>
    <w:rsid w:val="001B5E3C"/>
    <w:rsid w:val="001B7D5D"/>
    <w:rsid w:val="001C0DBA"/>
    <w:rsid w:val="001C14FA"/>
    <w:rsid w:val="001C2344"/>
    <w:rsid w:val="001C3D6E"/>
    <w:rsid w:val="001C43BB"/>
    <w:rsid w:val="001C5ECB"/>
    <w:rsid w:val="001C6DF3"/>
    <w:rsid w:val="001C7464"/>
    <w:rsid w:val="001D0BA4"/>
    <w:rsid w:val="001D0E8A"/>
    <w:rsid w:val="001D2F73"/>
    <w:rsid w:val="001D7557"/>
    <w:rsid w:val="001E0AA0"/>
    <w:rsid w:val="001E2624"/>
    <w:rsid w:val="001E2730"/>
    <w:rsid w:val="001E699F"/>
    <w:rsid w:val="001E76F6"/>
    <w:rsid w:val="001F1259"/>
    <w:rsid w:val="001F137B"/>
    <w:rsid w:val="001F1FA4"/>
    <w:rsid w:val="001F2116"/>
    <w:rsid w:val="001F2A31"/>
    <w:rsid w:val="001F3BBD"/>
    <w:rsid w:val="001F5B4C"/>
    <w:rsid w:val="002014F0"/>
    <w:rsid w:val="00205C67"/>
    <w:rsid w:val="00206423"/>
    <w:rsid w:val="002105FB"/>
    <w:rsid w:val="00213CF8"/>
    <w:rsid w:val="00224CED"/>
    <w:rsid w:val="00225497"/>
    <w:rsid w:val="00225518"/>
    <w:rsid w:val="00226251"/>
    <w:rsid w:val="00230390"/>
    <w:rsid w:val="0023137B"/>
    <w:rsid w:val="00233DE4"/>
    <w:rsid w:val="00236541"/>
    <w:rsid w:val="00240849"/>
    <w:rsid w:val="00241CDE"/>
    <w:rsid w:val="00243A79"/>
    <w:rsid w:val="00245307"/>
    <w:rsid w:val="00246BE0"/>
    <w:rsid w:val="00247D8D"/>
    <w:rsid w:val="00260191"/>
    <w:rsid w:val="0026144D"/>
    <w:rsid w:val="00261CD1"/>
    <w:rsid w:val="00266100"/>
    <w:rsid w:val="002666CA"/>
    <w:rsid w:val="00271B28"/>
    <w:rsid w:val="00272BB3"/>
    <w:rsid w:val="00273963"/>
    <w:rsid w:val="00274CF8"/>
    <w:rsid w:val="00277474"/>
    <w:rsid w:val="002805EA"/>
    <w:rsid w:val="002862B8"/>
    <w:rsid w:val="0029023F"/>
    <w:rsid w:val="00290254"/>
    <w:rsid w:val="0029105F"/>
    <w:rsid w:val="00292AC6"/>
    <w:rsid w:val="0029747D"/>
    <w:rsid w:val="002A18CE"/>
    <w:rsid w:val="002A241B"/>
    <w:rsid w:val="002A2913"/>
    <w:rsid w:val="002A3772"/>
    <w:rsid w:val="002A4803"/>
    <w:rsid w:val="002A4A28"/>
    <w:rsid w:val="002A4C4B"/>
    <w:rsid w:val="002B12F3"/>
    <w:rsid w:val="002B1740"/>
    <w:rsid w:val="002B60F2"/>
    <w:rsid w:val="002B64F6"/>
    <w:rsid w:val="002B755E"/>
    <w:rsid w:val="002C1486"/>
    <w:rsid w:val="002C1CFE"/>
    <w:rsid w:val="002C4749"/>
    <w:rsid w:val="002D2618"/>
    <w:rsid w:val="002D3ED2"/>
    <w:rsid w:val="002D6645"/>
    <w:rsid w:val="002D67AA"/>
    <w:rsid w:val="002D6E6E"/>
    <w:rsid w:val="002E2CF1"/>
    <w:rsid w:val="002E383B"/>
    <w:rsid w:val="002E40BB"/>
    <w:rsid w:val="002E5887"/>
    <w:rsid w:val="002E77B8"/>
    <w:rsid w:val="002F1B47"/>
    <w:rsid w:val="002F1BBE"/>
    <w:rsid w:val="002F2C92"/>
    <w:rsid w:val="002F3987"/>
    <w:rsid w:val="002F46E2"/>
    <w:rsid w:val="002F7E6F"/>
    <w:rsid w:val="00304289"/>
    <w:rsid w:val="00305D53"/>
    <w:rsid w:val="003067D5"/>
    <w:rsid w:val="00310F1C"/>
    <w:rsid w:val="003119EB"/>
    <w:rsid w:val="0031250E"/>
    <w:rsid w:val="00312CFA"/>
    <w:rsid w:val="0031322A"/>
    <w:rsid w:val="003155E6"/>
    <w:rsid w:val="003221F6"/>
    <w:rsid w:val="003236FA"/>
    <w:rsid w:val="0032525F"/>
    <w:rsid w:val="0032573C"/>
    <w:rsid w:val="00327937"/>
    <w:rsid w:val="00327CEB"/>
    <w:rsid w:val="00330214"/>
    <w:rsid w:val="00330F78"/>
    <w:rsid w:val="00331294"/>
    <w:rsid w:val="00332103"/>
    <w:rsid w:val="003326F3"/>
    <w:rsid w:val="00332C43"/>
    <w:rsid w:val="00333669"/>
    <w:rsid w:val="003337FF"/>
    <w:rsid w:val="00333E10"/>
    <w:rsid w:val="00334592"/>
    <w:rsid w:val="00335E80"/>
    <w:rsid w:val="00341726"/>
    <w:rsid w:val="0034415E"/>
    <w:rsid w:val="003449B8"/>
    <w:rsid w:val="00351E03"/>
    <w:rsid w:val="00353AC3"/>
    <w:rsid w:val="00355A26"/>
    <w:rsid w:val="00356FCC"/>
    <w:rsid w:val="00357B42"/>
    <w:rsid w:val="00360515"/>
    <w:rsid w:val="00361FB8"/>
    <w:rsid w:val="00370BE1"/>
    <w:rsid w:val="00373C7C"/>
    <w:rsid w:val="00380079"/>
    <w:rsid w:val="00385173"/>
    <w:rsid w:val="003859DD"/>
    <w:rsid w:val="00390466"/>
    <w:rsid w:val="00391B3D"/>
    <w:rsid w:val="00392F4C"/>
    <w:rsid w:val="00393324"/>
    <w:rsid w:val="00393DCF"/>
    <w:rsid w:val="00395637"/>
    <w:rsid w:val="003A054F"/>
    <w:rsid w:val="003A0D9A"/>
    <w:rsid w:val="003A1A73"/>
    <w:rsid w:val="003A28F6"/>
    <w:rsid w:val="003A783E"/>
    <w:rsid w:val="003B078A"/>
    <w:rsid w:val="003B224A"/>
    <w:rsid w:val="003B4B1C"/>
    <w:rsid w:val="003B5AB4"/>
    <w:rsid w:val="003B60D7"/>
    <w:rsid w:val="003B68CD"/>
    <w:rsid w:val="003B7BC7"/>
    <w:rsid w:val="003B7D86"/>
    <w:rsid w:val="003C25EC"/>
    <w:rsid w:val="003C3361"/>
    <w:rsid w:val="003C38B5"/>
    <w:rsid w:val="003C5EBA"/>
    <w:rsid w:val="003C70B7"/>
    <w:rsid w:val="003D350B"/>
    <w:rsid w:val="003D7CE0"/>
    <w:rsid w:val="003E1159"/>
    <w:rsid w:val="003E1770"/>
    <w:rsid w:val="003E19EF"/>
    <w:rsid w:val="003E314D"/>
    <w:rsid w:val="003E3C64"/>
    <w:rsid w:val="003E3D46"/>
    <w:rsid w:val="003E50CA"/>
    <w:rsid w:val="003F0B9F"/>
    <w:rsid w:val="003F35BA"/>
    <w:rsid w:val="003F492F"/>
    <w:rsid w:val="003F7508"/>
    <w:rsid w:val="003F7900"/>
    <w:rsid w:val="00400424"/>
    <w:rsid w:val="00401470"/>
    <w:rsid w:val="00403589"/>
    <w:rsid w:val="00403A52"/>
    <w:rsid w:val="004061AF"/>
    <w:rsid w:val="004067D2"/>
    <w:rsid w:val="004068F2"/>
    <w:rsid w:val="004110C0"/>
    <w:rsid w:val="004117E3"/>
    <w:rsid w:val="00411B75"/>
    <w:rsid w:val="00421C91"/>
    <w:rsid w:val="00423978"/>
    <w:rsid w:val="00426B6D"/>
    <w:rsid w:val="00431517"/>
    <w:rsid w:val="00435C1D"/>
    <w:rsid w:val="00437CC1"/>
    <w:rsid w:val="00443C6B"/>
    <w:rsid w:val="004476C3"/>
    <w:rsid w:val="00460167"/>
    <w:rsid w:val="00460B0C"/>
    <w:rsid w:val="00460DFC"/>
    <w:rsid w:val="00462A62"/>
    <w:rsid w:val="00462DF9"/>
    <w:rsid w:val="00463F1A"/>
    <w:rsid w:val="00465378"/>
    <w:rsid w:val="004658B3"/>
    <w:rsid w:val="00466F27"/>
    <w:rsid w:val="00467594"/>
    <w:rsid w:val="004675AF"/>
    <w:rsid w:val="00470084"/>
    <w:rsid w:val="00471FCA"/>
    <w:rsid w:val="004723F5"/>
    <w:rsid w:val="00474FE6"/>
    <w:rsid w:val="00480210"/>
    <w:rsid w:val="00480A8F"/>
    <w:rsid w:val="00483AB8"/>
    <w:rsid w:val="0048717E"/>
    <w:rsid w:val="00490AE8"/>
    <w:rsid w:val="0049168C"/>
    <w:rsid w:val="0049712E"/>
    <w:rsid w:val="00497182"/>
    <w:rsid w:val="004A1472"/>
    <w:rsid w:val="004A27C3"/>
    <w:rsid w:val="004A523B"/>
    <w:rsid w:val="004A5BF0"/>
    <w:rsid w:val="004B0D0F"/>
    <w:rsid w:val="004B1AD2"/>
    <w:rsid w:val="004B245A"/>
    <w:rsid w:val="004B7E46"/>
    <w:rsid w:val="004C0C9D"/>
    <w:rsid w:val="004C0EAF"/>
    <w:rsid w:val="004C3E68"/>
    <w:rsid w:val="004C49D9"/>
    <w:rsid w:val="004C5213"/>
    <w:rsid w:val="004C6559"/>
    <w:rsid w:val="004C7295"/>
    <w:rsid w:val="004C7546"/>
    <w:rsid w:val="004C7A3B"/>
    <w:rsid w:val="004D008B"/>
    <w:rsid w:val="004D045D"/>
    <w:rsid w:val="004D4921"/>
    <w:rsid w:val="004D66B8"/>
    <w:rsid w:val="004E025E"/>
    <w:rsid w:val="004E1255"/>
    <w:rsid w:val="004E2426"/>
    <w:rsid w:val="004E5F54"/>
    <w:rsid w:val="004E6090"/>
    <w:rsid w:val="004F1CA3"/>
    <w:rsid w:val="004F209F"/>
    <w:rsid w:val="004F2788"/>
    <w:rsid w:val="004F4078"/>
    <w:rsid w:val="00500713"/>
    <w:rsid w:val="00504FB6"/>
    <w:rsid w:val="00507887"/>
    <w:rsid w:val="005078C5"/>
    <w:rsid w:val="00507D4A"/>
    <w:rsid w:val="005123C9"/>
    <w:rsid w:val="0051402D"/>
    <w:rsid w:val="00515081"/>
    <w:rsid w:val="00516331"/>
    <w:rsid w:val="0051769A"/>
    <w:rsid w:val="005216EA"/>
    <w:rsid w:val="00522728"/>
    <w:rsid w:val="00523925"/>
    <w:rsid w:val="00525449"/>
    <w:rsid w:val="005300C5"/>
    <w:rsid w:val="005318CB"/>
    <w:rsid w:val="00532039"/>
    <w:rsid w:val="00533CC1"/>
    <w:rsid w:val="005349EF"/>
    <w:rsid w:val="00535A1C"/>
    <w:rsid w:val="00536C7D"/>
    <w:rsid w:val="00537CCE"/>
    <w:rsid w:val="00541F7C"/>
    <w:rsid w:val="00542AED"/>
    <w:rsid w:val="00547C85"/>
    <w:rsid w:val="005506E8"/>
    <w:rsid w:val="00551075"/>
    <w:rsid w:val="0055157C"/>
    <w:rsid w:val="00553051"/>
    <w:rsid w:val="00554C06"/>
    <w:rsid w:val="00554C29"/>
    <w:rsid w:val="0055568E"/>
    <w:rsid w:val="00555D75"/>
    <w:rsid w:val="00556D66"/>
    <w:rsid w:val="005600E0"/>
    <w:rsid w:val="00561350"/>
    <w:rsid w:val="005616A9"/>
    <w:rsid w:val="005627CE"/>
    <w:rsid w:val="005728FE"/>
    <w:rsid w:val="005745C1"/>
    <w:rsid w:val="00575B88"/>
    <w:rsid w:val="005765D1"/>
    <w:rsid w:val="00577B41"/>
    <w:rsid w:val="00577B8F"/>
    <w:rsid w:val="0058263B"/>
    <w:rsid w:val="00582B53"/>
    <w:rsid w:val="00585564"/>
    <w:rsid w:val="00586A89"/>
    <w:rsid w:val="00587980"/>
    <w:rsid w:val="00587C45"/>
    <w:rsid w:val="00593CA3"/>
    <w:rsid w:val="005942C1"/>
    <w:rsid w:val="00594B2F"/>
    <w:rsid w:val="00595B4D"/>
    <w:rsid w:val="00596509"/>
    <w:rsid w:val="00597BAD"/>
    <w:rsid w:val="00597E20"/>
    <w:rsid w:val="005A2326"/>
    <w:rsid w:val="005A409D"/>
    <w:rsid w:val="005A6481"/>
    <w:rsid w:val="005A6A8B"/>
    <w:rsid w:val="005A789A"/>
    <w:rsid w:val="005B000D"/>
    <w:rsid w:val="005B2832"/>
    <w:rsid w:val="005B3A4E"/>
    <w:rsid w:val="005B3CB5"/>
    <w:rsid w:val="005B732F"/>
    <w:rsid w:val="005C1B0B"/>
    <w:rsid w:val="005D13D4"/>
    <w:rsid w:val="005D1CB0"/>
    <w:rsid w:val="005D68A9"/>
    <w:rsid w:val="005D785B"/>
    <w:rsid w:val="005E2B56"/>
    <w:rsid w:val="005E30FF"/>
    <w:rsid w:val="005E3A33"/>
    <w:rsid w:val="005E580C"/>
    <w:rsid w:val="005E6A2A"/>
    <w:rsid w:val="005E7432"/>
    <w:rsid w:val="005F0660"/>
    <w:rsid w:val="005F2451"/>
    <w:rsid w:val="005F269C"/>
    <w:rsid w:val="006006B1"/>
    <w:rsid w:val="00601677"/>
    <w:rsid w:val="00604BAC"/>
    <w:rsid w:val="0060686A"/>
    <w:rsid w:val="006147FD"/>
    <w:rsid w:val="006171C2"/>
    <w:rsid w:val="00621318"/>
    <w:rsid w:val="00621CB3"/>
    <w:rsid w:val="0062265D"/>
    <w:rsid w:val="00624D6C"/>
    <w:rsid w:val="006300BE"/>
    <w:rsid w:val="0063460B"/>
    <w:rsid w:val="0063555B"/>
    <w:rsid w:val="00635603"/>
    <w:rsid w:val="00635969"/>
    <w:rsid w:val="00636272"/>
    <w:rsid w:val="0063689B"/>
    <w:rsid w:val="00637342"/>
    <w:rsid w:val="00637988"/>
    <w:rsid w:val="00640344"/>
    <w:rsid w:val="0064144B"/>
    <w:rsid w:val="0064430B"/>
    <w:rsid w:val="0064461F"/>
    <w:rsid w:val="00645808"/>
    <w:rsid w:val="00645A07"/>
    <w:rsid w:val="00645DC1"/>
    <w:rsid w:val="00646737"/>
    <w:rsid w:val="00646E2E"/>
    <w:rsid w:val="00646E79"/>
    <w:rsid w:val="00647983"/>
    <w:rsid w:val="00650322"/>
    <w:rsid w:val="00650977"/>
    <w:rsid w:val="00652266"/>
    <w:rsid w:val="006528A8"/>
    <w:rsid w:val="006549EF"/>
    <w:rsid w:val="00654BAD"/>
    <w:rsid w:val="00654BDC"/>
    <w:rsid w:val="0065555C"/>
    <w:rsid w:val="006606FA"/>
    <w:rsid w:val="0066229F"/>
    <w:rsid w:val="00662EBD"/>
    <w:rsid w:val="006720CA"/>
    <w:rsid w:val="0067237E"/>
    <w:rsid w:val="00675698"/>
    <w:rsid w:val="0067788A"/>
    <w:rsid w:val="0068006A"/>
    <w:rsid w:val="006802D3"/>
    <w:rsid w:val="00680C1E"/>
    <w:rsid w:val="00681552"/>
    <w:rsid w:val="00681558"/>
    <w:rsid w:val="00685A7A"/>
    <w:rsid w:val="00686DC8"/>
    <w:rsid w:val="00686F08"/>
    <w:rsid w:val="00687FB9"/>
    <w:rsid w:val="006912F4"/>
    <w:rsid w:val="00691A50"/>
    <w:rsid w:val="00695FE2"/>
    <w:rsid w:val="00696A3A"/>
    <w:rsid w:val="00696EBD"/>
    <w:rsid w:val="00697096"/>
    <w:rsid w:val="006971D0"/>
    <w:rsid w:val="00697210"/>
    <w:rsid w:val="006A2161"/>
    <w:rsid w:val="006A34AD"/>
    <w:rsid w:val="006A4E79"/>
    <w:rsid w:val="006A7270"/>
    <w:rsid w:val="006B4FB1"/>
    <w:rsid w:val="006C13D8"/>
    <w:rsid w:val="006C254A"/>
    <w:rsid w:val="006C2744"/>
    <w:rsid w:val="006C5F29"/>
    <w:rsid w:val="006C6174"/>
    <w:rsid w:val="006D02C4"/>
    <w:rsid w:val="006D3AE3"/>
    <w:rsid w:val="006D6EB0"/>
    <w:rsid w:val="006E08BB"/>
    <w:rsid w:val="006E2D0B"/>
    <w:rsid w:val="006E31CD"/>
    <w:rsid w:val="006E3E8E"/>
    <w:rsid w:val="006E695B"/>
    <w:rsid w:val="006F2751"/>
    <w:rsid w:val="006F420C"/>
    <w:rsid w:val="006F4558"/>
    <w:rsid w:val="006F6064"/>
    <w:rsid w:val="006F6E3D"/>
    <w:rsid w:val="006F71F2"/>
    <w:rsid w:val="006F7C0A"/>
    <w:rsid w:val="00702159"/>
    <w:rsid w:val="00705555"/>
    <w:rsid w:val="00705867"/>
    <w:rsid w:val="0070669F"/>
    <w:rsid w:val="00710440"/>
    <w:rsid w:val="007129DC"/>
    <w:rsid w:val="00714FE0"/>
    <w:rsid w:val="00716968"/>
    <w:rsid w:val="007177B8"/>
    <w:rsid w:val="0072207A"/>
    <w:rsid w:val="00722B11"/>
    <w:rsid w:val="007240BF"/>
    <w:rsid w:val="00726E12"/>
    <w:rsid w:val="00727C90"/>
    <w:rsid w:val="00731DCF"/>
    <w:rsid w:val="00733649"/>
    <w:rsid w:val="00741933"/>
    <w:rsid w:val="007425DD"/>
    <w:rsid w:val="00742989"/>
    <w:rsid w:val="00754FA5"/>
    <w:rsid w:val="007550D7"/>
    <w:rsid w:val="00755A7F"/>
    <w:rsid w:val="00755C99"/>
    <w:rsid w:val="00757447"/>
    <w:rsid w:val="0076051A"/>
    <w:rsid w:val="00760791"/>
    <w:rsid w:val="0076139F"/>
    <w:rsid w:val="00761CD6"/>
    <w:rsid w:val="00766DD1"/>
    <w:rsid w:val="00767A9C"/>
    <w:rsid w:val="00770294"/>
    <w:rsid w:val="00772E91"/>
    <w:rsid w:val="007744CC"/>
    <w:rsid w:val="00775582"/>
    <w:rsid w:val="00782C88"/>
    <w:rsid w:val="007A0B8F"/>
    <w:rsid w:val="007A179B"/>
    <w:rsid w:val="007A205A"/>
    <w:rsid w:val="007A26C4"/>
    <w:rsid w:val="007A37AF"/>
    <w:rsid w:val="007A468D"/>
    <w:rsid w:val="007A58C4"/>
    <w:rsid w:val="007A5E94"/>
    <w:rsid w:val="007B1879"/>
    <w:rsid w:val="007C3F25"/>
    <w:rsid w:val="007C4867"/>
    <w:rsid w:val="007C4D7A"/>
    <w:rsid w:val="007C6277"/>
    <w:rsid w:val="007C69C4"/>
    <w:rsid w:val="007D1556"/>
    <w:rsid w:val="007D3410"/>
    <w:rsid w:val="007D4B87"/>
    <w:rsid w:val="007D4C04"/>
    <w:rsid w:val="007D51DA"/>
    <w:rsid w:val="007D649C"/>
    <w:rsid w:val="007D7079"/>
    <w:rsid w:val="007E2790"/>
    <w:rsid w:val="007E3C0E"/>
    <w:rsid w:val="007E5034"/>
    <w:rsid w:val="007F2A56"/>
    <w:rsid w:val="007F5751"/>
    <w:rsid w:val="007F7138"/>
    <w:rsid w:val="007F7FED"/>
    <w:rsid w:val="00800F44"/>
    <w:rsid w:val="00801947"/>
    <w:rsid w:val="008021D0"/>
    <w:rsid w:val="00802D45"/>
    <w:rsid w:val="00803577"/>
    <w:rsid w:val="00805483"/>
    <w:rsid w:val="00811C1B"/>
    <w:rsid w:val="00812A6C"/>
    <w:rsid w:val="00817408"/>
    <w:rsid w:val="00823196"/>
    <w:rsid w:val="00824474"/>
    <w:rsid w:val="008244D6"/>
    <w:rsid w:val="00827850"/>
    <w:rsid w:val="0083184B"/>
    <w:rsid w:val="008334A7"/>
    <w:rsid w:val="008335DF"/>
    <w:rsid w:val="00835161"/>
    <w:rsid w:val="008364D0"/>
    <w:rsid w:val="0083748D"/>
    <w:rsid w:val="008413FD"/>
    <w:rsid w:val="00847B32"/>
    <w:rsid w:val="00850C5E"/>
    <w:rsid w:val="008537F7"/>
    <w:rsid w:val="00856599"/>
    <w:rsid w:val="008568F9"/>
    <w:rsid w:val="0086027C"/>
    <w:rsid w:val="00867937"/>
    <w:rsid w:val="0087039F"/>
    <w:rsid w:val="0087286B"/>
    <w:rsid w:val="0087377F"/>
    <w:rsid w:val="0087445F"/>
    <w:rsid w:val="00875CFA"/>
    <w:rsid w:val="0088054F"/>
    <w:rsid w:val="00884A40"/>
    <w:rsid w:val="00884CF9"/>
    <w:rsid w:val="008855B6"/>
    <w:rsid w:val="00886E75"/>
    <w:rsid w:val="008870D8"/>
    <w:rsid w:val="00890F3B"/>
    <w:rsid w:val="00894683"/>
    <w:rsid w:val="00895E49"/>
    <w:rsid w:val="008A1DB6"/>
    <w:rsid w:val="008A276F"/>
    <w:rsid w:val="008A4EBE"/>
    <w:rsid w:val="008B0045"/>
    <w:rsid w:val="008B50B3"/>
    <w:rsid w:val="008B5D7C"/>
    <w:rsid w:val="008C0842"/>
    <w:rsid w:val="008C28A0"/>
    <w:rsid w:val="008C3AF8"/>
    <w:rsid w:val="008C4BFB"/>
    <w:rsid w:val="008C5299"/>
    <w:rsid w:val="008C6B59"/>
    <w:rsid w:val="008D6038"/>
    <w:rsid w:val="008E1A01"/>
    <w:rsid w:val="008E7A4C"/>
    <w:rsid w:val="008F5A2C"/>
    <w:rsid w:val="009004E0"/>
    <w:rsid w:val="00901519"/>
    <w:rsid w:val="009015E5"/>
    <w:rsid w:val="00902095"/>
    <w:rsid w:val="00902E92"/>
    <w:rsid w:val="0090317F"/>
    <w:rsid w:val="00903993"/>
    <w:rsid w:val="009041D5"/>
    <w:rsid w:val="00904E88"/>
    <w:rsid w:val="0090533A"/>
    <w:rsid w:val="00905C1F"/>
    <w:rsid w:val="00911502"/>
    <w:rsid w:val="00911E70"/>
    <w:rsid w:val="0091251C"/>
    <w:rsid w:val="00913BAC"/>
    <w:rsid w:val="00915AC5"/>
    <w:rsid w:val="009161B5"/>
    <w:rsid w:val="00922517"/>
    <w:rsid w:val="00923712"/>
    <w:rsid w:val="00927AF8"/>
    <w:rsid w:val="00940417"/>
    <w:rsid w:val="0094108B"/>
    <w:rsid w:val="00942C7E"/>
    <w:rsid w:val="009455DA"/>
    <w:rsid w:val="009475C2"/>
    <w:rsid w:val="00953ACF"/>
    <w:rsid w:val="00955D6A"/>
    <w:rsid w:val="00957C67"/>
    <w:rsid w:val="009665AF"/>
    <w:rsid w:val="00972336"/>
    <w:rsid w:val="0097322A"/>
    <w:rsid w:val="00973461"/>
    <w:rsid w:val="00974E57"/>
    <w:rsid w:val="009771EA"/>
    <w:rsid w:val="00980237"/>
    <w:rsid w:val="00982025"/>
    <w:rsid w:val="00982410"/>
    <w:rsid w:val="009856EC"/>
    <w:rsid w:val="009859DE"/>
    <w:rsid w:val="009864F2"/>
    <w:rsid w:val="00987389"/>
    <w:rsid w:val="0099632A"/>
    <w:rsid w:val="009A261F"/>
    <w:rsid w:val="009A368A"/>
    <w:rsid w:val="009A5401"/>
    <w:rsid w:val="009A6B64"/>
    <w:rsid w:val="009B32CE"/>
    <w:rsid w:val="009B4678"/>
    <w:rsid w:val="009B4DA0"/>
    <w:rsid w:val="009B5975"/>
    <w:rsid w:val="009C2054"/>
    <w:rsid w:val="009C3648"/>
    <w:rsid w:val="009C61C3"/>
    <w:rsid w:val="009C77C8"/>
    <w:rsid w:val="009C7850"/>
    <w:rsid w:val="009D068F"/>
    <w:rsid w:val="009D0A88"/>
    <w:rsid w:val="009D111E"/>
    <w:rsid w:val="009D5CF9"/>
    <w:rsid w:val="009D78F1"/>
    <w:rsid w:val="009E027B"/>
    <w:rsid w:val="009E4FE1"/>
    <w:rsid w:val="009F08D2"/>
    <w:rsid w:val="009F1E8B"/>
    <w:rsid w:val="009F1F1E"/>
    <w:rsid w:val="009F43BE"/>
    <w:rsid w:val="009F5B73"/>
    <w:rsid w:val="00A06AA4"/>
    <w:rsid w:val="00A11B36"/>
    <w:rsid w:val="00A11F84"/>
    <w:rsid w:val="00A25681"/>
    <w:rsid w:val="00A27D74"/>
    <w:rsid w:val="00A31D3C"/>
    <w:rsid w:val="00A332E1"/>
    <w:rsid w:val="00A352AB"/>
    <w:rsid w:val="00A35368"/>
    <w:rsid w:val="00A45F40"/>
    <w:rsid w:val="00A51AF0"/>
    <w:rsid w:val="00A55C1A"/>
    <w:rsid w:val="00A57416"/>
    <w:rsid w:val="00A71EEE"/>
    <w:rsid w:val="00A74ED2"/>
    <w:rsid w:val="00A76A61"/>
    <w:rsid w:val="00A805F1"/>
    <w:rsid w:val="00A80F89"/>
    <w:rsid w:val="00A81F9A"/>
    <w:rsid w:val="00A83A9B"/>
    <w:rsid w:val="00A85E58"/>
    <w:rsid w:val="00A94969"/>
    <w:rsid w:val="00A957FB"/>
    <w:rsid w:val="00A96BF3"/>
    <w:rsid w:val="00AA3332"/>
    <w:rsid w:val="00AA364A"/>
    <w:rsid w:val="00AA5C8C"/>
    <w:rsid w:val="00AA6736"/>
    <w:rsid w:val="00AB347D"/>
    <w:rsid w:val="00AB4429"/>
    <w:rsid w:val="00AB47D0"/>
    <w:rsid w:val="00AB5B53"/>
    <w:rsid w:val="00AB7329"/>
    <w:rsid w:val="00AB7762"/>
    <w:rsid w:val="00AC1901"/>
    <w:rsid w:val="00AC3A12"/>
    <w:rsid w:val="00AC49A3"/>
    <w:rsid w:val="00AC5708"/>
    <w:rsid w:val="00AC6ACD"/>
    <w:rsid w:val="00AC760A"/>
    <w:rsid w:val="00AC7C6E"/>
    <w:rsid w:val="00AD0F0E"/>
    <w:rsid w:val="00AD1296"/>
    <w:rsid w:val="00AD20DD"/>
    <w:rsid w:val="00AD21D1"/>
    <w:rsid w:val="00AD50C5"/>
    <w:rsid w:val="00AD6775"/>
    <w:rsid w:val="00AD6874"/>
    <w:rsid w:val="00AD7DF2"/>
    <w:rsid w:val="00AE0CE5"/>
    <w:rsid w:val="00AE544A"/>
    <w:rsid w:val="00AE568B"/>
    <w:rsid w:val="00AE720A"/>
    <w:rsid w:val="00AF0E3B"/>
    <w:rsid w:val="00AF6265"/>
    <w:rsid w:val="00B016FD"/>
    <w:rsid w:val="00B01B08"/>
    <w:rsid w:val="00B04BA6"/>
    <w:rsid w:val="00B07108"/>
    <w:rsid w:val="00B131A9"/>
    <w:rsid w:val="00B13CE6"/>
    <w:rsid w:val="00B21001"/>
    <w:rsid w:val="00B220E2"/>
    <w:rsid w:val="00B25A50"/>
    <w:rsid w:val="00B3340C"/>
    <w:rsid w:val="00B41609"/>
    <w:rsid w:val="00B42D44"/>
    <w:rsid w:val="00B50908"/>
    <w:rsid w:val="00B52529"/>
    <w:rsid w:val="00B54855"/>
    <w:rsid w:val="00B63BB9"/>
    <w:rsid w:val="00B64C10"/>
    <w:rsid w:val="00B6611E"/>
    <w:rsid w:val="00B72DAF"/>
    <w:rsid w:val="00B76BDA"/>
    <w:rsid w:val="00B85B48"/>
    <w:rsid w:val="00B94AC5"/>
    <w:rsid w:val="00B95538"/>
    <w:rsid w:val="00BA4E46"/>
    <w:rsid w:val="00BA5D36"/>
    <w:rsid w:val="00BA5E74"/>
    <w:rsid w:val="00BB090F"/>
    <w:rsid w:val="00BB0BAE"/>
    <w:rsid w:val="00BB18EB"/>
    <w:rsid w:val="00BB214C"/>
    <w:rsid w:val="00BB2EFD"/>
    <w:rsid w:val="00BB4BB9"/>
    <w:rsid w:val="00BC00C6"/>
    <w:rsid w:val="00BC3C0D"/>
    <w:rsid w:val="00BC4A60"/>
    <w:rsid w:val="00BC5ED3"/>
    <w:rsid w:val="00BC60CB"/>
    <w:rsid w:val="00BC6988"/>
    <w:rsid w:val="00BC71D1"/>
    <w:rsid w:val="00BC7507"/>
    <w:rsid w:val="00BD15DE"/>
    <w:rsid w:val="00BD23DB"/>
    <w:rsid w:val="00BD3C51"/>
    <w:rsid w:val="00BD4D9A"/>
    <w:rsid w:val="00BD4F34"/>
    <w:rsid w:val="00BD6829"/>
    <w:rsid w:val="00BD7CE0"/>
    <w:rsid w:val="00BE0DFF"/>
    <w:rsid w:val="00BE1B40"/>
    <w:rsid w:val="00BE2666"/>
    <w:rsid w:val="00BE3EC7"/>
    <w:rsid w:val="00BE67A8"/>
    <w:rsid w:val="00BE6C5E"/>
    <w:rsid w:val="00BE6EAC"/>
    <w:rsid w:val="00BF0E25"/>
    <w:rsid w:val="00BF10F6"/>
    <w:rsid w:val="00BF17C9"/>
    <w:rsid w:val="00BF209A"/>
    <w:rsid w:val="00BF4170"/>
    <w:rsid w:val="00BF488B"/>
    <w:rsid w:val="00BF5323"/>
    <w:rsid w:val="00BF5DEA"/>
    <w:rsid w:val="00BF695F"/>
    <w:rsid w:val="00C00C74"/>
    <w:rsid w:val="00C01A04"/>
    <w:rsid w:val="00C02563"/>
    <w:rsid w:val="00C034BA"/>
    <w:rsid w:val="00C10809"/>
    <w:rsid w:val="00C10CCA"/>
    <w:rsid w:val="00C22178"/>
    <w:rsid w:val="00C2422D"/>
    <w:rsid w:val="00C266F4"/>
    <w:rsid w:val="00C26CC1"/>
    <w:rsid w:val="00C27E2C"/>
    <w:rsid w:val="00C30417"/>
    <w:rsid w:val="00C31574"/>
    <w:rsid w:val="00C3209C"/>
    <w:rsid w:val="00C335E0"/>
    <w:rsid w:val="00C347EB"/>
    <w:rsid w:val="00C36CF8"/>
    <w:rsid w:val="00C414BF"/>
    <w:rsid w:val="00C42D37"/>
    <w:rsid w:val="00C44323"/>
    <w:rsid w:val="00C45D5A"/>
    <w:rsid w:val="00C45DFA"/>
    <w:rsid w:val="00C47DDD"/>
    <w:rsid w:val="00C5089B"/>
    <w:rsid w:val="00C508D8"/>
    <w:rsid w:val="00C52091"/>
    <w:rsid w:val="00C5236C"/>
    <w:rsid w:val="00C53B25"/>
    <w:rsid w:val="00C57DCB"/>
    <w:rsid w:val="00C63DA6"/>
    <w:rsid w:val="00C6461C"/>
    <w:rsid w:val="00C64B99"/>
    <w:rsid w:val="00C67A05"/>
    <w:rsid w:val="00C70136"/>
    <w:rsid w:val="00C71144"/>
    <w:rsid w:val="00C7321C"/>
    <w:rsid w:val="00C73944"/>
    <w:rsid w:val="00C74E72"/>
    <w:rsid w:val="00C759AF"/>
    <w:rsid w:val="00C762C1"/>
    <w:rsid w:val="00C764C0"/>
    <w:rsid w:val="00C84887"/>
    <w:rsid w:val="00C85915"/>
    <w:rsid w:val="00C86D0B"/>
    <w:rsid w:val="00C91C78"/>
    <w:rsid w:val="00C92AE0"/>
    <w:rsid w:val="00C95C07"/>
    <w:rsid w:val="00C96133"/>
    <w:rsid w:val="00CA06BC"/>
    <w:rsid w:val="00CA506C"/>
    <w:rsid w:val="00CA655E"/>
    <w:rsid w:val="00CA6628"/>
    <w:rsid w:val="00CB29D8"/>
    <w:rsid w:val="00CB4839"/>
    <w:rsid w:val="00CB6B53"/>
    <w:rsid w:val="00CB7AE8"/>
    <w:rsid w:val="00CB7E3B"/>
    <w:rsid w:val="00CC00A6"/>
    <w:rsid w:val="00CC1903"/>
    <w:rsid w:val="00CC291F"/>
    <w:rsid w:val="00CC6E2E"/>
    <w:rsid w:val="00CD0A0A"/>
    <w:rsid w:val="00CD39A8"/>
    <w:rsid w:val="00CD5DA3"/>
    <w:rsid w:val="00CD69BA"/>
    <w:rsid w:val="00CD6C94"/>
    <w:rsid w:val="00CD7136"/>
    <w:rsid w:val="00CD7C7A"/>
    <w:rsid w:val="00CD7DE4"/>
    <w:rsid w:val="00CE44BD"/>
    <w:rsid w:val="00CE5E5C"/>
    <w:rsid w:val="00CE6E65"/>
    <w:rsid w:val="00CF1D23"/>
    <w:rsid w:val="00CF29A1"/>
    <w:rsid w:val="00CF4123"/>
    <w:rsid w:val="00CF5269"/>
    <w:rsid w:val="00D0095D"/>
    <w:rsid w:val="00D03079"/>
    <w:rsid w:val="00D0595C"/>
    <w:rsid w:val="00D068A8"/>
    <w:rsid w:val="00D06D34"/>
    <w:rsid w:val="00D1379A"/>
    <w:rsid w:val="00D15DF1"/>
    <w:rsid w:val="00D22B3A"/>
    <w:rsid w:val="00D22E5F"/>
    <w:rsid w:val="00D2357C"/>
    <w:rsid w:val="00D25C92"/>
    <w:rsid w:val="00D30365"/>
    <w:rsid w:val="00D31470"/>
    <w:rsid w:val="00D32200"/>
    <w:rsid w:val="00D33201"/>
    <w:rsid w:val="00D3329C"/>
    <w:rsid w:val="00D339A0"/>
    <w:rsid w:val="00D41C86"/>
    <w:rsid w:val="00D42F7D"/>
    <w:rsid w:val="00D4725F"/>
    <w:rsid w:val="00D47275"/>
    <w:rsid w:val="00D52AFE"/>
    <w:rsid w:val="00D55CDF"/>
    <w:rsid w:val="00D62778"/>
    <w:rsid w:val="00D631FD"/>
    <w:rsid w:val="00D65C8B"/>
    <w:rsid w:val="00D72A65"/>
    <w:rsid w:val="00D73146"/>
    <w:rsid w:val="00D75CA2"/>
    <w:rsid w:val="00D77545"/>
    <w:rsid w:val="00D8288F"/>
    <w:rsid w:val="00D82AC6"/>
    <w:rsid w:val="00D82BE6"/>
    <w:rsid w:val="00D8355A"/>
    <w:rsid w:val="00D867B5"/>
    <w:rsid w:val="00D86F47"/>
    <w:rsid w:val="00D87F53"/>
    <w:rsid w:val="00D90304"/>
    <w:rsid w:val="00D90363"/>
    <w:rsid w:val="00D93CCE"/>
    <w:rsid w:val="00D94A73"/>
    <w:rsid w:val="00D96E79"/>
    <w:rsid w:val="00DA094A"/>
    <w:rsid w:val="00DA0DF6"/>
    <w:rsid w:val="00DA1733"/>
    <w:rsid w:val="00DA2D13"/>
    <w:rsid w:val="00DA4437"/>
    <w:rsid w:val="00DA760A"/>
    <w:rsid w:val="00DB0D79"/>
    <w:rsid w:val="00DB287E"/>
    <w:rsid w:val="00DB30C1"/>
    <w:rsid w:val="00DB6D79"/>
    <w:rsid w:val="00DC0218"/>
    <w:rsid w:val="00DC121D"/>
    <w:rsid w:val="00DC1C09"/>
    <w:rsid w:val="00DD052E"/>
    <w:rsid w:val="00DD3140"/>
    <w:rsid w:val="00DD3205"/>
    <w:rsid w:val="00DD49DB"/>
    <w:rsid w:val="00DE068E"/>
    <w:rsid w:val="00DE1958"/>
    <w:rsid w:val="00DE4053"/>
    <w:rsid w:val="00DE5E80"/>
    <w:rsid w:val="00DE75B8"/>
    <w:rsid w:val="00DF0509"/>
    <w:rsid w:val="00DF2D83"/>
    <w:rsid w:val="00DF2E15"/>
    <w:rsid w:val="00DF3A09"/>
    <w:rsid w:val="00DF711F"/>
    <w:rsid w:val="00E00668"/>
    <w:rsid w:val="00E036C9"/>
    <w:rsid w:val="00E03813"/>
    <w:rsid w:val="00E10B2D"/>
    <w:rsid w:val="00E11D7F"/>
    <w:rsid w:val="00E13942"/>
    <w:rsid w:val="00E150BE"/>
    <w:rsid w:val="00E17169"/>
    <w:rsid w:val="00E174B8"/>
    <w:rsid w:val="00E17CFB"/>
    <w:rsid w:val="00E22236"/>
    <w:rsid w:val="00E30C8D"/>
    <w:rsid w:val="00E4138C"/>
    <w:rsid w:val="00E43ED6"/>
    <w:rsid w:val="00E4707B"/>
    <w:rsid w:val="00E47D5C"/>
    <w:rsid w:val="00E64145"/>
    <w:rsid w:val="00E643AA"/>
    <w:rsid w:val="00E64C6D"/>
    <w:rsid w:val="00E64F15"/>
    <w:rsid w:val="00E64FED"/>
    <w:rsid w:val="00E65B9F"/>
    <w:rsid w:val="00E661BE"/>
    <w:rsid w:val="00E7159F"/>
    <w:rsid w:val="00E73D8C"/>
    <w:rsid w:val="00E74DA6"/>
    <w:rsid w:val="00E74F0F"/>
    <w:rsid w:val="00E7766B"/>
    <w:rsid w:val="00E7789B"/>
    <w:rsid w:val="00E80178"/>
    <w:rsid w:val="00E8489A"/>
    <w:rsid w:val="00E8660B"/>
    <w:rsid w:val="00E86D1D"/>
    <w:rsid w:val="00E87A03"/>
    <w:rsid w:val="00E91F82"/>
    <w:rsid w:val="00E92B73"/>
    <w:rsid w:val="00E941A5"/>
    <w:rsid w:val="00EA083C"/>
    <w:rsid w:val="00EA0B3E"/>
    <w:rsid w:val="00EA1B8E"/>
    <w:rsid w:val="00EA6192"/>
    <w:rsid w:val="00EA7749"/>
    <w:rsid w:val="00EB2589"/>
    <w:rsid w:val="00EB620F"/>
    <w:rsid w:val="00EB6282"/>
    <w:rsid w:val="00EB6D4D"/>
    <w:rsid w:val="00EC034E"/>
    <w:rsid w:val="00EC4739"/>
    <w:rsid w:val="00ED172C"/>
    <w:rsid w:val="00ED2DDE"/>
    <w:rsid w:val="00ED3836"/>
    <w:rsid w:val="00ED5376"/>
    <w:rsid w:val="00EE4D02"/>
    <w:rsid w:val="00EE4F1C"/>
    <w:rsid w:val="00EE5DB6"/>
    <w:rsid w:val="00EE6E4A"/>
    <w:rsid w:val="00EF0454"/>
    <w:rsid w:val="00EF1E30"/>
    <w:rsid w:val="00EF25FB"/>
    <w:rsid w:val="00EF2CB4"/>
    <w:rsid w:val="00EF461A"/>
    <w:rsid w:val="00EF4B35"/>
    <w:rsid w:val="00EF5700"/>
    <w:rsid w:val="00EF5C1B"/>
    <w:rsid w:val="00F00F9A"/>
    <w:rsid w:val="00F01DBC"/>
    <w:rsid w:val="00F055CF"/>
    <w:rsid w:val="00F058AF"/>
    <w:rsid w:val="00F06A1C"/>
    <w:rsid w:val="00F07E41"/>
    <w:rsid w:val="00F1202D"/>
    <w:rsid w:val="00F142B0"/>
    <w:rsid w:val="00F163DA"/>
    <w:rsid w:val="00F168DD"/>
    <w:rsid w:val="00F17868"/>
    <w:rsid w:val="00F17CD9"/>
    <w:rsid w:val="00F2178E"/>
    <w:rsid w:val="00F21809"/>
    <w:rsid w:val="00F245E6"/>
    <w:rsid w:val="00F24641"/>
    <w:rsid w:val="00F25E01"/>
    <w:rsid w:val="00F26761"/>
    <w:rsid w:val="00F273ED"/>
    <w:rsid w:val="00F2768A"/>
    <w:rsid w:val="00F302CA"/>
    <w:rsid w:val="00F305AF"/>
    <w:rsid w:val="00F3123A"/>
    <w:rsid w:val="00F31675"/>
    <w:rsid w:val="00F316E8"/>
    <w:rsid w:val="00F33054"/>
    <w:rsid w:val="00F33977"/>
    <w:rsid w:val="00F36909"/>
    <w:rsid w:val="00F374E0"/>
    <w:rsid w:val="00F41EEC"/>
    <w:rsid w:val="00F51A22"/>
    <w:rsid w:val="00F520D0"/>
    <w:rsid w:val="00F54B6C"/>
    <w:rsid w:val="00F551E8"/>
    <w:rsid w:val="00F575C3"/>
    <w:rsid w:val="00F6126D"/>
    <w:rsid w:val="00F6132F"/>
    <w:rsid w:val="00F62245"/>
    <w:rsid w:val="00F62FBA"/>
    <w:rsid w:val="00F64AC9"/>
    <w:rsid w:val="00F679EE"/>
    <w:rsid w:val="00F72B09"/>
    <w:rsid w:val="00F83AA7"/>
    <w:rsid w:val="00F83E28"/>
    <w:rsid w:val="00F8449E"/>
    <w:rsid w:val="00F8784B"/>
    <w:rsid w:val="00F91D9E"/>
    <w:rsid w:val="00F95294"/>
    <w:rsid w:val="00F9661B"/>
    <w:rsid w:val="00FA1E1A"/>
    <w:rsid w:val="00FA3DC8"/>
    <w:rsid w:val="00FA48D6"/>
    <w:rsid w:val="00FA6089"/>
    <w:rsid w:val="00FB086B"/>
    <w:rsid w:val="00FB3D2E"/>
    <w:rsid w:val="00FB4A57"/>
    <w:rsid w:val="00FB7146"/>
    <w:rsid w:val="00FC0DAE"/>
    <w:rsid w:val="00FD3063"/>
    <w:rsid w:val="00FD6767"/>
    <w:rsid w:val="00FD7801"/>
    <w:rsid w:val="00FE3D8A"/>
    <w:rsid w:val="00FE7B8D"/>
    <w:rsid w:val="00FF057F"/>
    <w:rsid w:val="00FF34AD"/>
    <w:rsid w:val="00FF7F41"/>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F"/>
    <w:pPr>
      <w:spacing w:before="120" w:after="0" w:line="240" w:lineRule="auto"/>
      <w:jc w:val="both"/>
    </w:pPr>
    <w:rPr>
      <w:sz w:val="24"/>
      <w:szCs w:val="20"/>
    </w:rPr>
  </w:style>
  <w:style w:type="paragraph" w:styleId="Titre1">
    <w:name w:val="heading 1"/>
    <w:basedOn w:val="Normal"/>
    <w:next w:val="Normal"/>
    <w:link w:val="Titre1Car"/>
    <w:uiPriority w:val="9"/>
    <w:qFormat/>
    <w:rsid w:val="006C13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C1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2B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57416"/>
    <w:rPr>
      <w:sz w:val="16"/>
      <w:szCs w:val="16"/>
    </w:rPr>
  </w:style>
  <w:style w:type="paragraph" w:styleId="Commentaire">
    <w:name w:val="annotation text"/>
    <w:basedOn w:val="Normal"/>
    <w:link w:val="CommentaireCar"/>
    <w:uiPriority w:val="99"/>
    <w:unhideWhenUsed/>
    <w:rsid w:val="00A57416"/>
    <w:rPr>
      <w:sz w:val="20"/>
    </w:rPr>
  </w:style>
  <w:style w:type="character" w:customStyle="1" w:styleId="CommentaireCar">
    <w:name w:val="Commentaire Car"/>
    <w:basedOn w:val="Policepardfaut"/>
    <w:link w:val="Commentaire"/>
    <w:uiPriority w:val="99"/>
    <w:rsid w:val="00A57416"/>
    <w:rPr>
      <w:sz w:val="20"/>
      <w:szCs w:val="20"/>
    </w:rPr>
  </w:style>
  <w:style w:type="paragraph" w:styleId="Objetducommentaire">
    <w:name w:val="annotation subject"/>
    <w:basedOn w:val="Commentaire"/>
    <w:next w:val="Commentaire"/>
    <w:link w:val="ObjetducommentaireCar"/>
    <w:uiPriority w:val="99"/>
    <w:semiHidden/>
    <w:unhideWhenUsed/>
    <w:rsid w:val="00A57416"/>
    <w:rPr>
      <w:b/>
      <w:bCs/>
    </w:rPr>
  </w:style>
  <w:style w:type="character" w:customStyle="1" w:styleId="ObjetducommentaireCar">
    <w:name w:val="Objet du commentaire Car"/>
    <w:basedOn w:val="CommentaireCar"/>
    <w:link w:val="Objetducommentaire"/>
    <w:uiPriority w:val="99"/>
    <w:semiHidden/>
    <w:rsid w:val="00A57416"/>
    <w:rPr>
      <w:b/>
      <w:bCs/>
      <w:sz w:val="20"/>
      <w:szCs w:val="20"/>
    </w:rPr>
  </w:style>
  <w:style w:type="paragraph" w:styleId="Textedebulles">
    <w:name w:val="Balloon Text"/>
    <w:basedOn w:val="Normal"/>
    <w:link w:val="TextedebullesCar"/>
    <w:uiPriority w:val="99"/>
    <w:semiHidden/>
    <w:unhideWhenUsed/>
    <w:rsid w:val="00A57416"/>
    <w:rPr>
      <w:rFonts w:ascii="Tahoma" w:hAnsi="Tahoma" w:cs="Tahoma"/>
      <w:sz w:val="16"/>
      <w:szCs w:val="16"/>
    </w:rPr>
  </w:style>
  <w:style w:type="character" w:customStyle="1" w:styleId="TextedebullesCar">
    <w:name w:val="Texte de bulles Car"/>
    <w:basedOn w:val="Policepardfaut"/>
    <w:link w:val="Textedebulles"/>
    <w:uiPriority w:val="99"/>
    <w:semiHidden/>
    <w:rsid w:val="00A57416"/>
    <w:rPr>
      <w:rFonts w:ascii="Tahoma" w:hAnsi="Tahoma" w:cs="Tahoma"/>
      <w:sz w:val="16"/>
      <w:szCs w:val="16"/>
    </w:rPr>
  </w:style>
  <w:style w:type="paragraph" w:customStyle="1" w:styleId="Default">
    <w:name w:val="Default"/>
    <w:rsid w:val="00BB090F"/>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31DCF"/>
    <w:pPr>
      <w:ind w:left="720"/>
      <w:contextualSpacing/>
    </w:pPr>
  </w:style>
  <w:style w:type="character" w:customStyle="1" w:styleId="Titre1Car">
    <w:name w:val="Titre 1 Car"/>
    <w:basedOn w:val="Policepardfaut"/>
    <w:link w:val="Titre1"/>
    <w:uiPriority w:val="9"/>
    <w:rsid w:val="006C13D8"/>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6C13D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902BB"/>
    <w:rPr>
      <w:rFonts w:asciiTheme="majorHAnsi" w:eastAsiaTheme="majorEastAsia" w:hAnsiTheme="majorHAnsi" w:cstheme="majorBidi"/>
      <w:b/>
      <w:bCs/>
      <w:color w:val="4F81BD" w:themeColor="accent1"/>
      <w:sz w:val="20"/>
      <w:szCs w:val="20"/>
    </w:rPr>
  </w:style>
  <w:style w:type="table" w:styleId="Grilledutableau">
    <w:name w:val="Table Grid"/>
    <w:basedOn w:val="TableauNormal"/>
    <w:uiPriority w:val="59"/>
    <w:rsid w:val="00BD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A4A28"/>
    <w:pPr>
      <w:spacing w:after="0" w:line="240" w:lineRule="auto"/>
    </w:pPr>
    <w:rPr>
      <w:sz w:val="24"/>
      <w:szCs w:val="20"/>
    </w:rPr>
  </w:style>
  <w:style w:type="character" w:styleId="Lienhypertexte">
    <w:name w:val="Hyperlink"/>
    <w:basedOn w:val="Policepardfaut"/>
    <w:uiPriority w:val="99"/>
    <w:unhideWhenUsed/>
    <w:rsid w:val="005616A9"/>
    <w:rPr>
      <w:color w:val="0000FF" w:themeColor="hyperlink"/>
      <w:u w:val="single"/>
    </w:rPr>
  </w:style>
  <w:style w:type="paragraph" w:styleId="En-tte">
    <w:name w:val="header"/>
    <w:basedOn w:val="Normal"/>
    <w:link w:val="En-tteCar"/>
    <w:uiPriority w:val="99"/>
    <w:unhideWhenUsed/>
    <w:rsid w:val="00426B6D"/>
    <w:pPr>
      <w:tabs>
        <w:tab w:val="center" w:pos="4320"/>
        <w:tab w:val="right" w:pos="8640"/>
      </w:tabs>
      <w:spacing w:before="0"/>
    </w:pPr>
  </w:style>
  <w:style w:type="character" w:customStyle="1" w:styleId="En-tteCar">
    <w:name w:val="En-tête Car"/>
    <w:basedOn w:val="Policepardfaut"/>
    <w:link w:val="En-tte"/>
    <w:uiPriority w:val="99"/>
    <w:rsid w:val="00426B6D"/>
    <w:rPr>
      <w:sz w:val="24"/>
      <w:szCs w:val="20"/>
    </w:rPr>
  </w:style>
  <w:style w:type="paragraph" w:styleId="Pieddepage">
    <w:name w:val="footer"/>
    <w:basedOn w:val="Normal"/>
    <w:link w:val="PieddepageCar"/>
    <w:uiPriority w:val="99"/>
    <w:unhideWhenUsed/>
    <w:rsid w:val="00426B6D"/>
    <w:pPr>
      <w:tabs>
        <w:tab w:val="center" w:pos="4320"/>
        <w:tab w:val="right" w:pos="8640"/>
      </w:tabs>
      <w:spacing w:before="0"/>
    </w:pPr>
  </w:style>
  <w:style w:type="character" w:customStyle="1" w:styleId="PieddepageCar">
    <w:name w:val="Pied de page Car"/>
    <w:basedOn w:val="Policepardfaut"/>
    <w:link w:val="Pieddepage"/>
    <w:uiPriority w:val="99"/>
    <w:rsid w:val="00426B6D"/>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F"/>
    <w:pPr>
      <w:spacing w:before="120" w:after="0" w:line="240" w:lineRule="auto"/>
      <w:jc w:val="both"/>
    </w:pPr>
    <w:rPr>
      <w:sz w:val="24"/>
      <w:szCs w:val="20"/>
    </w:rPr>
  </w:style>
  <w:style w:type="paragraph" w:styleId="Titre1">
    <w:name w:val="heading 1"/>
    <w:basedOn w:val="Normal"/>
    <w:next w:val="Normal"/>
    <w:link w:val="Titre1Car"/>
    <w:uiPriority w:val="9"/>
    <w:qFormat/>
    <w:rsid w:val="006C13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C1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2B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57416"/>
    <w:rPr>
      <w:sz w:val="16"/>
      <w:szCs w:val="16"/>
    </w:rPr>
  </w:style>
  <w:style w:type="paragraph" w:styleId="Commentaire">
    <w:name w:val="annotation text"/>
    <w:basedOn w:val="Normal"/>
    <w:link w:val="CommentaireCar"/>
    <w:uiPriority w:val="99"/>
    <w:unhideWhenUsed/>
    <w:rsid w:val="00A57416"/>
    <w:rPr>
      <w:sz w:val="20"/>
    </w:rPr>
  </w:style>
  <w:style w:type="character" w:customStyle="1" w:styleId="CommentaireCar">
    <w:name w:val="Commentaire Car"/>
    <w:basedOn w:val="Policepardfaut"/>
    <w:link w:val="Commentaire"/>
    <w:uiPriority w:val="99"/>
    <w:rsid w:val="00A57416"/>
    <w:rPr>
      <w:sz w:val="20"/>
      <w:szCs w:val="20"/>
    </w:rPr>
  </w:style>
  <w:style w:type="paragraph" w:styleId="Objetducommentaire">
    <w:name w:val="annotation subject"/>
    <w:basedOn w:val="Commentaire"/>
    <w:next w:val="Commentaire"/>
    <w:link w:val="ObjetducommentaireCar"/>
    <w:uiPriority w:val="99"/>
    <w:semiHidden/>
    <w:unhideWhenUsed/>
    <w:rsid w:val="00A57416"/>
    <w:rPr>
      <w:b/>
      <w:bCs/>
    </w:rPr>
  </w:style>
  <w:style w:type="character" w:customStyle="1" w:styleId="ObjetducommentaireCar">
    <w:name w:val="Objet du commentaire Car"/>
    <w:basedOn w:val="CommentaireCar"/>
    <w:link w:val="Objetducommentaire"/>
    <w:uiPriority w:val="99"/>
    <w:semiHidden/>
    <w:rsid w:val="00A57416"/>
    <w:rPr>
      <w:b/>
      <w:bCs/>
      <w:sz w:val="20"/>
      <w:szCs w:val="20"/>
    </w:rPr>
  </w:style>
  <w:style w:type="paragraph" w:styleId="Textedebulles">
    <w:name w:val="Balloon Text"/>
    <w:basedOn w:val="Normal"/>
    <w:link w:val="TextedebullesCar"/>
    <w:uiPriority w:val="99"/>
    <w:semiHidden/>
    <w:unhideWhenUsed/>
    <w:rsid w:val="00A57416"/>
    <w:rPr>
      <w:rFonts w:ascii="Tahoma" w:hAnsi="Tahoma" w:cs="Tahoma"/>
      <w:sz w:val="16"/>
      <w:szCs w:val="16"/>
    </w:rPr>
  </w:style>
  <w:style w:type="character" w:customStyle="1" w:styleId="TextedebullesCar">
    <w:name w:val="Texte de bulles Car"/>
    <w:basedOn w:val="Policepardfaut"/>
    <w:link w:val="Textedebulles"/>
    <w:uiPriority w:val="99"/>
    <w:semiHidden/>
    <w:rsid w:val="00A57416"/>
    <w:rPr>
      <w:rFonts w:ascii="Tahoma" w:hAnsi="Tahoma" w:cs="Tahoma"/>
      <w:sz w:val="16"/>
      <w:szCs w:val="16"/>
    </w:rPr>
  </w:style>
  <w:style w:type="paragraph" w:customStyle="1" w:styleId="Default">
    <w:name w:val="Default"/>
    <w:rsid w:val="00BB090F"/>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31DCF"/>
    <w:pPr>
      <w:ind w:left="720"/>
      <w:contextualSpacing/>
    </w:pPr>
  </w:style>
  <w:style w:type="character" w:customStyle="1" w:styleId="Titre1Car">
    <w:name w:val="Titre 1 Car"/>
    <w:basedOn w:val="Policepardfaut"/>
    <w:link w:val="Titre1"/>
    <w:uiPriority w:val="9"/>
    <w:rsid w:val="006C13D8"/>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6C13D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902BB"/>
    <w:rPr>
      <w:rFonts w:asciiTheme="majorHAnsi" w:eastAsiaTheme="majorEastAsia" w:hAnsiTheme="majorHAnsi" w:cstheme="majorBidi"/>
      <w:b/>
      <w:bCs/>
      <w:color w:val="4F81BD" w:themeColor="accent1"/>
      <w:sz w:val="20"/>
      <w:szCs w:val="20"/>
    </w:rPr>
  </w:style>
  <w:style w:type="table" w:styleId="Grilledutableau">
    <w:name w:val="Table Grid"/>
    <w:basedOn w:val="TableauNormal"/>
    <w:uiPriority w:val="59"/>
    <w:rsid w:val="00BD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A4A28"/>
    <w:pPr>
      <w:spacing w:after="0" w:line="240" w:lineRule="auto"/>
    </w:pPr>
    <w:rPr>
      <w:sz w:val="24"/>
      <w:szCs w:val="20"/>
    </w:rPr>
  </w:style>
  <w:style w:type="character" w:styleId="Lienhypertexte">
    <w:name w:val="Hyperlink"/>
    <w:basedOn w:val="Policepardfaut"/>
    <w:uiPriority w:val="99"/>
    <w:unhideWhenUsed/>
    <w:rsid w:val="005616A9"/>
    <w:rPr>
      <w:color w:val="0000FF" w:themeColor="hyperlink"/>
      <w:u w:val="single"/>
    </w:rPr>
  </w:style>
  <w:style w:type="paragraph" w:styleId="En-tte">
    <w:name w:val="header"/>
    <w:basedOn w:val="Normal"/>
    <w:link w:val="En-tteCar"/>
    <w:uiPriority w:val="99"/>
    <w:unhideWhenUsed/>
    <w:rsid w:val="00426B6D"/>
    <w:pPr>
      <w:tabs>
        <w:tab w:val="center" w:pos="4320"/>
        <w:tab w:val="right" w:pos="8640"/>
      </w:tabs>
      <w:spacing w:before="0"/>
    </w:pPr>
  </w:style>
  <w:style w:type="character" w:customStyle="1" w:styleId="En-tteCar">
    <w:name w:val="En-tête Car"/>
    <w:basedOn w:val="Policepardfaut"/>
    <w:link w:val="En-tte"/>
    <w:uiPriority w:val="99"/>
    <w:rsid w:val="00426B6D"/>
    <w:rPr>
      <w:sz w:val="24"/>
      <w:szCs w:val="20"/>
    </w:rPr>
  </w:style>
  <w:style w:type="paragraph" w:styleId="Pieddepage">
    <w:name w:val="footer"/>
    <w:basedOn w:val="Normal"/>
    <w:link w:val="PieddepageCar"/>
    <w:uiPriority w:val="99"/>
    <w:unhideWhenUsed/>
    <w:rsid w:val="00426B6D"/>
    <w:pPr>
      <w:tabs>
        <w:tab w:val="center" w:pos="4320"/>
        <w:tab w:val="right" w:pos="8640"/>
      </w:tabs>
      <w:spacing w:before="0"/>
    </w:pPr>
  </w:style>
  <w:style w:type="character" w:customStyle="1" w:styleId="PieddepageCar">
    <w:name w:val="Pied de page Car"/>
    <w:basedOn w:val="Policepardfaut"/>
    <w:link w:val="Pieddepage"/>
    <w:uiPriority w:val="99"/>
    <w:rsid w:val="00426B6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801">
      <w:bodyDiv w:val="1"/>
      <w:marLeft w:val="0"/>
      <w:marRight w:val="0"/>
      <w:marTop w:val="0"/>
      <w:marBottom w:val="0"/>
      <w:divBdr>
        <w:top w:val="none" w:sz="0" w:space="0" w:color="auto"/>
        <w:left w:val="none" w:sz="0" w:space="0" w:color="auto"/>
        <w:bottom w:val="none" w:sz="0" w:space="0" w:color="auto"/>
        <w:right w:val="none" w:sz="0" w:space="0" w:color="auto"/>
      </w:divBdr>
    </w:div>
    <w:div w:id="511187807">
      <w:bodyDiv w:val="1"/>
      <w:marLeft w:val="0"/>
      <w:marRight w:val="0"/>
      <w:marTop w:val="0"/>
      <w:marBottom w:val="0"/>
      <w:divBdr>
        <w:top w:val="none" w:sz="0" w:space="0" w:color="auto"/>
        <w:left w:val="none" w:sz="0" w:space="0" w:color="auto"/>
        <w:bottom w:val="none" w:sz="0" w:space="0" w:color="auto"/>
        <w:right w:val="none" w:sz="0" w:space="0" w:color="auto"/>
      </w:divBdr>
      <w:divsChild>
        <w:div w:id="993410657">
          <w:marLeft w:val="0"/>
          <w:marRight w:val="0"/>
          <w:marTop w:val="0"/>
          <w:marBottom w:val="0"/>
          <w:divBdr>
            <w:top w:val="none" w:sz="0" w:space="0" w:color="auto"/>
            <w:left w:val="none" w:sz="0" w:space="0" w:color="auto"/>
            <w:bottom w:val="none" w:sz="0" w:space="0" w:color="auto"/>
            <w:right w:val="none" w:sz="0" w:space="0" w:color="auto"/>
          </w:divBdr>
        </w:div>
        <w:div w:id="751664371">
          <w:marLeft w:val="0"/>
          <w:marRight w:val="0"/>
          <w:marTop w:val="0"/>
          <w:marBottom w:val="0"/>
          <w:divBdr>
            <w:top w:val="none" w:sz="0" w:space="0" w:color="auto"/>
            <w:left w:val="none" w:sz="0" w:space="0" w:color="auto"/>
            <w:bottom w:val="none" w:sz="0" w:space="0" w:color="auto"/>
            <w:right w:val="none" w:sz="0" w:space="0" w:color="auto"/>
          </w:divBdr>
        </w:div>
        <w:div w:id="373845593">
          <w:marLeft w:val="0"/>
          <w:marRight w:val="0"/>
          <w:marTop w:val="0"/>
          <w:marBottom w:val="0"/>
          <w:divBdr>
            <w:top w:val="none" w:sz="0" w:space="0" w:color="auto"/>
            <w:left w:val="none" w:sz="0" w:space="0" w:color="auto"/>
            <w:bottom w:val="none" w:sz="0" w:space="0" w:color="auto"/>
            <w:right w:val="none" w:sz="0" w:space="0" w:color="auto"/>
          </w:divBdr>
        </w:div>
        <w:div w:id="21127723">
          <w:marLeft w:val="0"/>
          <w:marRight w:val="0"/>
          <w:marTop w:val="0"/>
          <w:marBottom w:val="0"/>
          <w:divBdr>
            <w:top w:val="none" w:sz="0" w:space="0" w:color="auto"/>
            <w:left w:val="none" w:sz="0" w:space="0" w:color="auto"/>
            <w:bottom w:val="none" w:sz="0" w:space="0" w:color="auto"/>
            <w:right w:val="none" w:sz="0" w:space="0" w:color="auto"/>
          </w:divBdr>
        </w:div>
        <w:div w:id="789474402">
          <w:marLeft w:val="0"/>
          <w:marRight w:val="0"/>
          <w:marTop w:val="0"/>
          <w:marBottom w:val="0"/>
          <w:divBdr>
            <w:top w:val="none" w:sz="0" w:space="0" w:color="auto"/>
            <w:left w:val="none" w:sz="0" w:space="0" w:color="auto"/>
            <w:bottom w:val="none" w:sz="0" w:space="0" w:color="auto"/>
            <w:right w:val="none" w:sz="0" w:space="0" w:color="auto"/>
          </w:divBdr>
        </w:div>
      </w:divsChild>
    </w:div>
    <w:div w:id="764232948">
      <w:bodyDiv w:val="1"/>
      <w:marLeft w:val="0"/>
      <w:marRight w:val="0"/>
      <w:marTop w:val="0"/>
      <w:marBottom w:val="0"/>
      <w:divBdr>
        <w:top w:val="none" w:sz="0" w:space="0" w:color="auto"/>
        <w:left w:val="none" w:sz="0" w:space="0" w:color="auto"/>
        <w:bottom w:val="none" w:sz="0" w:space="0" w:color="auto"/>
        <w:right w:val="none" w:sz="0" w:space="0" w:color="auto"/>
      </w:divBdr>
      <w:divsChild>
        <w:div w:id="190652164">
          <w:marLeft w:val="0"/>
          <w:marRight w:val="0"/>
          <w:marTop w:val="0"/>
          <w:marBottom w:val="0"/>
          <w:divBdr>
            <w:top w:val="none" w:sz="0" w:space="0" w:color="auto"/>
            <w:left w:val="none" w:sz="0" w:space="0" w:color="auto"/>
            <w:bottom w:val="none" w:sz="0" w:space="0" w:color="auto"/>
            <w:right w:val="none" w:sz="0" w:space="0" w:color="auto"/>
          </w:divBdr>
        </w:div>
        <w:div w:id="1566991454">
          <w:marLeft w:val="0"/>
          <w:marRight w:val="0"/>
          <w:marTop w:val="0"/>
          <w:marBottom w:val="0"/>
          <w:divBdr>
            <w:top w:val="none" w:sz="0" w:space="0" w:color="auto"/>
            <w:left w:val="none" w:sz="0" w:space="0" w:color="auto"/>
            <w:bottom w:val="none" w:sz="0" w:space="0" w:color="auto"/>
            <w:right w:val="none" w:sz="0" w:space="0" w:color="auto"/>
          </w:divBdr>
        </w:div>
        <w:div w:id="459345535">
          <w:marLeft w:val="0"/>
          <w:marRight w:val="0"/>
          <w:marTop w:val="0"/>
          <w:marBottom w:val="0"/>
          <w:divBdr>
            <w:top w:val="none" w:sz="0" w:space="0" w:color="auto"/>
            <w:left w:val="none" w:sz="0" w:space="0" w:color="auto"/>
            <w:bottom w:val="none" w:sz="0" w:space="0" w:color="auto"/>
            <w:right w:val="none" w:sz="0" w:space="0" w:color="auto"/>
          </w:divBdr>
        </w:div>
        <w:div w:id="677781091">
          <w:marLeft w:val="0"/>
          <w:marRight w:val="0"/>
          <w:marTop w:val="0"/>
          <w:marBottom w:val="0"/>
          <w:divBdr>
            <w:top w:val="none" w:sz="0" w:space="0" w:color="auto"/>
            <w:left w:val="none" w:sz="0" w:space="0" w:color="auto"/>
            <w:bottom w:val="none" w:sz="0" w:space="0" w:color="auto"/>
            <w:right w:val="none" w:sz="0" w:space="0" w:color="auto"/>
          </w:divBdr>
        </w:div>
        <w:div w:id="1333412872">
          <w:marLeft w:val="0"/>
          <w:marRight w:val="0"/>
          <w:marTop w:val="0"/>
          <w:marBottom w:val="0"/>
          <w:divBdr>
            <w:top w:val="none" w:sz="0" w:space="0" w:color="auto"/>
            <w:left w:val="none" w:sz="0" w:space="0" w:color="auto"/>
            <w:bottom w:val="none" w:sz="0" w:space="0" w:color="auto"/>
            <w:right w:val="none" w:sz="0" w:space="0" w:color="auto"/>
          </w:divBdr>
        </w:div>
        <w:div w:id="1925795751">
          <w:marLeft w:val="0"/>
          <w:marRight w:val="0"/>
          <w:marTop w:val="0"/>
          <w:marBottom w:val="0"/>
          <w:divBdr>
            <w:top w:val="none" w:sz="0" w:space="0" w:color="auto"/>
            <w:left w:val="none" w:sz="0" w:space="0" w:color="auto"/>
            <w:bottom w:val="none" w:sz="0" w:space="0" w:color="auto"/>
            <w:right w:val="none" w:sz="0" w:space="0" w:color="auto"/>
          </w:divBdr>
        </w:div>
        <w:div w:id="1448892063">
          <w:marLeft w:val="0"/>
          <w:marRight w:val="0"/>
          <w:marTop w:val="0"/>
          <w:marBottom w:val="0"/>
          <w:divBdr>
            <w:top w:val="none" w:sz="0" w:space="0" w:color="auto"/>
            <w:left w:val="none" w:sz="0" w:space="0" w:color="auto"/>
            <w:bottom w:val="none" w:sz="0" w:space="0" w:color="auto"/>
            <w:right w:val="none" w:sz="0" w:space="0" w:color="auto"/>
          </w:divBdr>
        </w:div>
        <w:div w:id="1136995838">
          <w:marLeft w:val="0"/>
          <w:marRight w:val="0"/>
          <w:marTop w:val="0"/>
          <w:marBottom w:val="0"/>
          <w:divBdr>
            <w:top w:val="none" w:sz="0" w:space="0" w:color="auto"/>
            <w:left w:val="none" w:sz="0" w:space="0" w:color="auto"/>
            <w:bottom w:val="none" w:sz="0" w:space="0" w:color="auto"/>
            <w:right w:val="none" w:sz="0" w:space="0" w:color="auto"/>
          </w:divBdr>
        </w:div>
        <w:div w:id="1893076255">
          <w:marLeft w:val="0"/>
          <w:marRight w:val="0"/>
          <w:marTop w:val="0"/>
          <w:marBottom w:val="0"/>
          <w:divBdr>
            <w:top w:val="none" w:sz="0" w:space="0" w:color="auto"/>
            <w:left w:val="none" w:sz="0" w:space="0" w:color="auto"/>
            <w:bottom w:val="none" w:sz="0" w:space="0" w:color="auto"/>
            <w:right w:val="none" w:sz="0" w:space="0" w:color="auto"/>
          </w:divBdr>
        </w:div>
        <w:div w:id="1507017738">
          <w:marLeft w:val="0"/>
          <w:marRight w:val="0"/>
          <w:marTop w:val="0"/>
          <w:marBottom w:val="0"/>
          <w:divBdr>
            <w:top w:val="none" w:sz="0" w:space="0" w:color="auto"/>
            <w:left w:val="none" w:sz="0" w:space="0" w:color="auto"/>
            <w:bottom w:val="none" w:sz="0" w:space="0" w:color="auto"/>
            <w:right w:val="none" w:sz="0" w:space="0" w:color="auto"/>
          </w:divBdr>
        </w:div>
        <w:div w:id="1295255494">
          <w:marLeft w:val="0"/>
          <w:marRight w:val="0"/>
          <w:marTop w:val="0"/>
          <w:marBottom w:val="0"/>
          <w:divBdr>
            <w:top w:val="none" w:sz="0" w:space="0" w:color="auto"/>
            <w:left w:val="none" w:sz="0" w:space="0" w:color="auto"/>
            <w:bottom w:val="none" w:sz="0" w:space="0" w:color="auto"/>
            <w:right w:val="none" w:sz="0" w:space="0" w:color="auto"/>
          </w:divBdr>
        </w:div>
        <w:div w:id="846408232">
          <w:marLeft w:val="0"/>
          <w:marRight w:val="0"/>
          <w:marTop w:val="0"/>
          <w:marBottom w:val="0"/>
          <w:divBdr>
            <w:top w:val="none" w:sz="0" w:space="0" w:color="auto"/>
            <w:left w:val="none" w:sz="0" w:space="0" w:color="auto"/>
            <w:bottom w:val="none" w:sz="0" w:space="0" w:color="auto"/>
            <w:right w:val="none" w:sz="0" w:space="0" w:color="auto"/>
          </w:divBdr>
        </w:div>
        <w:div w:id="1528521983">
          <w:marLeft w:val="0"/>
          <w:marRight w:val="0"/>
          <w:marTop w:val="0"/>
          <w:marBottom w:val="0"/>
          <w:divBdr>
            <w:top w:val="none" w:sz="0" w:space="0" w:color="auto"/>
            <w:left w:val="none" w:sz="0" w:space="0" w:color="auto"/>
            <w:bottom w:val="none" w:sz="0" w:space="0" w:color="auto"/>
            <w:right w:val="none" w:sz="0" w:space="0" w:color="auto"/>
          </w:divBdr>
        </w:div>
        <w:div w:id="512304281">
          <w:marLeft w:val="0"/>
          <w:marRight w:val="0"/>
          <w:marTop w:val="0"/>
          <w:marBottom w:val="0"/>
          <w:divBdr>
            <w:top w:val="none" w:sz="0" w:space="0" w:color="auto"/>
            <w:left w:val="none" w:sz="0" w:space="0" w:color="auto"/>
            <w:bottom w:val="none" w:sz="0" w:space="0" w:color="auto"/>
            <w:right w:val="none" w:sz="0" w:space="0" w:color="auto"/>
          </w:divBdr>
        </w:div>
        <w:div w:id="583687493">
          <w:marLeft w:val="0"/>
          <w:marRight w:val="0"/>
          <w:marTop w:val="0"/>
          <w:marBottom w:val="0"/>
          <w:divBdr>
            <w:top w:val="none" w:sz="0" w:space="0" w:color="auto"/>
            <w:left w:val="none" w:sz="0" w:space="0" w:color="auto"/>
            <w:bottom w:val="none" w:sz="0" w:space="0" w:color="auto"/>
            <w:right w:val="none" w:sz="0" w:space="0" w:color="auto"/>
          </w:divBdr>
        </w:div>
        <w:div w:id="1073504747">
          <w:marLeft w:val="0"/>
          <w:marRight w:val="0"/>
          <w:marTop w:val="0"/>
          <w:marBottom w:val="0"/>
          <w:divBdr>
            <w:top w:val="none" w:sz="0" w:space="0" w:color="auto"/>
            <w:left w:val="none" w:sz="0" w:space="0" w:color="auto"/>
            <w:bottom w:val="none" w:sz="0" w:space="0" w:color="auto"/>
            <w:right w:val="none" w:sz="0" w:space="0" w:color="auto"/>
          </w:divBdr>
        </w:div>
        <w:div w:id="624652731">
          <w:marLeft w:val="0"/>
          <w:marRight w:val="0"/>
          <w:marTop w:val="0"/>
          <w:marBottom w:val="0"/>
          <w:divBdr>
            <w:top w:val="none" w:sz="0" w:space="0" w:color="auto"/>
            <w:left w:val="none" w:sz="0" w:space="0" w:color="auto"/>
            <w:bottom w:val="none" w:sz="0" w:space="0" w:color="auto"/>
            <w:right w:val="none" w:sz="0" w:space="0" w:color="auto"/>
          </w:divBdr>
        </w:div>
        <w:div w:id="1086809211">
          <w:marLeft w:val="0"/>
          <w:marRight w:val="0"/>
          <w:marTop w:val="0"/>
          <w:marBottom w:val="0"/>
          <w:divBdr>
            <w:top w:val="none" w:sz="0" w:space="0" w:color="auto"/>
            <w:left w:val="none" w:sz="0" w:space="0" w:color="auto"/>
            <w:bottom w:val="none" w:sz="0" w:space="0" w:color="auto"/>
            <w:right w:val="none" w:sz="0" w:space="0" w:color="auto"/>
          </w:divBdr>
        </w:div>
        <w:div w:id="1488283926">
          <w:marLeft w:val="0"/>
          <w:marRight w:val="0"/>
          <w:marTop w:val="0"/>
          <w:marBottom w:val="0"/>
          <w:divBdr>
            <w:top w:val="none" w:sz="0" w:space="0" w:color="auto"/>
            <w:left w:val="none" w:sz="0" w:space="0" w:color="auto"/>
            <w:bottom w:val="none" w:sz="0" w:space="0" w:color="auto"/>
            <w:right w:val="none" w:sz="0" w:space="0" w:color="auto"/>
          </w:divBdr>
        </w:div>
        <w:div w:id="299653551">
          <w:marLeft w:val="0"/>
          <w:marRight w:val="0"/>
          <w:marTop w:val="0"/>
          <w:marBottom w:val="0"/>
          <w:divBdr>
            <w:top w:val="none" w:sz="0" w:space="0" w:color="auto"/>
            <w:left w:val="none" w:sz="0" w:space="0" w:color="auto"/>
            <w:bottom w:val="none" w:sz="0" w:space="0" w:color="auto"/>
            <w:right w:val="none" w:sz="0" w:space="0" w:color="auto"/>
          </w:divBdr>
        </w:div>
        <w:div w:id="585116042">
          <w:marLeft w:val="0"/>
          <w:marRight w:val="0"/>
          <w:marTop w:val="0"/>
          <w:marBottom w:val="0"/>
          <w:divBdr>
            <w:top w:val="none" w:sz="0" w:space="0" w:color="auto"/>
            <w:left w:val="none" w:sz="0" w:space="0" w:color="auto"/>
            <w:bottom w:val="none" w:sz="0" w:space="0" w:color="auto"/>
            <w:right w:val="none" w:sz="0" w:space="0" w:color="auto"/>
          </w:divBdr>
        </w:div>
        <w:div w:id="567612561">
          <w:marLeft w:val="0"/>
          <w:marRight w:val="0"/>
          <w:marTop w:val="0"/>
          <w:marBottom w:val="0"/>
          <w:divBdr>
            <w:top w:val="none" w:sz="0" w:space="0" w:color="auto"/>
            <w:left w:val="none" w:sz="0" w:space="0" w:color="auto"/>
            <w:bottom w:val="none" w:sz="0" w:space="0" w:color="auto"/>
            <w:right w:val="none" w:sz="0" w:space="0" w:color="auto"/>
          </w:divBdr>
        </w:div>
        <w:div w:id="2137604445">
          <w:marLeft w:val="0"/>
          <w:marRight w:val="0"/>
          <w:marTop w:val="0"/>
          <w:marBottom w:val="0"/>
          <w:divBdr>
            <w:top w:val="none" w:sz="0" w:space="0" w:color="auto"/>
            <w:left w:val="none" w:sz="0" w:space="0" w:color="auto"/>
            <w:bottom w:val="none" w:sz="0" w:space="0" w:color="auto"/>
            <w:right w:val="none" w:sz="0" w:space="0" w:color="auto"/>
          </w:divBdr>
        </w:div>
        <w:div w:id="711072177">
          <w:marLeft w:val="0"/>
          <w:marRight w:val="0"/>
          <w:marTop w:val="0"/>
          <w:marBottom w:val="0"/>
          <w:divBdr>
            <w:top w:val="none" w:sz="0" w:space="0" w:color="auto"/>
            <w:left w:val="none" w:sz="0" w:space="0" w:color="auto"/>
            <w:bottom w:val="none" w:sz="0" w:space="0" w:color="auto"/>
            <w:right w:val="none" w:sz="0" w:space="0" w:color="auto"/>
          </w:divBdr>
        </w:div>
        <w:div w:id="865025948">
          <w:marLeft w:val="0"/>
          <w:marRight w:val="0"/>
          <w:marTop w:val="0"/>
          <w:marBottom w:val="0"/>
          <w:divBdr>
            <w:top w:val="none" w:sz="0" w:space="0" w:color="auto"/>
            <w:left w:val="none" w:sz="0" w:space="0" w:color="auto"/>
            <w:bottom w:val="none" w:sz="0" w:space="0" w:color="auto"/>
            <w:right w:val="none" w:sz="0" w:space="0" w:color="auto"/>
          </w:divBdr>
        </w:div>
        <w:div w:id="1304391599">
          <w:marLeft w:val="0"/>
          <w:marRight w:val="0"/>
          <w:marTop w:val="0"/>
          <w:marBottom w:val="0"/>
          <w:divBdr>
            <w:top w:val="none" w:sz="0" w:space="0" w:color="auto"/>
            <w:left w:val="none" w:sz="0" w:space="0" w:color="auto"/>
            <w:bottom w:val="none" w:sz="0" w:space="0" w:color="auto"/>
            <w:right w:val="none" w:sz="0" w:space="0" w:color="auto"/>
          </w:divBdr>
        </w:div>
        <w:div w:id="1197550108">
          <w:marLeft w:val="0"/>
          <w:marRight w:val="0"/>
          <w:marTop w:val="0"/>
          <w:marBottom w:val="0"/>
          <w:divBdr>
            <w:top w:val="none" w:sz="0" w:space="0" w:color="auto"/>
            <w:left w:val="none" w:sz="0" w:space="0" w:color="auto"/>
            <w:bottom w:val="none" w:sz="0" w:space="0" w:color="auto"/>
            <w:right w:val="none" w:sz="0" w:space="0" w:color="auto"/>
          </w:divBdr>
        </w:div>
        <w:div w:id="159395456">
          <w:marLeft w:val="0"/>
          <w:marRight w:val="0"/>
          <w:marTop w:val="0"/>
          <w:marBottom w:val="0"/>
          <w:divBdr>
            <w:top w:val="none" w:sz="0" w:space="0" w:color="auto"/>
            <w:left w:val="none" w:sz="0" w:space="0" w:color="auto"/>
            <w:bottom w:val="none" w:sz="0" w:space="0" w:color="auto"/>
            <w:right w:val="none" w:sz="0" w:space="0" w:color="auto"/>
          </w:divBdr>
        </w:div>
        <w:div w:id="1743216110">
          <w:marLeft w:val="0"/>
          <w:marRight w:val="0"/>
          <w:marTop w:val="0"/>
          <w:marBottom w:val="0"/>
          <w:divBdr>
            <w:top w:val="none" w:sz="0" w:space="0" w:color="auto"/>
            <w:left w:val="none" w:sz="0" w:space="0" w:color="auto"/>
            <w:bottom w:val="none" w:sz="0" w:space="0" w:color="auto"/>
            <w:right w:val="none" w:sz="0" w:space="0" w:color="auto"/>
          </w:divBdr>
        </w:div>
        <w:div w:id="601110300">
          <w:marLeft w:val="0"/>
          <w:marRight w:val="0"/>
          <w:marTop w:val="0"/>
          <w:marBottom w:val="0"/>
          <w:divBdr>
            <w:top w:val="none" w:sz="0" w:space="0" w:color="auto"/>
            <w:left w:val="none" w:sz="0" w:space="0" w:color="auto"/>
            <w:bottom w:val="none" w:sz="0" w:space="0" w:color="auto"/>
            <w:right w:val="none" w:sz="0" w:space="0" w:color="auto"/>
          </w:divBdr>
        </w:div>
        <w:div w:id="915482181">
          <w:marLeft w:val="0"/>
          <w:marRight w:val="0"/>
          <w:marTop w:val="0"/>
          <w:marBottom w:val="0"/>
          <w:divBdr>
            <w:top w:val="none" w:sz="0" w:space="0" w:color="auto"/>
            <w:left w:val="none" w:sz="0" w:space="0" w:color="auto"/>
            <w:bottom w:val="none" w:sz="0" w:space="0" w:color="auto"/>
            <w:right w:val="none" w:sz="0" w:space="0" w:color="auto"/>
          </w:divBdr>
        </w:div>
        <w:div w:id="890842265">
          <w:marLeft w:val="0"/>
          <w:marRight w:val="0"/>
          <w:marTop w:val="0"/>
          <w:marBottom w:val="0"/>
          <w:divBdr>
            <w:top w:val="none" w:sz="0" w:space="0" w:color="auto"/>
            <w:left w:val="none" w:sz="0" w:space="0" w:color="auto"/>
            <w:bottom w:val="none" w:sz="0" w:space="0" w:color="auto"/>
            <w:right w:val="none" w:sz="0" w:space="0" w:color="auto"/>
          </w:divBdr>
        </w:div>
        <w:div w:id="1893689589">
          <w:marLeft w:val="0"/>
          <w:marRight w:val="0"/>
          <w:marTop w:val="0"/>
          <w:marBottom w:val="0"/>
          <w:divBdr>
            <w:top w:val="none" w:sz="0" w:space="0" w:color="auto"/>
            <w:left w:val="none" w:sz="0" w:space="0" w:color="auto"/>
            <w:bottom w:val="none" w:sz="0" w:space="0" w:color="auto"/>
            <w:right w:val="none" w:sz="0" w:space="0" w:color="auto"/>
          </w:divBdr>
        </w:div>
      </w:divsChild>
    </w:div>
    <w:div w:id="1076365028">
      <w:bodyDiv w:val="1"/>
      <w:marLeft w:val="0"/>
      <w:marRight w:val="0"/>
      <w:marTop w:val="0"/>
      <w:marBottom w:val="0"/>
      <w:divBdr>
        <w:top w:val="none" w:sz="0" w:space="0" w:color="auto"/>
        <w:left w:val="none" w:sz="0" w:space="0" w:color="auto"/>
        <w:bottom w:val="none" w:sz="0" w:space="0" w:color="auto"/>
        <w:right w:val="none" w:sz="0" w:space="0" w:color="auto"/>
      </w:divBdr>
    </w:div>
    <w:div w:id="1163424679">
      <w:bodyDiv w:val="1"/>
      <w:marLeft w:val="0"/>
      <w:marRight w:val="0"/>
      <w:marTop w:val="0"/>
      <w:marBottom w:val="0"/>
      <w:divBdr>
        <w:top w:val="none" w:sz="0" w:space="0" w:color="auto"/>
        <w:left w:val="none" w:sz="0" w:space="0" w:color="auto"/>
        <w:bottom w:val="none" w:sz="0" w:space="0" w:color="auto"/>
        <w:right w:val="none" w:sz="0" w:space="0" w:color="auto"/>
      </w:divBdr>
    </w:div>
    <w:div w:id="1342930222">
      <w:bodyDiv w:val="1"/>
      <w:marLeft w:val="0"/>
      <w:marRight w:val="0"/>
      <w:marTop w:val="0"/>
      <w:marBottom w:val="0"/>
      <w:divBdr>
        <w:top w:val="none" w:sz="0" w:space="0" w:color="auto"/>
        <w:left w:val="none" w:sz="0" w:space="0" w:color="auto"/>
        <w:bottom w:val="none" w:sz="0" w:space="0" w:color="auto"/>
        <w:right w:val="none" w:sz="0" w:space="0" w:color="auto"/>
      </w:divBdr>
    </w:div>
    <w:div w:id="1508399431">
      <w:bodyDiv w:val="1"/>
      <w:marLeft w:val="0"/>
      <w:marRight w:val="0"/>
      <w:marTop w:val="0"/>
      <w:marBottom w:val="0"/>
      <w:divBdr>
        <w:top w:val="none" w:sz="0" w:space="0" w:color="auto"/>
        <w:left w:val="none" w:sz="0" w:space="0" w:color="auto"/>
        <w:bottom w:val="none" w:sz="0" w:space="0" w:color="auto"/>
        <w:right w:val="none" w:sz="0" w:space="0" w:color="auto"/>
      </w:divBdr>
    </w:div>
    <w:div w:id="1584949064">
      <w:bodyDiv w:val="1"/>
      <w:marLeft w:val="0"/>
      <w:marRight w:val="0"/>
      <w:marTop w:val="0"/>
      <w:marBottom w:val="0"/>
      <w:divBdr>
        <w:top w:val="none" w:sz="0" w:space="0" w:color="auto"/>
        <w:left w:val="none" w:sz="0" w:space="0" w:color="auto"/>
        <w:bottom w:val="none" w:sz="0" w:space="0" w:color="auto"/>
        <w:right w:val="none" w:sz="0" w:space="0" w:color="auto"/>
      </w:divBdr>
    </w:div>
    <w:div w:id="1832715500">
      <w:bodyDiv w:val="1"/>
      <w:marLeft w:val="0"/>
      <w:marRight w:val="0"/>
      <w:marTop w:val="0"/>
      <w:marBottom w:val="0"/>
      <w:divBdr>
        <w:top w:val="none" w:sz="0" w:space="0" w:color="auto"/>
        <w:left w:val="none" w:sz="0" w:space="0" w:color="auto"/>
        <w:bottom w:val="none" w:sz="0" w:space="0" w:color="auto"/>
        <w:right w:val="none" w:sz="0" w:space="0" w:color="auto"/>
      </w:divBdr>
    </w:div>
    <w:div w:id="2009402256">
      <w:bodyDiv w:val="1"/>
      <w:marLeft w:val="0"/>
      <w:marRight w:val="0"/>
      <w:marTop w:val="0"/>
      <w:marBottom w:val="0"/>
      <w:divBdr>
        <w:top w:val="none" w:sz="0" w:space="0" w:color="auto"/>
        <w:left w:val="none" w:sz="0" w:space="0" w:color="auto"/>
        <w:bottom w:val="none" w:sz="0" w:space="0" w:color="auto"/>
        <w:right w:val="none" w:sz="0" w:space="0" w:color="auto"/>
      </w:divBdr>
    </w:div>
    <w:div w:id="20253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602A-07EC-473F-95B9-672CD5CA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6934</Words>
  <Characters>38140</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Brassard</dc:creator>
  <cp:lastModifiedBy>Caroline Brassard</cp:lastModifiedBy>
  <cp:revision>3</cp:revision>
  <cp:lastPrinted>2013-06-30T20:59:00Z</cp:lastPrinted>
  <dcterms:created xsi:type="dcterms:W3CDTF">2014-01-27T21:28:00Z</dcterms:created>
  <dcterms:modified xsi:type="dcterms:W3CDTF">2014-01-27T22:06:00Z</dcterms:modified>
</cp:coreProperties>
</file>